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sz w:val="24"/>
          <w:szCs w:val="24"/>
        </w:rPr>
      </w:pPr>
      <w:r>
        <w:rPr>
          <w:rFonts w:cs="Times New Roman" w:ascii="Times new roman" w:hAnsi="Times new roman"/>
          <w:b/>
          <w:bCs/>
          <w:sz w:val="24"/>
          <w:szCs w:val="24"/>
          <w:lang w:val="es-CU"/>
        </w:rPr>
        <w:t xml:space="preserve">La estructura y dinámica de la red de estudios transatlánticos hoy: Un enfoque bibliométrico. </w:t>
      </w:r>
    </w:p>
    <w:p>
      <w:pPr>
        <w:pStyle w:val="Normal"/>
        <w:spacing w:lineRule="auto" w:line="480" w:before="0" w:after="0"/>
        <w:jc w:val="both"/>
        <w:rPr>
          <w:rFonts w:ascii="Times new roman" w:hAnsi="Times new roman"/>
          <w:sz w:val="24"/>
          <w:szCs w:val="24"/>
        </w:rPr>
      </w:pPr>
      <w:r>
        <w:rPr>
          <w:rFonts w:cs="Times New Roman" w:ascii="Times new roman" w:hAnsi="Times new roman"/>
          <w:b/>
          <w:bCs/>
          <w:sz w:val="24"/>
          <w:szCs w:val="24"/>
          <w:lang w:val="es-CU"/>
        </w:rPr>
        <w:t>Profesor:</w:t>
      </w:r>
      <w:r>
        <w:rPr>
          <w:rFonts w:cs="Times New Roman" w:ascii="Times new roman" w:hAnsi="Times new roman"/>
          <w:sz w:val="24"/>
          <w:szCs w:val="24"/>
          <w:lang w:val="es-CU"/>
        </w:rPr>
        <w:t xml:space="preserve"> Constanza Burúcua</w:t>
      </w:r>
    </w:p>
    <w:p>
      <w:pPr>
        <w:pStyle w:val="Normal"/>
        <w:spacing w:lineRule="auto" w:line="480" w:before="0" w:after="0"/>
        <w:jc w:val="both"/>
        <w:rPr>
          <w:rFonts w:ascii="Times new roman" w:hAnsi="Times new roman"/>
          <w:sz w:val="24"/>
          <w:szCs w:val="24"/>
        </w:rPr>
      </w:pPr>
      <w:r>
        <w:rPr>
          <w:rFonts w:cs="Times New Roman" w:ascii="Times new roman" w:hAnsi="Times new roman"/>
          <w:b/>
          <w:bCs/>
          <w:sz w:val="24"/>
          <w:szCs w:val="24"/>
          <w:lang w:val="es-CU"/>
        </w:rPr>
        <w:t xml:space="preserve">Autores: </w:t>
      </w:r>
      <w:r>
        <w:rPr>
          <w:rFonts w:cs="Times New Roman" w:ascii="Times new roman" w:hAnsi="Times new roman"/>
          <w:bCs/>
          <w:sz w:val="24"/>
          <w:szCs w:val="24"/>
          <w:lang w:val="es-CU"/>
        </w:rPr>
        <w:t>Yadira Lizama Mué y</w:t>
      </w:r>
      <w:r>
        <w:rPr>
          <w:rFonts w:cs="Times New Roman" w:ascii="Times new roman" w:hAnsi="Times new roman"/>
          <w:b/>
          <w:bCs/>
          <w:sz w:val="24"/>
          <w:szCs w:val="24"/>
          <w:lang w:val="es-CU"/>
        </w:rPr>
        <w:t xml:space="preserve"> </w:t>
      </w:r>
      <w:r>
        <w:rPr>
          <w:rFonts w:cs="Times New Roman" w:ascii="Times new roman" w:hAnsi="Times new roman"/>
          <w:sz w:val="24"/>
          <w:szCs w:val="24"/>
          <w:lang w:val="es-CU"/>
        </w:rPr>
        <w:t>Daniel Varona Cordero</w:t>
      </w:r>
    </w:p>
    <w:p>
      <w:pPr>
        <w:pStyle w:val="Normal"/>
        <w:spacing w:lineRule="auto" w:line="480" w:before="0" w:after="0"/>
        <w:jc w:val="both"/>
        <w:rPr>
          <w:rFonts w:ascii="Times new roman" w:hAnsi="Times new roman"/>
          <w:sz w:val="24"/>
          <w:szCs w:val="24"/>
        </w:rPr>
      </w:pPr>
      <w:r>
        <w:rPr>
          <w:rFonts w:cs="Times New Roman" w:ascii="Times new roman" w:hAnsi="Times new roman"/>
          <w:b/>
          <w:bCs/>
          <w:sz w:val="24"/>
          <w:szCs w:val="24"/>
          <w:lang w:val="es-CU"/>
        </w:rPr>
        <w:t>Fecha:</w:t>
      </w:r>
      <w:r>
        <w:rPr>
          <w:rFonts w:cs="Times New Roman" w:ascii="Times new roman" w:hAnsi="Times new roman"/>
          <w:sz w:val="24"/>
          <w:szCs w:val="24"/>
          <w:lang w:val="es-CU"/>
        </w:rPr>
        <w:t xml:space="preserve"> Noviembre 10, 2017</w:t>
      </w:r>
    </w:p>
    <w:p>
      <w:pPr>
        <w:pStyle w:val="Normal"/>
        <w:spacing w:lineRule="auto" w:line="480"/>
        <w:jc w:val="both"/>
        <w:rPr>
          <w:rFonts w:ascii="Times new roman" w:hAnsi="Times new roman"/>
          <w:sz w:val="24"/>
          <w:szCs w:val="24"/>
        </w:rPr>
      </w:pPr>
      <w:r>
        <w:rPr>
          <w:rFonts w:cs="Times New Roman" w:ascii="Times new roman" w:hAnsi="Times new roman"/>
          <w:bCs/>
          <w:sz w:val="24"/>
          <w:szCs w:val="24"/>
          <w:lang w:val="es-CU"/>
        </w:rPr>
        <w:t xml:space="preserve">Los estudios transatlánticos pretenden abarcar los procesos y productos culturales en ambas orillas del Atlántico desde una perspectiva post-colonial, que no termina de estar definida ni por una metodología específica, ni por una articulación dentro del hispanismo tradicional.  Aún así, es innegable su existencia dado el considerable volumen de producción científica alrededor del tema, su transversalidad al resto de las ciencias sociales y su impacto en la cultura, identidad, historia, migración y economía, por solo mencionar algunas áreas. La presente investigación tiene como objetivo caracterizar la evolución y situación actual de los estudios transatlánticos a través del análisis y visualización de la estructura y dinámica de la red de publicaciones en el tema mediante técnicas de bibliometría, procesamiento del lenguaje natural y teoría de grafos. Primeramente se parte del análisis evolutivo del comportamiento de palabras claves, instituciones, autores y sus relaciones dentro del campo hasta 2017. Al final, se interpretan las métricas de co-autoría, co-citaciones, distribución geográfica y relaciones externas a otras disciplinas. El corpus utilizado lo conforman artículos y libros indexados en SCOPUS y Thomson Reuter ISI Web of Knowledge asociados a  “Estudios Transatlánticos” hasta el año 2017 en inglés y español. Algunos resultados preliminares demuestran la supremacía de países norteamericanos y europeos como actores en la red. La investigación se hace eco de la necesidad de apertura del acceso al conocimiento  para descentralizar la producción intelectual. Otros resultados muestran la distribución geográfica de las líneas de investigación y el continuo crecimiento que experimenta el campo. </w:t>
      </w:r>
    </w:p>
    <w:p>
      <w:pPr>
        <w:pStyle w:val="Normal"/>
        <w:spacing w:lineRule="auto" w:line="480"/>
        <w:jc w:val="both"/>
        <w:rPr>
          <w:rFonts w:ascii="Times new roman" w:hAnsi="Times new roman"/>
          <w:sz w:val="24"/>
          <w:szCs w:val="24"/>
        </w:rPr>
      </w:pPr>
      <w:r>
        <w:rPr>
          <w:rFonts w:cs="Times New Roman" w:ascii="Times new roman" w:hAnsi="Times new roman"/>
          <w:b/>
          <w:bCs/>
          <w:sz w:val="24"/>
          <w:szCs w:val="24"/>
          <w:lang w:val="es-CU"/>
        </w:rPr>
        <w:t xml:space="preserve">Bibliografía </w:t>
      </w:r>
    </w:p>
    <w:p>
      <w:pPr>
        <w:pStyle w:val="ListParagraph"/>
        <w:numPr>
          <w:ilvl w:val="0"/>
          <w:numId w:val="0"/>
        </w:numPr>
        <w:spacing w:lineRule="auto" w:line="480"/>
        <w:ind w:hanging="0"/>
        <w:jc w:val="both"/>
        <w:rPr>
          <w:rFonts w:ascii="Times new roman" w:hAnsi="Times new roman"/>
          <w:sz w:val="24"/>
          <w:szCs w:val="24"/>
        </w:rPr>
      </w:pPr>
      <w:r>
        <w:rPr>
          <w:rFonts w:cs="Times New Roman" w:ascii="Times new roman" w:hAnsi="Times new roman"/>
          <w:b/>
          <w:bCs/>
          <w:sz w:val="24"/>
          <w:szCs w:val="24"/>
          <w:lang w:val="en-CA"/>
        </w:rPr>
        <w:t xml:space="preserve">Aria, Massimo, y Corrado Cuccurullo. «bibliometrix: An R-tool for comprehensive science mapping </w:t>
        <w:tab/>
        <w:t xml:space="preserve">analysis». </w:t>
      </w:r>
      <w:r>
        <w:rPr>
          <w:rFonts w:cs="Times New Roman" w:ascii="Times new roman" w:hAnsi="Times new roman"/>
          <w:b/>
          <w:bCs/>
          <w:i/>
          <w:sz w:val="24"/>
          <w:szCs w:val="24"/>
          <w:lang w:val="en-CA"/>
        </w:rPr>
        <w:t>Journal of Informetrics</w:t>
      </w:r>
      <w:r>
        <w:rPr>
          <w:rFonts w:cs="Times New Roman" w:ascii="Times new roman" w:hAnsi="Times new roman"/>
          <w:b/>
          <w:bCs/>
          <w:sz w:val="24"/>
          <w:szCs w:val="24"/>
          <w:lang w:val="en-CA"/>
        </w:rPr>
        <w:t xml:space="preserve">, vol. 11, no. 4, noviembre de 2017, pp. 959-75. ScienceDirect, </w:t>
        <w:tab/>
        <w:t>doi:10.1016/j.joi.2017.08.007.</w:t>
      </w:r>
    </w:p>
    <w:p>
      <w:pPr>
        <w:pStyle w:val="Normal"/>
        <w:numPr>
          <w:ilvl w:val="0"/>
          <w:numId w:val="0"/>
        </w:numPr>
        <w:spacing w:lineRule="auto" w:line="480"/>
        <w:ind w:hanging="0"/>
        <w:jc w:val="both"/>
        <w:rPr>
          <w:rFonts w:ascii="Times new roman" w:hAnsi="Times new roman"/>
          <w:sz w:val="24"/>
          <w:szCs w:val="24"/>
        </w:rPr>
      </w:pPr>
      <w:r>
        <w:rPr>
          <w:rFonts w:cs="Times New Roman" w:ascii="Times new roman" w:hAnsi="Times new roman"/>
          <w:b w:val="false"/>
          <w:bCs w:val="false"/>
          <w:i w:val="false"/>
          <w:iCs w:val="false"/>
          <w:sz w:val="24"/>
          <w:szCs w:val="24"/>
          <w:lang w:val="es-CU"/>
        </w:rPr>
        <w:t xml:space="preserve">Los autores presentan una herramienta de código abierto programada en R, bibliometrix, para el análisis de datos bibliométricos. Además, proponen un innovador flujo de trabajo para guiar el proceso de creación e interpretación de las redes: Diseño del estudio, Colección de los datos, Análisis de datos, Visualización de los datos e Interpretación. Relacionadas a cada etapa, la herramienta proporciona un conjunto de funciones y métricas que pueden utilizarse. </w:t>
      </w:r>
      <w:r>
        <w:rPr>
          <w:rFonts w:cs="Times New Roman" w:ascii="Times new roman" w:hAnsi="Times new roman"/>
          <w:b w:val="false"/>
          <w:bCs w:val="false"/>
          <w:i w:val="false"/>
          <w:iCs w:val="false"/>
          <w:sz w:val="24"/>
          <w:szCs w:val="24"/>
          <w:lang w:val="en-CA"/>
        </w:rPr>
        <w:t xml:space="preserve">Las que son útiles al presente trabajo son: </w:t>
      </w:r>
      <w:r>
        <w:rPr>
          <w:rFonts w:cs="Times New Roman" w:ascii="Times new roman" w:hAnsi="Times new roman"/>
          <w:b w:val="false"/>
          <w:bCs w:val="false"/>
          <w:i/>
          <w:iCs/>
          <w:sz w:val="24"/>
          <w:szCs w:val="24"/>
          <w:lang w:val="en-CA"/>
        </w:rPr>
        <w:t xml:space="preserve">summary, plot, keywordGrowth, keywordAssociation , normalizeSimilarity, biblioNetwork, </w:t>
      </w:r>
      <w:r>
        <w:rPr>
          <w:rFonts w:cs="Times New Roman" w:ascii="Times new roman" w:hAnsi="Times new roman"/>
          <w:b w:val="false"/>
          <w:bCs w:val="false"/>
          <w:i w:val="false"/>
          <w:iCs w:val="false"/>
          <w:sz w:val="24"/>
          <w:szCs w:val="24"/>
          <w:lang w:val="en-CA"/>
        </w:rPr>
        <w:t xml:space="preserve">y </w:t>
      </w:r>
      <w:r>
        <w:rPr>
          <w:rFonts w:cs="Times New Roman" w:ascii="Times new roman" w:hAnsi="Times new roman"/>
          <w:b w:val="false"/>
          <w:bCs w:val="false"/>
          <w:i/>
          <w:iCs/>
          <w:sz w:val="24"/>
          <w:szCs w:val="24"/>
          <w:lang w:val="en-CA"/>
        </w:rPr>
        <w:t>histNetwork.</w:t>
      </w:r>
    </w:p>
    <w:p>
      <w:pPr>
        <w:pStyle w:val="ListParagraph"/>
        <w:numPr>
          <w:ilvl w:val="0"/>
          <w:numId w:val="0"/>
        </w:numPr>
        <w:spacing w:lineRule="auto" w:line="480"/>
        <w:ind w:hanging="0"/>
        <w:jc w:val="both"/>
        <w:rPr>
          <w:rFonts w:ascii="Times new roman" w:hAnsi="Times new roman"/>
          <w:sz w:val="24"/>
          <w:szCs w:val="24"/>
        </w:rPr>
      </w:pPr>
      <w:r>
        <w:rPr>
          <w:rFonts w:cs="Times New Roman" w:ascii="Times new roman" w:hAnsi="Times new roman"/>
          <w:b/>
          <w:bCs/>
          <w:i w:val="false"/>
          <w:iCs w:val="false"/>
          <w:sz w:val="24"/>
          <w:szCs w:val="24"/>
          <w:lang w:val="es-CU"/>
        </w:rPr>
        <w:t xml:space="preserve">Fernández </w:t>
      </w:r>
      <w:r>
        <w:rPr>
          <w:rFonts w:cs="Times New Roman" w:ascii="Times new roman" w:hAnsi="Times new roman"/>
          <w:b/>
          <w:bCs/>
          <w:i/>
          <w:iCs/>
          <w:sz w:val="24"/>
          <w:szCs w:val="24"/>
          <w:lang w:val="es-CU"/>
        </w:rPr>
        <w:t xml:space="preserve">, </w:t>
      </w:r>
      <w:r>
        <w:rPr>
          <w:rFonts w:cs="Times New Roman" w:ascii="Times new roman" w:hAnsi="Times new roman"/>
          <w:b/>
          <w:bCs/>
          <w:i w:val="false"/>
          <w:iCs w:val="false"/>
          <w:sz w:val="24"/>
          <w:szCs w:val="24"/>
          <w:lang w:val="es-CU"/>
        </w:rPr>
        <w:t>Francisco.</w:t>
      </w:r>
      <w:r>
        <w:rPr>
          <w:rFonts w:cs="Times New Roman" w:ascii="Times new roman" w:hAnsi="Times new roman"/>
          <w:b/>
          <w:bCs/>
          <w:i/>
          <w:iCs/>
          <w:sz w:val="24"/>
          <w:szCs w:val="24"/>
          <w:lang w:val="es-CU"/>
        </w:rPr>
        <w:t xml:space="preserve"> </w:t>
      </w:r>
      <w:r>
        <w:rPr>
          <w:rFonts w:cs="Times New Roman" w:ascii="Times new roman" w:hAnsi="Times new roman"/>
          <w:b/>
          <w:bCs/>
          <w:i w:val="false"/>
          <w:iCs w:val="false"/>
          <w:sz w:val="24"/>
          <w:szCs w:val="24"/>
          <w:lang w:val="es-CU"/>
        </w:rPr>
        <w:t>“Teorías de navegación: Métodos de los estudios transatlánticos”</w:t>
      </w:r>
      <w:r>
        <w:rPr>
          <w:rFonts w:cs="Times New Roman" w:ascii="Times new roman" w:hAnsi="Times new roman"/>
          <w:b/>
          <w:bCs/>
          <w:i/>
          <w:iCs/>
          <w:sz w:val="24"/>
          <w:szCs w:val="24"/>
          <w:lang w:val="es-CU"/>
        </w:rPr>
        <w:t xml:space="preserve">. </w:t>
        <w:tab/>
        <w:t xml:space="preserve">Hispanófila, </w:t>
      </w:r>
      <w:r>
        <w:rPr>
          <w:rFonts w:cs="Times New Roman" w:ascii="Times new roman" w:hAnsi="Times new roman"/>
          <w:b/>
          <w:bCs/>
          <w:i w:val="false"/>
          <w:iCs w:val="false"/>
          <w:sz w:val="24"/>
          <w:szCs w:val="24"/>
          <w:lang w:val="es-CU"/>
        </w:rPr>
        <w:tab/>
        <w:t>vol. 161, 2012, pp. 35-57. Project MUSE, doi:10.1353/hsf.2011.0020.</w:t>
      </w:r>
    </w:p>
    <w:p>
      <w:pPr>
        <w:pStyle w:val="ListParagraph"/>
        <w:numPr>
          <w:ilvl w:val="0"/>
          <w:numId w:val="0"/>
        </w:numPr>
        <w:spacing w:lineRule="auto" w:line="480"/>
        <w:ind w:left="720" w:hanging="0"/>
        <w:jc w:val="both"/>
        <w:rPr>
          <w:rFonts w:ascii="Times new roman" w:hAnsi="Times new roman" w:cs="Times New Roman"/>
          <w:bCs/>
          <w:i w:val="false"/>
          <w:i w:val="false"/>
          <w:iCs w:val="false"/>
          <w:sz w:val="24"/>
          <w:szCs w:val="24"/>
          <w:lang w:val="es-CU"/>
        </w:rPr>
      </w:pPr>
      <w:r>
        <w:rPr>
          <w:rFonts w:cs="Times New Roman" w:ascii="Times new roman" w:hAnsi="Times new roman"/>
          <w:bCs/>
          <w:i w:val="false"/>
          <w:iCs w:val="false"/>
          <w:sz w:val="24"/>
          <w:szCs w:val="24"/>
          <w:lang w:val="es-CU"/>
        </w:rPr>
      </w:r>
    </w:p>
    <w:p>
      <w:pPr>
        <w:pStyle w:val="ListParagraph"/>
        <w:numPr>
          <w:ilvl w:val="0"/>
          <w:numId w:val="0"/>
        </w:numPr>
        <w:spacing w:lineRule="auto" w:line="480"/>
        <w:ind w:hanging="0"/>
        <w:jc w:val="both"/>
        <w:rPr>
          <w:rFonts w:ascii="Times new roman" w:hAnsi="Times new roman"/>
          <w:sz w:val="24"/>
          <w:szCs w:val="24"/>
        </w:rPr>
      </w:pPr>
      <w:r>
        <w:rPr>
          <w:rFonts w:cs="Times New Roman" w:ascii="Times new roman" w:hAnsi="Times new roman"/>
          <w:bCs/>
          <w:sz w:val="24"/>
          <w:szCs w:val="24"/>
          <w:lang w:val="es-CU"/>
        </w:rPr>
        <w:t>El autor, profesor de estudios hispanos y latinoamericanos en Wheaton College Massachusetts, hace un esbozo de los estudios transatlánticos en español planteando algunas definiciones que han comenzado a delimitar el área de estudio y su metodología. Defiende los estudios transatlánticos como un tercer espacio y complemento del hispanismo. Junto al artículo de Abril Trigo, este aporta argumentos teóricos que consolidan nuestra investigación.</w:t>
      </w:r>
    </w:p>
    <w:p>
      <w:pPr>
        <w:pStyle w:val="Normal"/>
        <w:numPr>
          <w:ilvl w:val="0"/>
          <w:numId w:val="0"/>
        </w:numPr>
        <w:spacing w:lineRule="auto" w:line="480"/>
        <w:ind w:hanging="0"/>
        <w:jc w:val="both"/>
        <w:rPr/>
      </w:pPr>
      <w:r>
        <w:rPr>
          <w:rFonts w:cs="Times New Roman" w:ascii="Times new roman" w:hAnsi="Times new roman"/>
          <w:b/>
          <w:bCs/>
          <w:sz w:val="24"/>
          <w:szCs w:val="24"/>
          <w:lang w:val="es-CU"/>
        </w:rPr>
        <w:t xml:space="preserve">Greenberg, Marc L., y Ada Emmett. </w:t>
      </w:r>
      <w:r>
        <w:rPr>
          <w:rFonts w:cs="Times New Roman" w:ascii="Times new roman" w:hAnsi="Times new roman"/>
          <w:b/>
          <w:bCs/>
          <w:i/>
          <w:sz w:val="24"/>
          <w:szCs w:val="24"/>
          <w:lang w:val="es-CU"/>
        </w:rPr>
        <w:t xml:space="preserve">Problem znanstvenega komuniciranja. Zakaj potrebujemo gibanje Prosti </w:t>
        <w:tab/>
        <w:t>dostop [The Scholarly Communication Prob</w:t>
      </w:r>
      <w:r>
        <w:rPr>
          <w:rFonts w:eastAsia="Calibri" w:cs="Times New Roman" w:ascii="Times new roman" w:hAnsi="Times new roman" w:eastAsiaTheme="minorHAnsi"/>
          <w:b/>
          <w:bCs/>
          <w:i/>
          <w:color w:val="00000A"/>
          <w:sz w:val="24"/>
          <w:szCs w:val="24"/>
          <w:lang w:val="es-CU" w:eastAsia="en-US" w:bidi="ar-SA"/>
        </w:rPr>
        <w:t xml:space="preserve">lem: Why Open Access is Necessary, A Transatlantic </w:t>
        <w:tab/>
        <w:t>Perspective].</w:t>
      </w:r>
      <w:r>
        <w:rPr>
          <w:rFonts w:cs="Times New Roman" w:ascii="Times new roman" w:hAnsi="Times new roman"/>
          <w:b/>
          <w:bCs/>
          <w:sz w:val="24"/>
          <w:szCs w:val="24"/>
          <w:lang w:val="es-CU"/>
        </w:rPr>
        <w:t xml:space="preserve"> septiembre de 2010. </w:t>
      </w:r>
      <w:r>
        <w:rPr>
          <w:rFonts w:cs="Times New Roman" w:ascii="Times new roman" w:hAnsi="Times new roman"/>
          <w:b/>
          <w:bCs/>
          <w:i/>
          <w:sz w:val="24"/>
          <w:szCs w:val="24"/>
          <w:lang w:val="es-CU"/>
        </w:rPr>
        <w:t>kuscholarworks.ku.edu</w:t>
      </w:r>
      <w:r>
        <w:rPr>
          <w:rFonts w:cs="Times New Roman" w:ascii="Times new roman" w:hAnsi="Times new roman"/>
          <w:b/>
          <w:bCs/>
          <w:sz w:val="24"/>
          <w:szCs w:val="24"/>
          <w:lang w:val="es-CU"/>
        </w:rPr>
        <w:t>,</w:t>
        <w:tab/>
      </w:r>
      <w:hyperlink r:id="rId2">
        <w:r>
          <w:rPr>
            <w:rStyle w:val="EnlacedeInternet"/>
            <w:rFonts w:cs="Times New Roman" w:ascii="Times new roman" w:hAnsi="Times new roman"/>
            <w:b/>
            <w:bCs/>
            <w:sz w:val="24"/>
            <w:szCs w:val="24"/>
            <w:lang w:val="es-CU"/>
          </w:rPr>
          <w:t>https://kuscholarworks.ku.edu/bitstream/handle/1808/6646/OA_Greenberg-Emmett_Eng_june2010.pdf</w:t>
        </w:r>
      </w:hyperlink>
      <w:hyperlink r:id="rId3">
        <w:r>
          <w:rPr>
            <w:rStyle w:val="EnlacedeInternet"/>
            <w:rFonts w:cs="Times New Roman" w:ascii="Times new roman" w:hAnsi="Times new roman"/>
            <w:b/>
            <w:bCs/>
            <w:sz w:val="24"/>
            <w:szCs w:val="24"/>
            <w:lang w:val="es-CU"/>
          </w:rPr>
          <w:t>?sequence=3&amp;isAllowed=y</w:t>
        </w:r>
      </w:hyperlink>
      <w:r>
        <w:rPr>
          <w:rFonts w:cs="Times New Roman" w:ascii="Times new roman" w:hAnsi="Times new roman"/>
          <w:b/>
          <w:bCs/>
          <w:sz w:val="24"/>
          <w:szCs w:val="24"/>
          <w:lang w:val="es-CU"/>
        </w:rPr>
        <w:t xml:space="preserve"> .</w:t>
      </w:r>
    </w:p>
    <w:p>
      <w:pPr>
        <w:pStyle w:val="Normal"/>
        <w:numPr>
          <w:ilvl w:val="0"/>
          <w:numId w:val="0"/>
        </w:numPr>
        <w:spacing w:lineRule="auto" w:line="480"/>
        <w:ind w:hanging="0"/>
        <w:jc w:val="both"/>
        <w:rPr>
          <w:rFonts w:ascii="Times new roman" w:hAnsi="Times new roman"/>
          <w:sz w:val="24"/>
          <w:szCs w:val="24"/>
        </w:rPr>
      </w:pPr>
      <w:r>
        <w:rPr>
          <w:rFonts w:cs="Times New Roman" w:ascii="Times new roman" w:hAnsi="Times new roman"/>
          <w:bCs/>
          <w:sz w:val="24"/>
          <w:szCs w:val="24"/>
          <w:lang w:val="es-CU"/>
        </w:rPr>
        <w:t xml:space="preserve">Este artículo analiza el modelo de negocio alrededor de la producción científica y su aparato editorial. Reclama la atención sobre la necesidad de un movimiento de acceso abierto al conocimiento entre los investigadores. Una de las conclusiones de las que intentamos hacernos eco dado los resultados preliminares que  arroja el estudio sobre la supremacía de los países de primer mundo sobre el resto en la red de estudios transatlánticos. </w:t>
      </w:r>
    </w:p>
    <w:p>
      <w:pPr>
        <w:pStyle w:val="Normal"/>
        <w:numPr>
          <w:ilvl w:val="0"/>
          <w:numId w:val="0"/>
        </w:numPr>
        <w:spacing w:lineRule="auto" w:line="480"/>
        <w:ind w:hanging="0"/>
        <w:jc w:val="both"/>
        <w:rPr>
          <w:rFonts w:ascii="Times new roman" w:hAnsi="Times new roman"/>
          <w:sz w:val="24"/>
          <w:szCs w:val="24"/>
        </w:rPr>
      </w:pPr>
      <w:r>
        <w:rPr>
          <w:rFonts w:cs="Times New Roman" w:ascii="Times new roman" w:hAnsi="Times new roman"/>
          <w:b/>
          <w:bCs/>
          <w:sz w:val="24"/>
          <w:szCs w:val="24"/>
          <w:lang w:val="en-CA"/>
        </w:rPr>
        <w:t xml:space="preserve">Li, Shenxue, et al. «Research Methods for Organizational Learning: The Transatlantic Gap». </w:t>
      </w:r>
      <w:r>
        <w:rPr>
          <w:rFonts w:cs="Times New Roman" w:ascii="Times new roman" w:hAnsi="Times new roman"/>
          <w:b/>
          <w:bCs/>
          <w:i/>
          <w:sz w:val="24"/>
          <w:szCs w:val="24"/>
          <w:lang w:val="en-CA"/>
        </w:rPr>
        <w:t xml:space="preserve">Management </w:t>
        <w:tab/>
        <w:t>Learning</w:t>
      </w:r>
      <w:r>
        <w:rPr>
          <w:rFonts w:cs="Times New Roman" w:ascii="Times new roman" w:hAnsi="Times new roman"/>
          <w:b/>
          <w:bCs/>
          <w:sz w:val="24"/>
          <w:szCs w:val="24"/>
          <w:lang w:val="en-CA"/>
        </w:rPr>
        <w:t>, vol. 40, n.</w:t>
      </w:r>
      <w:r>
        <w:rPr>
          <w:rFonts w:cs="Times New Roman" w:ascii="Times new roman" w:hAnsi="Times new roman"/>
          <w:b/>
          <w:bCs/>
          <w:position w:val="8"/>
          <w:sz w:val="24"/>
          <w:szCs w:val="24"/>
          <w:lang w:val="en-CA"/>
        </w:rPr>
        <w:t>o</w:t>
      </w:r>
      <w:r>
        <w:rPr>
          <w:rFonts w:cs="Times New Roman" w:ascii="Times new roman" w:hAnsi="Times new roman"/>
          <w:b/>
          <w:bCs/>
          <w:sz w:val="24"/>
          <w:szCs w:val="24"/>
          <w:lang w:val="en-CA"/>
        </w:rPr>
        <w:t xml:space="preserve"> 4, septiembre de 2009, pp. 439-47. </w:t>
      </w:r>
      <w:r>
        <w:rPr>
          <w:rFonts w:cs="Times New Roman" w:ascii="Times new roman" w:hAnsi="Times new roman"/>
          <w:b/>
          <w:bCs/>
          <w:i/>
          <w:sz w:val="24"/>
          <w:szCs w:val="24"/>
          <w:lang w:val="en-CA"/>
        </w:rPr>
        <w:t>SAGE Journals.</w:t>
      </w:r>
    </w:p>
    <w:p>
      <w:pPr>
        <w:pStyle w:val="Normal"/>
        <w:numPr>
          <w:ilvl w:val="0"/>
          <w:numId w:val="0"/>
        </w:numPr>
        <w:spacing w:lineRule="auto" w:line="480"/>
        <w:ind w:hanging="0"/>
        <w:jc w:val="both"/>
        <w:rPr>
          <w:rFonts w:ascii="Times new roman" w:hAnsi="Times new roman"/>
          <w:sz w:val="24"/>
          <w:szCs w:val="24"/>
        </w:rPr>
      </w:pPr>
      <w:r>
        <w:rPr>
          <w:rFonts w:cs="Times New Roman" w:ascii="Times new roman" w:hAnsi="Times new roman"/>
          <w:bCs/>
          <w:sz w:val="24"/>
          <w:szCs w:val="24"/>
          <w:lang w:val="es-CU"/>
        </w:rPr>
        <w:t xml:space="preserve">Este artículo constituye una revisión bibliográfica que abarca 20 años y enmarca los casos: estadounidense y europeo en cuanto al proceso editorial académico y científico. Resalta limitaciones y diferencias en cuanto a determinados aspectos de método. Finalmente exhiben las limitaciones existentes y el impacto de estas en la publicación del conocimiento. Contribuye a la interpretación de los resultados entre Norteamérica y España obtenidos en la red de publicaciones en estudios transatlánticos analizada. </w:t>
      </w:r>
    </w:p>
    <w:p>
      <w:pPr>
        <w:pStyle w:val="Normal"/>
        <w:numPr>
          <w:ilvl w:val="0"/>
          <w:numId w:val="0"/>
        </w:numPr>
        <w:spacing w:lineRule="auto" w:line="480"/>
        <w:ind w:hanging="0"/>
        <w:jc w:val="both"/>
        <w:rPr>
          <w:rFonts w:ascii="Times new roman" w:hAnsi="Times new roman"/>
          <w:sz w:val="24"/>
          <w:szCs w:val="24"/>
        </w:rPr>
      </w:pPr>
      <w:r>
        <w:rPr>
          <w:rFonts w:cs="Times New Roman" w:ascii="Times new roman" w:hAnsi="Times new roman"/>
          <w:b/>
          <w:bCs/>
          <w:sz w:val="24"/>
          <w:szCs w:val="24"/>
          <w:lang w:val="es-CU"/>
        </w:rPr>
        <w:t xml:space="preserve">Murray, Susan. «Moving Africa away from the global knowledge periphery: a case study of AJOL». </w:t>
      </w:r>
      <w:r>
        <w:rPr>
          <w:rFonts w:cs="Times New Roman" w:ascii="Times new roman" w:hAnsi="Times new roman"/>
          <w:b/>
          <w:bCs/>
          <w:i/>
          <w:sz w:val="24"/>
          <w:szCs w:val="24"/>
          <w:lang w:val="es-CU"/>
        </w:rPr>
        <w:t xml:space="preserve">Africa </w:t>
        <w:tab/>
        <w:t>Bibliography</w:t>
      </w:r>
      <w:r>
        <w:rPr>
          <w:rFonts w:cs="Times New Roman" w:ascii="Times new roman" w:hAnsi="Times new roman"/>
          <w:b/>
          <w:bCs/>
          <w:sz w:val="24"/>
          <w:szCs w:val="24"/>
          <w:lang w:val="es-CU"/>
        </w:rPr>
        <w:t xml:space="preserve">, vol. 2008, noviembre de 2009, pp. vii-xxiv. </w:t>
      </w:r>
      <w:r>
        <w:rPr>
          <w:rFonts w:cs="Times New Roman" w:ascii="Times new roman" w:hAnsi="Times new roman"/>
          <w:b/>
          <w:bCs/>
          <w:i/>
          <w:sz w:val="24"/>
          <w:szCs w:val="24"/>
          <w:lang w:val="es-CU"/>
        </w:rPr>
        <w:t>Cambridge Core</w:t>
      </w:r>
      <w:r>
        <w:rPr>
          <w:rFonts w:cs="Times New Roman" w:ascii="Times new roman" w:hAnsi="Times new roman"/>
          <w:b/>
          <w:bCs/>
          <w:sz w:val="24"/>
          <w:szCs w:val="24"/>
          <w:lang w:val="es-CU"/>
        </w:rPr>
        <w:t>, doi:10.3366/abib.2008.2.</w:t>
      </w:r>
    </w:p>
    <w:p>
      <w:pPr>
        <w:pStyle w:val="Normal"/>
        <w:numPr>
          <w:ilvl w:val="0"/>
          <w:numId w:val="0"/>
        </w:numPr>
        <w:spacing w:lineRule="auto" w:line="480"/>
        <w:ind w:hanging="0"/>
        <w:jc w:val="both"/>
        <w:rPr>
          <w:rFonts w:ascii="Times new roman" w:hAnsi="Times new roman"/>
          <w:sz w:val="24"/>
          <w:szCs w:val="24"/>
        </w:rPr>
      </w:pPr>
      <w:r>
        <w:rPr>
          <w:rFonts w:cs="Times New Roman" w:ascii="Times new roman" w:hAnsi="Times new roman"/>
          <w:bCs/>
          <w:sz w:val="24"/>
          <w:szCs w:val="24"/>
          <w:lang w:val="es-CU"/>
        </w:rPr>
        <w:t xml:space="preserve">Este capítulo del libro Bibliografía Africana expone el caso particular de los países africanos en lo relacionado a la brecha no solo digital, sino también de acceso al conocimiento y presencia en los medios de diseminación de este. Decidimos incluirlo para tener elementos para abordar una visión de África en el estudio; sobre todo en la desventajas que le proporciona las limitaciones de acceso al conocimiento. Además contribuye a la interpretación de los resultados. </w:t>
      </w:r>
    </w:p>
    <w:p>
      <w:pPr>
        <w:pStyle w:val="Normal"/>
        <w:numPr>
          <w:ilvl w:val="0"/>
          <w:numId w:val="0"/>
        </w:numPr>
        <w:spacing w:lineRule="auto" w:line="480"/>
        <w:ind w:hanging="0"/>
        <w:jc w:val="both"/>
        <w:rPr>
          <w:rFonts w:ascii="Times new roman" w:hAnsi="Times new roman"/>
          <w:sz w:val="24"/>
          <w:szCs w:val="24"/>
        </w:rPr>
      </w:pPr>
      <w:r>
        <w:rPr>
          <w:rFonts w:cs="Times New Roman" w:ascii="Times new roman" w:hAnsi="Times new roman"/>
          <w:b/>
          <w:bCs/>
          <w:sz w:val="24"/>
          <w:szCs w:val="24"/>
          <w:lang w:val="en-CA"/>
        </w:rPr>
        <w:t xml:space="preserve">Newman, Mark, et al. </w:t>
      </w:r>
      <w:r>
        <w:rPr>
          <w:rFonts w:cs="Times New Roman" w:ascii="Times new roman" w:hAnsi="Times new roman"/>
          <w:b/>
          <w:bCs/>
          <w:i/>
          <w:sz w:val="24"/>
          <w:szCs w:val="24"/>
          <w:lang w:val="en-CA"/>
        </w:rPr>
        <w:t>The Structure and Dynamics of Networks</w:t>
      </w:r>
      <w:r>
        <w:rPr>
          <w:rFonts w:cs="Times New Roman" w:ascii="Times new roman" w:hAnsi="Times new roman"/>
          <w:b/>
          <w:bCs/>
          <w:sz w:val="24"/>
          <w:szCs w:val="24"/>
          <w:lang w:val="en-CA"/>
        </w:rPr>
        <w:t>. 1 edition, Princeton University Press, 2006.</w:t>
      </w:r>
    </w:p>
    <w:p>
      <w:pPr>
        <w:pStyle w:val="Normal"/>
        <w:numPr>
          <w:ilvl w:val="0"/>
          <w:numId w:val="0"/>
        </w:numPr>
        <w:spacing w:lineRule="auto" w:line="480"/>
        <w:ind w:hanging="0"/>
        <w:jc w:val="both"/>
        <w:rPr>
          <w:rFonts w:ascii="Times new roman" w:hAnsi="Times new roman"/>
          <w:sz w:val="24"/>
          <w:szCs w:val="24"/>
        </w:rPr>
      </w:pPr>
      <w:r>
        <w:rPr>
          <w:rFonts w:cs="Times New Roman" w:ascii="Times new roman" w:hAnsi="Times new roman"/>
          <w:bCs/>
          <w:sz w:val="24"/>
          <w:szCs w:val="24"/>
          <w:lang w:val="es-CU"/>
        </w:rPr>
        <w:t>Este libro presenta una colección de artículos  sobre redes con el objetivo de conceptualizar y caracterizar la teoría de redes. Caracteriza las diferentes topologías de redes que permiten identificar las métricas que se pueden utilizar en este estudio. Define los términos “estructura” y “dinámica”  que son utilizados en la modelación del problema. A su vez constituye una referencia obligada en teoría de redes ya que es ampliamente utilizada en estudios afines.</w:t>
      </w:r>
    </w:p>
    <w:p>
      <w:pPr>
        <w:pStyle w:val="Normal"/>
        <w:numPr>
          <w:ilvl w:val="0"/>
          <w:numId w:val="0"/>
        </w:numPr>
        <w:spacing w:lineRule="auto" w:line="480"/>
        <w:ind w:hanging="0"/>
        <w:jc w:val="both"/>
        <w:rPr>
          <w:rFonts w:ascii="Times new roman" w:hAnsi="Times new roman"/>
          <w:sz w:val="24"/>
          <w:szCs w:val="24"/>
        </w:rPr>
      </w:pPr>
      <w:r>
        <w:rPr>
          <w:rFonts w:cs="Times New Roman" w:ascii="Times new roman" w:hAnsi="Times new roman"/>
          <w:b/>
          <w:bCs/>
          <w:sz w:val="24"/>
          <w:szCs w:val="24"/>
          <w:lang w:val="en-CA"/>
        </w:rPr>
        <w:t xml:space="preserve">Paar-Jakli, Gabriella. </w:t>
      </w:r>
      <w:r>
        <w:rPr>
          <w:rFonts w:cs="Times New Roman" w:ascii="Times new roman" w:hAnsi="Times new roman"/>
          <w:b/>
          <w:bCs/>
          <w:i/>
          <w:sz w:val="24"/>
          <w:szCs w:val="24"/>
          <w:lang w:val="en-CA"/>
        </w:rPr>
        <w:t xml:space="preserve">Knowledge Sharing and Networking in Transatlantic Relations: A Network Analytical </w:t>
        <w:tab/>
        <w:t>Approach to Scientific and Technological Cooperation</w:t>
      </w:r>
      <w:r>
        <w:rPr>
          <w:rFonts w:cs="Times New Roman" w:ascii="Times new roman" w:hAnsi="Times new roman"/>
          <w:b/>
          <w:bCs/>
          <w:sz w:val="24"/>
          <w:szCs w:val="24"/>
          <w:lang w:val="en-CA"/>
        </w:rPr>
        <w:t>. Kent State University, 2010.</w:t>
      </w:r>
    </w:p>
    <w:p>
      <w:pPr>
        <w:pStyle w:val="Normal"/>
        <w:numPr>
          <w:ilvl w:val="0"/>
          <w:numId w:val="0"/>
        </w:numPr>
        <w:spacing w:lineRule="auto" w:line="480"/>
        <w:ind w:hanging="0"/>
        <w:jc w:val="both"/>
        <w:rPr>
          <w:rFonts w:ascii="Times new roman" w:hAnsi="Times new roman"/>
          <w:sz w:val="24"/>
          <w:szCs w:val="24"/>
        </w:rPr>
      </w:pPr>
      <w:r>
        <w:rPr>
          <w:rFonts w:cs="Times New Roman" w:ascii="Times new roman" w:hAnsi="Times new roman"/>
          <w:bCs/>
          <w:sz w:val="24"/>
          <w:szCs w:val="24"/>
          <w:lang w:val="es-CU"/>
        </w:rPr>
        <w:t xml:space="preserve">La autora define la relación entre compartición del conocimiento y la conformación de redes desde una perspectiva transatlántica. Demuestra cómo las soluciones de generación del conocimiento basadas en teoría de redes pueden mejorar la capacidad de diseminar y distribuir mejor el conocimiento.  Constituye una investigación afín con la cual comparar resultados; además de que presenta una revisión bibliográfica asociada al tema objeto de estudio de la presente investigación. </w:t>
      </w:r>
    </w:p>
    <w:p>
      <w:pPr>
        <w:pStyle w:val="ListParagraph"/>
        <w:numPr>
          <w:ilvl w:val="0"/>
          <w:numId w:val="0"/>
        </w:numPr>
        <w:spacing w:lineRule="auto" w:line="480"/>
        <w:ind w:hanging="0"/>
        <w:jc w:val="both"/>
        <w:rPr>
          <w:rFonts w:ascii="Times new roman" w:hAnsi="Times new roman"/>
          <w:sz w:val="24"/>
          <w:szCs w:val="24"/>
        </w:rPr>
      </w:pPr>
      <w:r>
        <w:rPr>
          <w:rFonts w:cs="Times New Roman" w:ascii="Times new roman" w:hAnsi="Times new roman"/>
          <w:b/>
          <w:bCs/>
          <w:sz w:val="24"/>
          <w:szCs w:val="24"/>
          <w:lang w:val="en-CA"/>
        </w:rPr>
        <w:t xml:space="preserve">Tang, Muh-Chyun, et al. “A Longitudinal Study of Intellectual Cohesion in Digital Humanities Using </w:t>
        <w:tab/>
        <w:t xml:space="preserve">Bibliometric </w:t>
        <w:tab/>
        <w:t xml:space="preserve">Analyses”. </w:t>
      </w:r>
      <w:r>
        <w:rPr>
          <w:rFonts w:cs="Times New Roman" w:ascii="Times new roman" w:hAnsi="Times new roman"/>
          <w:b/>
          <w:bCs/>
          <w:i/>
          <w:iCs/>
          <w:sz w:val="24"/>
          <w:szCs w:val="24"/>
          <w:lang w:val="en-CA"/>
        </w:rPr>
        <w:t>Scientometrics</w:t>
      </w:r>
      <w:r>
        <w:rPr>
          <w:rFonts w:cs="Times New Roman" w:ascii="Times new roman" w:hAnsi="Times new roman"/>
          <w:b/>
          <w:bCs/>
          <w:sz w:val="24"/>
          <w:szCs w:val="24"/>
          <w:lang w:val="en-CA"/>
        </w:rPr>
        <w:t>, vol. 113, n.o 2, noviembre de 2017, pp. 985-</w:t>
        <w:tab/>
        <w:t>1008.</w:t>
      </w:r>
    </w:p>
    <w:p>
      <w:pPr>
        <w:pStyle w:val="Normal"/>
        <w:numPr>
          <w:ilvl w:val="0"/>
          <w:numId w:val="0"/>
        </w:numPr>
        <w:spacing w:lineRule="auto" w:line="480" w:before="0" w:after="160"/>
        <w:ind w:hanging="0"/>
        <w:jc w:val="both"/>
        <w:rPr>
          <w:rFonts w:ascii="Times new roman" w:hAnsi="Times new roman"/>
          <w:sz w:val="24"/>
          <w:szCs w:val="24"/>
        </w:rPr>
      </w:pPr>
      <w:r>
        <w:rPr>
          <w:rFonts w:cs="Times New Roman" w:ascii="Times new roman" w:hAnsi="Times new roman"/>
          <w:bCs/>
          <w:sz w:val="24"/>
          <w:szCs w:val="24"/>
          <w:lang w:val="es-CU"/>
        </w:rPr>
        <w:t>El estudio presenta un análisis bibliométrico de la literatura disponible sobre “Digital Humanities” para calcular la cohesión intelectual en este campo de estudio. Se presenta a través de la aplicación de tres métricas fundamentales: red de autoría, red de referencias bibliográficas y emparejamiento de autores. Debido al impacto en la determinación de cuán fuerte es una comunidad de colaboración científica y la novedad de este estudio, pretendemos adaptar esta metodología como parte del análisis de la red de estudios transatlánticos.</w:t>
      </w:r>
    </w:p>
    <w:p>
      <w:pPr>
        <w:pStyle w:val="Normal"/>
        <w:numPr>
          <w:ilvl w:val="0"/>
          <w:numId w:val="0"/>
        </w:numPr>
        <w:spacing w:lineRule="auto" w:line="480"/>
        <w:ind w:hanging="0"/>
        <w:jc w:val="both"/>
        <w:rPr>
          <w:rFonts w:ascii="Times new roman" w:hAnsi="Times new roman"/>
          <w:sz w:val="24"/>
          <w:szCs w:val="24"/>
        </w:rPr>
      </w:pPr>
      <w:r>
        <w:rPr>
          <w:rFonts w:cs="Times New Roman" w:ascii="Times new roman" w:hAnsi="Times new roman"/>
          <w:b/>
          <w:bCs/>
          <w:sz w:val="24"/>
          <w:szCs w:val="24"/>
          <w:lang w:val="en-CA"/>
        </w:rPr>
        <w:t xml:space="preserve">Thompson, Heather Allison. </w:t>
      </w:r>
      <w:r>
        <w:rPr>
          <w:rFonts w:cs="Times New Roman" w:ascii="Times new roman" w:hAnsi="Times new roman"/>
          <w:b/>
          <w:bCs/>
          <w:i/>
          <w:sz w:val="24"/>
          <w:szCs w:val="24"/>
          <w:lang w:val="en-CA"/>
        </w:rPr>
        <w:t xml:space="preserve">Pronouncing the Re-Turn: Constructing and Interpreting Visual Representations </w:t>
        <w:tab/>
        <w:t>of the Caribbean from a Transatlantic, Transcultural and Diasporic Perspective</w:t>
      </w:r>
      <w:r>
        <w:rPr>
          <w:rFonts w:cs="Times New Roman" w:ascii="Times new roman" w:hAnsi="Times new roman"/>
          <w:b/>
          <w:bCs/>
          <w:sz w:val="24"/>
          <w:szCs w:val="24"/>
          <w:lang w:val="en-CA"/>
        </w:rPr>
        <w:t xml:space="preserve">. State University of </w:t>
        <w:tab/>
        <w:t xml:space="preserve">New York at Stony Brook, 2013. </w:t>
      </w:r>
      <w:r>
        <w:rPr>
          <w:rFonts w:cs="Times New Roman" w:ascii="Times new roman" w:hAnsi="Times new roman"/>
          <w:b/>
          <w:bCs/>
          <w:i/>
          <w:sz w:val="24"/>
          <w:szCs w:val="24"/>
          <w:lang w:val="en-CA"/>
        </w:rPr>
        <w:t>ProQuest</w:t>
      </w:r>
      <w:r>
        <w:rPr>
          <w:rFonts w:cs="Times New Roman" w:ascii="Times new roman" w:hAnsi="Times new roman"/>
          <w:b/>
          <w:bCs/>
          <w:sz w:val="24"/>
          <w:szCs w:val="24"/>
          <w:lang w:val="en-CA"/>
        </w:rPr>
        <w:t>,</w:t>
        <w:tab/>
        <w:tab/>
        <w:tab/>
        <w:tab/>
        <w:tab/>
        <w:tab/>
        <w:tab/>
        <w:tab/>
        <w:tab/>
        <w:t>https://search.proquest.com/docview/1455654153/abstract/72FA378F8237411EPQ/1.</w:t>
      </w:r>
    </w:p>
    <w:p>
      <w:pPr>
        <w:pStyle w:val="Normal"/>
        <w:numPr>
          <w:ilvl w:val="0"/>
          <w:numId w:val="0"/>
        </w:numPr>
        <w:spacing w:lineRule="auto" w:line="480"/>
        <w:ind w:hanging="0"/>
        <w:jc w:val="both"/>
        <w:rPr>
          <w:rFonts w:ascii="Times new roman" w:hAnsi="Times new roman"/>
          <w:sz w:val="24"/>
          <w:szCs w:val="24"/>
        </w:rPr>
      </w:pPr>
      <w:r>
        <w:rPr>
          <w:rFonts w:cs="Times New Roman" w:ascii="Times new roman" w:hAnsi="Times new roman"/>
          <w:bCs/>
          <w:sz w:val="24"/>
          <w:szCs w:val="24"/>
          <w:lang w:val="es-CU"/>
        </w:rPr>
        <w:t xml:space="preserve">Esta tesis complementa el libro de </w:t>
      </w:r>
      <w:r>
        <w:rPr>
          <w:rFonts w:cs="Times New Roman" w:ascii="Times new roman" w:hAnsi="Times new roman"/>
          <w:b w:val="false"/>
          <w:bCs w:val="false"/>
          <w:sz w:val="24"/>
          <w:szCs w:val="24"/>
          <w:lang w:val="en-CA"/>
        </w:rPr>
        <w:t xml:space="preserve">Gabriella Paar-Jakli </w:t>
      </w:r>
      <w:r>
        <w:rPr>
          <w:rFonts w:cs="Times New Roman" w:ascii="Times new roman" w:hAnsi="Times new roman"/>
          <w:bCs/>
          <w:sz w:val="24"/>
          <w:szCs w:val="24"/>
          <w:lang w:val="es-CU"/>
        </w:rPr>
        <w:t xml:space="preserve"> debido a que centra su análisis en el caribe desde una perspectiva transatlántica. Será utilizada en la conformación de la revisión bibliográfica del ensayo en el afán por brindar una noción integral del “transatlanticismo” desde cada uno de sus pilares. Europa, América, Caribe y África. La tesis además presenta limitaciones intrínsecas en los estudios afines por lo que adquiere un valor agregado al momento de arribar a conclusiones más integrales.</w:t>
      </w:r>
    </w:p>
    <w:p>
      <w:pPr>
        <w:pStyle w:val="ListParagraph"/>
        <w:numPr>
          <w:ilvl w:val="0"/>
          <w:numId w:val="0"/>
        </w:numPr>
        <w:spacing w:lineRule="auto" w:line="480"/>
        <w:ind w:hanging="0"/>
        <w:jc w:val="both"/>
        <w:rPr>
          <w:rFonts w:ascii="Times new roman" w:hAnsi="Times new roman"/>
          <w:sz w:val="24"/>
          <w:szCs w:val="24"/>
        </w:rPr>
      </w:pPr>
      <w:r>
        <w:rPr>
          <w:rFonts w:cs="Times New Roman" w:ascii="Times new roman" w:hAnsi="Times new roman"/>
          <w:b/>
          <w:bCs/>
          <w:sz w:val="24"/>
          <w:szCs w:val="24"/>
          <w:lang w:val="en-CA"/>
        </w:rPr>
        <w:t xml:space="preserve">Trigo, Abril, "Los estudios transatlánticos y la geopolítica del neo-hispanismo”, </w:t>
      </w:r>
      <w:r>
        <w:rPr>
          <w:rFonts w:cs="Times New Roman" w:ascii="Times new roman" w:hAnsi="Times new roman"/>
          <w:b/>
          <w:bCs/>
          <w:i/>
          <w:sz w:val="24"/>
          <w:szCs w:val="24"/>
          <w:lang w:val="en-CA"/>
        </w:rPr>
        <w:t xml:space="preserve">Cuadernos de </w:t>
        <w:tab/>
        <w:t>Literatura</w:t>
      </w:r>
      <w:r>
        <w:rPr>
          <w:rFonts w:cs="Times New Roman" w:ascii="Times new roman" w:hAnsi="Times new roman"/>
          <w:b/>
          <w:bCs/>
          <w:sz w:val="24"/>
          <w:szCs w:val="24"/>
          <w:lang w:val="en-CA"/>
        </w:rPr>
        <w:t xml:space="preserve">, </w:t>
        <w:tab/>
        <w:t>vol. 16, no. 31, junio de 2012, pp. 16-45.</w:t>
      </w:r>
    </w:p>
    <w:p>
      <w:pPr>
        <w:pStyle w:val="ListParagraph"/>
        <w:numPr>
          <w:ilvl w:val="0"/>
          <w:numId w:val="0"/>
        </w:numPr>
        <w:spacing w:lineRule="auto" w:line="480"/>
        <w:ind w:left="720" w:hanging="0"/>
        <w:jc w:val="both"/>
        <w:rPr>
          <w:rFonts w:ascii="Times new roman" w:hAnsi="Times new roman" w:cs="Times New Roman"/>
          <w:b/>
          <w:b/>
          <w:bCs/>
          <w:sz w:val="24"/>
          <w:szCs w:val="24"/>
          <w:lang w:val="en-CA"/>
        </w:rPr>
      </w:pPr>
      <w:r>
        <w:rPr>
          <w:rFonts w:cs="Times New Roman" w:ascii="Times new roman" w:hAnsi="Times new roman"/>
          <w:b/>
          <w:bCs/>
          <w:sz w:val="24"/>
          <w:szCs w:val="24"/>
          <w:lang w:val="en-CA"/>
        </w:rPr>
      </w:r>
    </w:p>
    <w:p>
      <w:pPr>
        <w:pStyle w:val="ListParagraph"/>
        <w:numPr>
          <w:ilvl w:val="0"/>
          <w:numId w:val="0"/>
        </w:numPr>
        <w:spacing w:lineRule="auto" w:line="480"/>
        <w:ind w:hanging="0"/>
        <w:jc w:val="both"/>
        <w:rPr>
          <w:rFonts w:ascii="Times new roman" w:hAnsi="Times new roman"/>
          <w:sz w:val="24"/>
          <w:szCs w:val="24"/>
        </w:rPr>
      </w:pPr>
      <w:r>
        <w:rPr>
          <w:rFonts w:cs="Times New Roman" w:ascii="Times new roman" w:hAnsi="Times new roman"/>
          <w:bCs/>
          <w:sz w:val="24"/>
          <w:szCs w:val="24"/>
          <w:lang w:val="es-CU"/>
        </w:rPr>
        <w:t>El autor caracteriza los estudios transatlánticos desde su surgimiento como una estrategia económica y geopolítica del capitalismo español que persigue la restitución de la hegemonía cultural de España sobre los países hispanohablantes. ¿Podríamos medir este planteamiento de Trigo al analizar la distribución geográfica de los autores sobre la materia? A través del análisis de red de autores podremos identificar dónde se escribe más sobre estudios transatlánticos, sobre qué temas,  las relaciones de coautorías y la evolución de los mismos para  caracterizar el papel de académicos españoles, latinoamericanos y norteamericanos.</w:t>
      </w:r>
    </w:p>
    <w:p>
      <w:pPr>
        <w:pStyle w:val="ListParagraph"/>
        <w:numPr>
          <w:ilvl w:val="0"/>
          <w:numId w:val="0"/>
        </w:numPr>
        <w:spacing w:lineRule="auto" w:line="480" w:before="0" w:after="160"/>
        <w:ind w:left="720" w:hanging="0"/>
        <w:contextualSpacing/>
        <w:jc w:val="center"/>
        <w:rPr>
          <w:rFonts w:ascii="Times new roman" w:hAnsi="Times new roman"/>
          <w:sz w:val="24"/>
          <w:szCs w:val="24"/>
        </w:rPr>
      </w:pPr>
      <w:r>
        <w:rPr>
          <w:rFonts w:ascii="Times new roman" w:hAnsi="Times new roman"/>
          <w:sz w:val="24"/>
          <w:szCs w:val="24"/>
        </w:rPr>
      </w:r>
    </w:p>
    <w:sectPr>
      <w:headerReference w:type="even" r:id="rId4"/>
      <w:headerReference w:type="default" r:id="rId5"/>
      <w:footerReference w:type="even" r:id="rId6"/>
      <w:footerReference w:type="default" r:id="rId7"/>
      <w:type w:val="nextPage"/>
      <w:pgSz w:w="12240" w:h="15840"/>
      <w:pgMar w:left="709" w:right="474" w:header="720" w:top="777" w:footer="72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2394786"/>
    </w:sdtPr>
    <w:sdtContent>
      <w:p>
        <w:pPr>
          <w:pStyle w:val="Footer"/>
          <w:rPr/>
        </w:pPr>
        <w:r>
          <w:rPr/>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62390028"/>
    </w:sdtPr>
    <w:sdtContent>
      <w:p>
        <w:pPr>
          <w:pStyle w:val="Footer"/>
          <w:rPr/>
        </w:pPr>
        <w:r>
          <w:rPr/>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bCs/>
      </w:rPr>
    </w:pPr>
    <w:r>
      <w:rPr>
        <w:bC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43ce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qFormat/>
    <w:rPr>
      <w:color w:val="0563C1" w:themeColor="hyperlink"/>
      <w:u w:val="single"/>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636d2e"/>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3d5d59"/>
    <w:rPr>
      <w:b/>
      <w:bCs/>
      <w:sz w:val="20"/>
      <w:szCs w:val="20"/>
    </w:rPr>
  </w:style>
  <w:style w:type="character" w:styleId="NoSpacingChar" w:customStyle="1">
    <w:name w:val="No Spacing Char"/>
    <w:basedOn w:val="DefaultParagraphFont"/>
    <w:link w:val="NoSpacing"/>
    <w:uiPriority w:val="1"/>
    <w:qFormat/>
    <w:rsid w:val="00470681"/>
    <w:rPr>
      <w:rFonts w:eastAsia="" w:eastAsiaTheme="minorEastAsia"/>
    </w:rPr>
  </w:style>
  <w:style w:type="character" w:styleId="HeaderChar" w:customStyle="1">
    <w:name w:val="Header Char"/>
    <w:basedOn w:val="DefaultParagraphFont"/>
    <w:link w:val="Header"/>
    <w:uiPriority w:val="99"/>
    <w:qFormat/>
    <w:rsid w:val="002b232a"/>
    <w:rPr/>
  </w:style>
  <w:style w:type="character" w:styleId="FooterChar" w:customStyle="1">
    <w:name w:val="Footer Char"/>
    <w:basedOn w:val="DefaultParagraphFont"/>
    <w:link w:val="Footer"/>
    <w:uiPriority w:val="99"/>
    <w:qFormat/>
    <w:rsid w:val="002b232a"/>
    <w:rPr/>
  </w:style>
  <w:style w:type="character" w:styleId="Heading1Char" w:customStyle="1">
    <w:name w:val="Heading 1 Char"/>
    <w:basedOn w:val="DefaultParagraphFont"/>
    <w:link w:val="Heading1"/>
    <w:uiPriority w:val="9"/>
    <w:qFormat/>
    <w:rsid w:val="00543ce6"/>
    <w:rPr>
      <w:rFonts w:ascii="Calibri Light" w:hAnsi="Calibri Light" w:eastAsia="" w:cs="" w:asciiTheme="majorHAnsi" w:cstheme="majorBidi" w:eastAsiaTheme="majorEastAsia" w:hAnsiTheme="majorHAnsi"/>
      <w:color w:val="2E74B5" w:themeColor="accent1" w:themeShade="bf"/>
      <w:sz w:val="32"/>
      <w:szCs w:val="32"/>
    </w:rPr>
  </w:style>
  <w:style w:type="character" w:styleId="UnresolvedMention">
    <w:name w:val="Unresolved Mention"/>
    <w:basedOn w:val="DefaultParagraphFont"/>
    <w:uiPriority w:val="99"/>
    <w:semiHidden/>
    <w:unhideWhenUsed/>
    <w:qFormat/>
    <w:rsid w:val="00d37b27"/>
    <w:rPr>
      <w:color w:val="808080"/>
      <w:shd w:fill="E6E6E6" w:val="clear"/>
    </w:rPr>
  </w:style>
  <w:style w:type="character" w:styleId="Destacado">
    <w:name w:val="Destacado"/>
    <w:basedOn w:val="DefaultParagraphFont"/>
    <w:uiPriority w:val="20"/>
    <w:qFormat/>
    <w:rsid w:val="004d6cde"/>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636d2e"/>
    <w:pPr>
      <w:spacing w:lineRule="auto" w:line="240" w:before="0" w:after="0"/>
    </w:pPr>
    <w:rPr>
      <w:rFonts w:ascii="Segoe UI" w:hAnsi="Segoe UI" w:cs="Segoe UI"/>
      <w:sz w:val="18"/>
      <w:szCs w:val="18"/>
    </w:rPr>
  </w:style>
  <w:style w:type="paragraph" w:styleId="Annotationsubject">
    <w:name w:val="annotation subject"/>
    <w:basedOn w:val="Annotationtext"/>
    <w:link w:val="CommentSubjectChar"/>
    <w:uiPriority w:val="99"/>
    <w:semiHidden/>
    <w:unhideWhenUsed/>
    <w:qFormat/>
    <w:rsid w:val="003d5d59"/>
    <w:pPr/>
    <w:rPr>
      <w:b/>
      <w:bCs/>
    </w:rPr>
  </w:style>
  <w:style w:type="paragraph" w:styleId="NoSpacing">
    <w:name w:val="No Spacing"/>
    <w:link w:val="NoSpacingChar"/>
    <w:uiPriority w:val="1"/>
    <w:qFormat/>
    <w:rsid w:val="00470681"/>
    <w:pPr>
      <w:widowControl/>
      <w:bidi w:val="0"/>
      <w:spacing w:lineRule="auto" w:line="240" w:before="0" w:after="0"/>
      <w:jc w:val="left"/>
    </w:pPr>
    <w:rPr>
      <w:rFonts w:ascii="Calibri" w:hAnsi="Calibri" w:eastAsia="" w:cs="" w:eastAsiaTheme="minorEastAsia"/>
      <w:color w:val="00000A"/>
      <w:sz w:val="22"/>
      <w:szCs w:val="22"/>
      <w:lang w:val="en-US" w:eastAsia="en-US" w:bidi="ar-SA"/>
    </w:rPr>
  </w:style>
  <w:style w:type="paragraph" w:styleId="Header">
    <w:name w:val="Header"/>
    <w:basedOn w:val="Normal"/>
    <w:link w:val="HeaderChar"/>
    <w:uiPriority w:val="99"/>
    <w:unhideWhenUsed/>
    <w:rsid w:val="002b232a"/>
    <w:pPr>
      <w:tabs>
        <w:tab w:val="center" w:pos="4703" w:leader="none"/>
        <w:tab w:val="right" w:pos="9406" w:leader="none"/>
      </w:tabs>
      <w:spacing w:lineRule="auto" w:line="240" w:before="0" w:after="0"/>
    </w:pPr>
    <w:rPr/>
  </w:style>
  <w:style w:type="paragraph" w:styleId="Footer">
    <w:name w:val="Footer"/>
    <w:basedOn w:val="Normal"/>
    <w:link w:val="FooterChar"/>
    <w:uiPriority w:val="99"/>
    <w:unhideWhenUsed/>
    <w:rsid w:val="002b232a"/>
    <w:pPr>
      <w:tabs>
        <w:tab w:val="center" w:pos="4703" w:leader="none"/>
        <w:tab w:val="right" w:pos="9406" w:leader="none"/>
      </w:tabs>
      <w:spacing w:lineRule="auto" w:line="240" w:before="0" w:after="0"/>
    </w:pPr>
    <w:rPr/>
  </w:style>
  <w:style w:type="paragraph" w:styleId="Default" w:customStyle="1">
    <w:name w:val="Default"/>
    <w:qFormat/>
    <w:rsid w:val="006b088d"/>
    <w:pPr>
      <w:widowControl/>
      <w:bidi w:val="0"/>
      <w:spacing w:lineRule="auto" w:line="240" w:before="0" w:after="0"/>
      <w:jc w:val="left"/>
    </w:pPr>
    <w:rPr>
      <w:rFonts w:ascii="Times New Roman" w:hAnsi="Times New Roman" w:eastAsia="Calibri" w:cs="Times New Roman"/>
      <w:color w:val="000000"/>
      <w:sz w:val="24"/>
      <w:szCs w:val="24"/>
      <w:lang w:val="en-US" w:eastAsia="en-US" w:bidi="ar-SA"/>
    </w:rPr>
  </w:style>
  <w:style w:type="paragraph" w:styleId="Bibliography">
    <w:name w:val="Bibliography"/>
    <w:basedOn w:val="Normal"/>
    <w:next w:val="Normal"/>
    <w:uiPriority w:val="37"/>
    <w:unhideWhenUsed/>
    <w:qFormat/>
    <w:rsid w:val="00543ce6"/>
    <w:pPr/>
    <w:rPr/>
  </w:style>
  <w:style w:type="paragraph" w:styleId="NormalWeb">
    <w:name w:val="Normal (Web)"/>
    <w:basedOn w:val="Normal"/>
    <w:uiPriority w:val="99"/>
    <w:semiHidden/>
    <w:unhideWhenUsed/>
    <w:qFormat/>
    <w:rsid w:val="00fe1da5"/>
    <w:pPr>
      <w:spacing w:lineRule="auto" w:line="240" w:beforeAutospacing="1" w:afterAutospacing="1"/>
    </w:pPr>
    <w:rPr>
      <w:rFonts w:ascii="Times New Roman" w:hAnsi="Times New Roman" w:eastAsia="Times New Roman" w:cs="Times New Roman"/>
      <w:sz w:val="24"/>
      <w:szCs w:val="24"/>
      <w:lang w:val="en-CA" w:eastAsia="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uscholarworks.ku.edu/bitstream/handle/1808/6646/OA_Greenberg-Emmett_Eng_june2010.pdf" TargetMode="External"/><Relationship Id="rId3" Type="http://schemas.openxmlformats.org/officeDocument/2006/relationships/hyperlink" Target="https://kuscholarworks.ku.edu/bitstream/handle/1808/6646/OA_Greenberg-Emmett_Eng_june2010.pdf?sequence=3&amp;isAllowed=y"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45B"/>
    <w:rsid w:val="0016190E"/>
    <w:rsid w:val="003A1028"/>
    <w:rsid w:val="0060115A"/>
    <w:rsid w:val="006E3A1F"/>
    <w:rsid w:val="00C3045B"/>
    <w:rsid w:val="00CE2EC9"/>
    <w:rsid w:val="00EC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3A6E75442B47EA881FA89A0CDC3B2D">
    <w:name w:val="CC3A6E75442B47EA881FA89A0CDC3B2D"/>
    <w:rsid w:val="00C3045B"/>
  </w:style>
  <w:style w:type="paragraph" w:customStyle="1" w:styleId="8F3DAEFB6BD24ABB8D8DA53F2D3D918C">
    <w:name w:val="8F3DAEFB6BD24ABB8D8DA53F2D3D918C"/>
    <w:rsid w:val="00C3045B"/>
  </w:style>
  <w:style w:type="paragraph" w:customStyle="1" w:styleId="BE567559B4444C5DA82050710C6AF992">
    <w:name w:val="BE567559B4444C5DA82050710C6AF992"/>
    <w:rsid w:val="00C3045B"/>
  </w:style>
  <w:style w:type="paragraph" w:customStyle="1" w:styleId="7A84F66B273444478C2ADFAA6C22B5AD">
    <w:name w:val="7A84F66B273444478C2ADFAA6C22B5AD"/>
    <w:rsid w:val="00C3045B"/>
  </w:style>
  <w:style w:type="paragraph" w:customStyle="1" w:styleId="C4A869B1006749658C0C54DC42C53D9F">
    <w:name w:val="C4A869B1006749658C0C54DC42C53D9F"/>
    <w:rsid w:val="00C304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Tri12</b:Tag>
    <b:SourceType>JournalArticle</b:SourceType>
    <b:Guid>{3061BF57-0723-431E-BAC5-D270AD67E3B0}</b:Guid>
    <b:Title>Los estudios transatlánticos y la geopolítica del neohispanismo</b:Title>
    <b:Year>2012</b:Year>
    <b:JournalName>Cuadernos de Literatura</b:JournalName>
    <b:Author>
      <b:Author>
        <b:NameList>
          <b:Person>
            <b:Last>Trigo</b:Last>
            <b:First>Abel</b:First>
          </b:Person>
        </b:NameList>
      </b:Author>
    </b:Author>
    <b:Month>Enero - Junio</b:Month>
    <b:Volume>31</b:Volume>
    <b:URL>https://dialnet.unirioja.es/descarga/articulo/5228245.pdf</b:URL>
    <b:RefOrder>1</b:RefOrder>
  </b:Source>
  <b:Source>
    <b:Tag>New17</b:Tag>
    <b:SourceType>Book</b:SourceType>
    <b:Guid>{E690F0E1-0053-44F0-AFCA-F3D70BFA1A84}</b:Guid>
    <b:Title>Libro prueba</b:Title>
    <b:Year>2017</b:Year>
    <b:City>Ciudad prueba</b:City>
    <b:Publisher>Publicher prueba</b:Publisher>
    <b:Author>
      <b:Author>
        <b:NameList>
          <b:Person>
            <b:Last>Newman</b:Last>
            <b:First>Mark</b:First>
          </b:Person>
          <b:Person>
            <b:Last>Barabasi</b:Last>
            <b:First>Albert-Laszlo</b:First>
          </b:Person>
          <b:Person>
            <b:Last>Watts</b:Last>
            <b:Middle>J.</b:Middle>
            <b:First>Duncan</b:First>
          </b:Person>
        </b:NameList>
      </b:Author>
    </b:Author>
    <b:RefOrder>2</b:RefOrder>
  </b:Source>
</b:Sources>
</file>

<file path=customXml/item2.xml><?xml version="1.0" encoding="utf-8"?>
<CoverPageProperties xmlns="http://schemas.microsoft.com/office/2006/coverPageProps">
  <PublishDate>Marzo 2017</PublishDate>
  <Abstract/>
  <CompanyAddress/>
  <CompanyPhone/>
  <CompanyFax/>
  <CompanyEmail/>
</CoverPageProperties>
</file>

<file path=customXml/itemProps1.xml><?xml version="1.0" encoding="utf-8"?>
<ds:datastoreItem xmlns:ds="http://schemas.openxmlformats.org/officeDocument/2006/customXml" ds:itemID="{B2B5D559-CACF-4966-ADEB-D1B6A3F5D46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449</TotalTime>
  <Application>LibreOffice/5.1.6.2$Linux_X86_64 LibreOffice_project/10m0$Build-2</Application>
  <Pages>6</Pages>
  <Words>1275</Words>
  <Characters>7856</Characters>
  <CharactersWithSpaces>9145</CharactersWithSpaces>
  <Paragraphs>26</Paragraphs>
  <Company>Faculty of Hispanic Studies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2017-11-09T15:28:00Z</dcterms:created>
  <dc:creator>Daniel Varona Cordero</dc:creator>
  <dc:description/>
  <dc:language>es-ES</dc:language>
  <cp:lastModifiedBy/>
  <cp:lastPrinted>2017-11-10T13:51:12Z</cp:lastPrinted>
  <dcterms:modified xsi:type="dcterms:W3CDTF">2017-11-10T13:51:20Z</dcterms:modified>
  <cp:revision>17</cp:revision>
  <dc:subject>Research proposal for course: Spanish sociolinguistics (Grad Course)</dc:subject>
  <dc:title>Second dialect and second language imitation of geminates by Colombian Spanish speakers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Faculty of Hispanic Studies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