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011138" w14:textId="77777777" w:rsidR="00581908" w:rsidRDefault="00CF2B52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815BEF">
        <w:rPr>
          <w:rFonts w:ascii="Times New Roman" w:hAnsi="Times New Roman" w:cs="Times New Roman"/>
          <w:b/>
          <w:bCs/>
          <w:sz w:val="24"/>
          <w:szCs w:val="24"/>
        </w:rPr>
        <w:t xml:space="preserve">La </w:t>
      </w:r>
      <w:proofErr w:type="spellStart"/>
      <w:r w:rsidR="00815BEF">
        <w:rPr>
          <w:rFonts w:ascii="Times New Roman" w:hAnsi="Times New Roman" w:cs="Times New Roman"/>
          <w:b/>
          <w:bCs/>
          <w:sz w:val="24"/>
          <w:szCs w:val="24"/>
        </w:rPr>
        <w:t>estructura</w:t>
      </w:r>
      <w:proofErr w:type="spellEnd"/>
      <w:r w:rsidR="00815BEF">
        <w:rPr>
          <w:rFonts w:ascii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="00815BEF">
        <w:rPr>
          <w:rFonts w:ascii="Times New Roman" w:hAnsi="Times New Roman" w:cs="Times New Roman"/>
          <w:b/>
          <w:bCs/>
          <w:sz w:val="24"/>
          <w:szCs w:val="24"/>
        </w:rPr>
        <w:t>dinámica</w:t>
      </w:r>
      <w:proofErr w:type="spellEnd"/>
      <w:r w:rsidR="00815BEF">
        <w:rPr>
          <w:rFonts w:ascii="Times New Roman" w:hAnsi="Times New Roman" w:cs="Times New Roman"/>
          <w:b/>
          <w:bCs/>
          <w:sz w:val="24"/>
          <w:szCs w:val="24"/>
        </w:rPr>
        <w:t xml:space="preserve"> de la red de </w:t>
      </w:r>
      <w:proofErr w:type="spellStart"/>
      <w:r w:rsidR="00815BEF">
        <w:rPr>
          <w:rFonts w:ascii="Times New Roman" w:hAnsi="Times New Roman" w:cs="Times New Roman"/>
          <w:b/>
          <w:bCs/>
          <w:sz w:val="24"/>
          <w:szCs w:val="24"/>
        </w:rPr>
        <w:t>estudios</w:t>
      </w:r>
      <w:proofErr w:type="spellEnd"/>
      <w:r w:rsidR="00815B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15BEF">
        <w:rPr>
          <w:rFonts w:ascii="Times New Roman" w:hAnsi="Times New Roman" w:cs="Times New Roman"/>
          <w:b/>
          <w:bCs/>
          <w:sz w:val="24"/>
          <w:szCs w:val="24"/>
        </w:rPr>
        <w:t>transatlánticos</w:t>
      </w:r>
      <w:proofErr w:type="spellEnd"/>
      <w:r w:rsidR="00815BEF">
        <w:rPr>
          <w:rFonts w:ascii="Times New Roman" w:hAnsi="Times New Roman" w:cs="Times New Roman"/>
          <w:b/>
          <w:bCs/>
          <w:sz w:val="24"/>
          <w:szCs w:val="24"/>
        </w:rPr>
        <w:t xml:space="preserve"> hoy: Un </w:t>
      </w:r>
      <w:proofErr w:type="spellStart"/>
      <w:r w:rsidR="00815BEF">
        <w:rPr>
          <w:rFonts w:ascii="Times New Roman" w:hAnsi="Times New Roman" w:cs="Times New Roman"/>
          <w:b/>
          <w:bCs/>
          <w:sz w:val="24"/>
          <w:szCs w:val="24"/>
        </w:rPr>
        <w:t>enfoque</w:t>
      </w:r>
      <w:proofErr w:type="spellEnd"/>
      <w:r w:rsidR="00815B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15BEF">
        <w:rPr>
          <w:rFonts w:ascii="Times New Roman" w:hAnsi="Times New Roman" w:cs="Times New Roman"/>
          <w:b/>
          <w:bCs/>
          <w:sz w:val="24"/>
          <w:szCs w:val="24"/>
        </w:rPr>
        <w:t>bibliométrico</w:t>
      </w:r>
      <w:proofErr w:type="spellEnd"/>
      <w:r w:rsidR="00815BE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22FE7453" w14:textId="77777777" w:rsidR="00581908" w:rsidRDefault="00815BEF">
      <w:pPr>
        <w:spacing w:after="0" w:line="48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Profesor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Constanza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Burúcua</w:t>
      </w:r>
      <w:proofErr w:type="spellEnd"/>
    </w:p>
    <w:p w14:paraId="16C16C0C" w14:textId="77777777" w:rsidR="00581908" w:rsidRDefault="00815BEF">
      <w:pPr>
        <w:spacing w:after="0" w:line="48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Autores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 xml:space="preserve">Yadira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Lizama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Mué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Daniel </w:t>
      </w:r>
      <w:proofErr w:type="spellStart"/>
      <w:r>
        <w:rPr>
          <w:rFonts w:ascii="Times New Roman" w:hAnsi="Times New Roman" w:cs="Times New Roman"/>
          <w:sz w:val="24"/>
          <w:szCs w:val="24"/>
        </w:rPr>
        <w:t>Varona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Cordero</w:t>
      </w:r>
    </w:p>
    <w:p w14:paraId="155ABE50" w14:textId="77777777" w:rsidR="00581908" w:rsidRDefault="00815BEF">
      <w:pPr>
        <w:spacing w:after="0" w:line="48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Fecha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Noviembre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10, 2017</w:t>
      </w:r>
    </w:p>
    <w:p w14:paraId="5543AE25" w14:textId="77777777" w:rsidR="00581908" w:rsidRDefault="00815BEF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Resumen</w:t>
      </w:r>
      <w:proofErr w:type="spellEnd"/>
    </w:p>
    <w:p w14:paraId="207CAC4B" w14:textId="77777777" w:rsidR="00581908" w:rsidRDefault="00815BEF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Los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estudios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transatlánticos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pretenden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abarcar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los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procesos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productos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culturales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ambas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orillas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del Atlántico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desde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perspectiva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post-colonial,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que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termina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estar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definida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metodología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específica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articulación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dentro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del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</w:t>
      </w:r>
      <w:r>
        <w:rPr>
          <w:rFonts w:ascii="Times New Roman" w:hAnsi="Times New Roman" w:cs="Times New Roman"/>
          <w:bCs/>
          <w:sz w:val="24"/>
          <w:szCs w:val="24"/>
        </w:rPr>
        <w:t>spanismo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tradicional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Aún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así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innegable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existencia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dado el considerable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volumen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producción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científica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alrededor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del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transversalidad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resto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ciencias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sociales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impacto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en la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cultura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identidad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historia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migración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economía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solo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mencionar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algunas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áreas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La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presente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investigación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tiene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como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objetivo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caracterizar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evolución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situación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actual de los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estudios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transatlánticos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través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del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análisis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visualización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estructura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dinámica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de la red de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publicaciones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en el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mediante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técnicas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bibliometría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procesamiento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del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lenguaje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natural 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teoría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grafos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Primeramente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se parte del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análisis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evolutivo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del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comportamiento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de palabras claves,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instituciones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autores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relaciones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dentro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del campo hasta 2017. Al fina</w:t>
      </w:r>
      <w:r>
        <w:rPr>
          <w:rFonts w:ascii="Times New Roman" w:hAnsi="Times New Roman" w:cs="Times New Roman"/>
          <w:bCs/>
          <w:sz w:val="24"/>
          <w:szCs w:val="24"/>
        </w:rPr>
        <w:t xml:space="preserve">l, se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interpretan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métricas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de co-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autoría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co-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citaciones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distribución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geográfica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relaciones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externas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otras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disciplinas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El corpus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utilizado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conforman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artículos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libros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indexados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en SCOPUS y Thomson Reuter ISI Web of Knowledge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asociados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a  “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</w:rPr>
        <w:t>Estu</w:t>
      </w:r>
      <w:r>
        <w:rPr>
          <w:rFonts w:ascii="Times New Roman" w:hAnsi="Times New Roman" w:cs="Times New Roman"/>
          <w:bCs/>
          <w:sz w:val="24"/>
          <w:szCs w:val="24"/>
        </w:rPr>
        <w:t>dios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Transatlánticos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” hasta el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año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2017 en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inglés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español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Algunos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resultados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preliminares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demuestran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supremacía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países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norteamericanos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europeos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como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actores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en la red. La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investigación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hace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eco de la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necesidad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apertura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del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acceso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al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conoci</w:t>
      </w:r>
      <w:r>
        <w:rPr>
          <w:rFonts w:ascii="Times New Roman" w:hAnsi="Times New Roman" w:cs="Times New Roman"/>
          <w:bCs/>
          <w:sz w:val="24"/>
          <w:szCs w:val="24"/>
        </w:rPr>
        <w:t>miento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para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descentralizar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producción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intelectual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Otros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resultados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muestran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distribución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geográfica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líneas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investigación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 el continuo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crecimiento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que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experimenta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el campo. </w:t>
      </w:r>
    </w:p>
    <w:p w14:paraId="69EA6D78" w14:textId="77777777" w:rsidR="00581908" w:rsidRDefault="00815BE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Introducción</w:t>
      </w:r>
      <w:proofErr w:type="spellEnd"/>
    </w:p>
    <w:p w14:paraId="61768595" w14:textId="77777777" w:rsidR="00581908" w:rsidRDefault="00815BE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Estado del arte</w:t>
      </w:r>
    </w:p>
    <w:p w14:paraId="1AEFA209" w14:textId="77777777" w:rsidR="00581908" w:rsidRDefault="00815BE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Métodos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628053D" w14:textId="77777777" w:rsidR="00581908" w:rsidRDefault="00815BEF">
      <w:pPr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Etapas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procesamiento</w:t>
      </w:r>
      <w:proofErr w:type="spellEnd"/>
    </w:p>
    <w:p w14:paraId="785DEA6B" w14:textId="77777777" w:rsidR="00581908" w:rsidRDefault="00815BEF">
      <w:pPr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</w:t>
      </w:r>
      <w:r>
        <w:rPr>
          <w:rFonts w:ascii="Times New Roman" w:hAnsi="Times New Roman" w:cs="Times New Roman"/>
          <w:i/>
          <w:iCs/>
          <w:sz w:val="24"/>
          <w:szCs w:val="24"/>
        </w:rPr>
        <w:t>lección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datos</w:t>
      </w:r>
      <w:proofErr w:type="spellEnd"/>
    </w:p>
    <w:p w14:paraId="45F7156A" w14:textId="77777777" w:rsidR="00581908" w:rsidRDefault="00815BEF">
      <w:pPr>
        <w:spacing w:line="48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 la </w:t>
      </w:r>
      <w:proofErr w:type="spellStart"/>
      <w:r>
        <w:rPr>
          <w:rFonts w:ascii="Times New Roman" w:hAnsi="Times New Roman" w:cs="Times New Roman"/>
          <w:sz w:val="24"/>
          <w:szCs w:val="24"/>
        </w:rPr>
        <w:t>fecha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16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noviembre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2017 </w:t>
      </w:r>
      <w:proofErr w:type="spellStart"/>
      <w:r>
        <w:rPr>
          <w:rFonts w:ascii="Times New Roman" w:hAnsi="Times New Roman" w:cs="Times New Roman"/>
          <w:sz w:val="24"/>
          <w:szCs w:val="24"/>
        </w:rPr>
        <w:t>fueron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descargados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Web of Science Core </w:t>
      </w:r>
      <w:proofErr w:type="gramStart"/>
      <w:r>
        <w:rPr>
          <w:rFonts w:ascii="Times New Roman" w:hAnsi="Times New Roman" w:cs="Times New Roman"/>
          <w:sz w:val="24"/>
          <w:szCs w:val="24"/>
        </w:rPr>
        <w:t>Collection  4,337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relacionados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“transatlantic OR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transatlántico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 La </w:t>
      </w:r>
      <w:proofErr w:type="spellStart"/>
      <w:r>
        <w:rPr>
          <w:rFonts w:ascii="Times New Roman" w:hAnsi="Times New Roman" w:cs="Times New Roman"/>
          <w:sz w:val="24"/>
          <w:szCs w:val="24"/>
        </w:rPr>
        <w:t>búsqueda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incluyó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>
        <w:rPr>
          <w:rFonts w:ascii="Times New Roman" w:hAnsi="Times New Roman" w:cs="Times New Roman"/>
          <w:sz w:val="24"/>
          <w:szCs w:val="24"/>
        </w:rPr>
        <w:t>término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“trans-Atlantic” </w:t>
      </w:r>
      <w:proofErr w:type="spellStart"/>
      <w:r>
        <w:rPr>
          <w:rFonts w:ascii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también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la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ibliografía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En SCOPUS, el </w:t>
      </w:r>
      <w:proofErr w:type="spellStart"/>
      <w:r>
        <w:rPr>
          <w:rFonts w:ascii="Times New Roman" w:hAnsi="Times New Roman" w:cs="Times New Roman"/>
          <w:sz w:val="24"/>
          <w:szCs w:val="24"/>
        </w:rPr>
        <w:t>mismo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criterio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arrojó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3041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Solo se </w:t>
      </w:r>
      <w:proofErr w:type="spellStart"/>
      <w:r>
        <w:rPr>
          <w:rFonts w:ascii="Times New Roman" w:hAnsi="Times New Roman" w:cs="Times New Roman"/>
          <w:sz w:val="24"/>
          <w:szCs w:val="24"/>
        </w:rPr>
        <w:t>tuvieron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</w:rPr>
        <w:t>cuenta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Artículos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Libros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Capítulos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Artículos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prensa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</w:rPr>
        <w:t>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categorías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Artes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Humanidades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 </w:t>
      </w:r>
      <w:proofErr w:type="spellStart"/>
      <w:r>
        <w:rPr>
          <w:rFonts w:ascii="Times New Roman" w:hAnsi="Times New Roman" w:cs="Times New Roman"/>
          <w:sz w:val="24"/>
          <w:szCs w:val="24"/>
        </w:rPr>
        <w:t>Ciencias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Sociales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FD57CE" w14:textId="77777777" w:rsidR="00581908" w:rsidRDefault="00815BEF">
      <w:pPr>
        <w:spacing w:line="48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Query en SCOPU</w:t>
      </w:r>
      <w:r>
        <w:rPr>
          <w:rFonts w:ascii="Times New Roman" w:hAnsi="Times New Roman" w:cs="Times New Roman"/>
          <w:sz w:val="24"/>
          <w:szCs w:val="24"/>
        </w:rPr>
        <w:t xml:space="preserve">S: 3041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1E3A93" w14:textId="77777777" w:rsidR="00581908" w:rsidRDefault="00815BEF">
      <w:pPr>
        <w:spacing w:line="48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TITLE-ABS-KEY </w:t>
      </w:r>
      <w:proofErr w:type="gramStart"/>
      <w:r>
        <w:rPr>
          <w:rFonts w:ascii="Times New Roman" w:hAnsi="Times New Roman" w:cs="Times New Roman"/>
          <w:sz w:val="24"/>
          <w:szCs w:val="24"/>
        </w:rPr>
        <w:t>( </w:t>
      </w:r>
      <w:r>
        <w:rPr>
          <w:rStyle w:val="Destacado"/>
          <w:rFonts w:ascii="Times New Roman" w:hAnsi="Times New Roman" w:cs="Times New Roman"/>
          <w:sz w:val="24"/>
          <w:szCs w:val="24"/>
        </w:rPr>
        <w:t>"</w:t>
      </w:r>
      <w:proofErr w:type="gramEnd"/>
      <w:r>
        <w:rPr>
          <w:rStyle w:val="Destacado"/>
          <w:rFonts w:ascii="Times New Roman" w:hAnsi="Times New Roman" w:cs="Times New Roman"/>
          <w:sz w:val="24"/>
          <w:szCs w:val="24"/>
        </w:rPr>
        <w:t>transatlantic"</w:t>
      </w:r>
      <w:r>
        <w:rPr>
          <w:rFonts w:ascii="Times New Roman" w:hAnsi="Times New Roman" w:cs="Times New Roman"/>
          <w:sz w:val="24"/>
          <w:szCs w:val="24"/>
        </w:rPr>
        <w:t xml:space="preserve">  OR  </w:t>
      </w:r>
      <w:proofErr w:type="spellStart"/>
      <w:r>
        <w:rPr>
          <w:rStyle w:val="Destacado"/>
          <w:rFonts w:ascii="Times New Roman" w:hAnsi="Times New Roman" w:cs="Times New Roman"/>
          <w:sz w:val="24"/>
          <w:szCs w:val="24"/>
        </w:rPr>
        <w:t>transatlántico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)  AND  ( LIMIT-TO ( DOCTYPE ,  </w:t>
      </w:r>
      <w:r>
        <w:rPr>
          <w:rStyle w:val="Destacado"/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Style w:val="Destacado"/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Style w:val="Destacado"/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 )  OR  LIMIT-TO ( DOCTYPE ,  </w:t>
      </w:r>
      <w:r>
        <w:rPr>
          <w:rStyle w:val="Destacado"/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Style w:val="Destacado"/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Style w:val="Destacado"/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 )  OR  LIMIT-TO ( DOCTYPE ,  </w:t>
      </w:r>
      <w:r>
        <w:rPr>
          <w:rStyle w:val="Destacado"/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Style w:val="Destacado"/>
          <w:rFonts w:ascii="Times New Roman" w:hAnsi="Times New Roman" w:cs="Times New Roman"/>
          <w:sz w:val="24"/>
          <w:szCs w:val="24"/>
        </w:rPr>
        <w:t>bk</w:t>
      </w:r>
      <w:proofErr w:type="spellEnd"/>
      <w:r>
        <w:rPr>
          <w:rStyle w:val="Destacado"/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 )  OR  LIMIT-TO ( DOCTYPE ,  </w:t>
      </w:r>
      <w:r>
        <w:rPr>
          <w:rStyle w:val="Destacado"/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Style w:val="Destacado"/>
          <w:rFonts w:ascii="Times New Roman" w:hAnsi="Times New Roman" w:cs="Times New Roman"/>
          <w:sz w:val="24"/>
          <w:szCs w:val="24"/>
        </w:rPr>
        <w:t>cp</w:t>
      </w:r>
      <w:proofErr w:type="spellEnd"/>
      <w:r>
        <w:rPr>
          <w:rStyle w:val="Destacado"/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 )  OR  LIMIT-TO ( DOCTYPE ,  </w:t>
      </w:r>
      <w:r>
        <w:rPr>
          <w:rStyle w:val="Destacado"/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Style w:val="Destacado"/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Style w:val="Destacado"/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 ) )  AND  ( LIMIT-TO ( SUBJAREA ,  </w:t>
      </w:r>
      <w:r>
        <w:rPr>
          <w:rStyle w:val="Destacado"/>
          <w:rFonts w:ascii="Times New Roman" w:hAnsi="Times New Roman" w:cs="Times New Roman"/>
          <w:sz w:val="24"/>
          <w:szCs w:val="24"/>
        </w:rPr>
        <w:t>"SOCI"</w:t>
      </w:r>
      <w:r>
        <w:rPr>
          <w:rFonts w:ascii="Times New Roman" w:hAnsi="Times New Roman" w:cs="Times New Roman"/>
          <w:sz w:val="24"/>
          <w:szCs w:val="24"/>
        </w:rPr>
        <w:t xml:space="preserve"> )  OR  LIMIT-TO ( SUBJAREA ,  </w:t>
      </w:r>
      <w:r>
        <w:rPr>
          <w:rStyle w:val="Destacado"/>
          <w:rFonts w:ascii="Times New Roman" w:hAnsi="Times New Roman" w:cs="Times New Roman"/>
          <w:sz w:val="24"/>
          <w:szCs w:val="24"/>
        </w:rPr>
        <w:t>"ARTS"</w:t>
      </w:r>
      <w:r>
        <w:rPr>
          <w:rFonts w:ascii="Times New Roman" w:hAnsi="Times New Roman" w:cs="Times New Roman"/>
          <w:sz w:val="24"/>
          <w:szCs w:val="24"/>
        </w:rPr>
        <w:t> ) ) </w:t>
      </w:r>
    </w:p>
    <w:p w14:paraId="6EB9F0D7" w14:textId="77777777" w:rsidR="00581908" w:rsidRDefault="00815BE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Artes</w:t>
      </w:r>
      <w:proofErr w:type="spellEnd"/>
      <w:r>
        <w:rPr>
          <w:rFonts w:ascii="Times New Roman" w:hAnsi="Times New Roman" w:cs="Times New Roman"/>
          <w:sz w:val="24"/>
          <w:szCs w:val="24"/>
        </w:rPr>
        <w:t>: 1645</w:t>
      </w:r>
    </w:p>
    <w:p w14:paraId="6E596755" w14:textId="77777777" w:rsidR="00581908" w:rsidRDefault="00815BEF">
      <w:pPr>
        <w:pStyle w:val="Heading2"/>
        <w:spacing w:line="48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TITLE-ABS-KEY </w:t>
      </w:r>
      <w:proofErr w:type="gramStart"/>
      <w:r>
        <w:rPr>
          <w:rFonts w:ascii="Times New Roman" w:hAnsi="Times New Roman" w:cs="Times New Roman"/>
          <w:sz w:val="24"/>
          <w:szCs w:val="24"/>
        </w:rPr>
        <w:t>( </w:t>
      </w:r>
      <w:r>
        <w:rPr>
          <w:rStyle w:val="Destacado"/>
          <w:rFonts w:ascii="Times New Roman" w:hAnsi="Times New Roman" w:cs="Times New Roman"/>
          <w:sz w:val="24"/>
          <w:szCs w:val="24"/>
        </w:rPr>
        <w:t>"</w:t>
      </w:r>
      <w:proofErr w:type="gramEnd"/>
      <w:r>
        <w:rPr>
          <w:rStyle w:val="Destacado"/>
          <w:rFonts w:ascii="Times New Roman" w:hAnsi="Times New Roman" w:cs="Times New Roman"/>
          <w:sz w:val="24"/>
          <w:szCs w:val="24"/>
        </w:rPr>
        <w:t>transatlantic"</w:t>
      </w:r>
      <w:r>
        <w:rPr>
          <w:rFonts w:ascii="Times New Roman" w:hAnsi="Times New Roman" w:cs="Times New Roman"/>
          <w:sz w:val="24"/>
          <w:szCs w:val="24"/>
        </w:rPr>
        <w:t xml:space="preserve">  OR  </w:t>
      </w:r>
      <w:proofErr w:type="spellStart"/>
      <w:r>
        <w:rPr>
          <w:rStyle w:val="Destacado"/>
          <w:rFonts w:ascii="Times New Roman" w:hAnsi="Times New Roman" w:cs="Times New Roman"/>
          <w:sz w:val="24"/>
          <w:szCs w:val="24"/>
        </w:rPr>
        <w:t>transatlántico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)  AND  ( LIMIT-TO ( DOCTYPE ,  </w:t>
      </w:r>
      <w:r>
        <w:rPr>
          <w:rStyle w:val="Destacado"/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Style w:val="Destacado"/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Style w:val="Destacado"/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 )  OR  LIMIT-TO ( DOCTYPE ,  </w:t>
      </w:r>
      <w:r>
        <w:rPr>
          <w:rStyle w:val="Destacado"/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Style w:val="Destacado"/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Style w:val="Destacado"/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 )  OR  LIMIT-TO ( DOCTYPE ,  </w:t>
      </w:r>
      <w:r>
        <w:rPr>
          <w:rStyle w:val="Destacado"/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Style w:val="Destacado"/>
          <w:rFonts w:ascii="Times New Roman" w:hAnsi="Times New Roman" w:cs="Times New Roman"/>
          <w:sz w:val="24"/>
          <w:szCs w:val="24"/>
        </w:rPr>
        <w:t>bk</w:t>
      </w:r>
      <w:proofErr w:type="spellEnd"/>
      <w:r>
        <w:rPr>
          <w:rStyle w:val="Destacado"/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 )  OR  LIMIT-TO ( DOCTYPE ,  </w:t>
      </w:r>
      <w:r>
        <w:rPr>
          <w:rStyle w:val="Destacado"/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Style w:val="Destacado"/>
          <w:rFonts w:ascii="Times New Roman" w:hAnsi="Times New Roman" w:cs="Times New Roman"/>
          <w:sz w:val="24"/>
          <w:szCs w:val="24"/>
        </w:rPr>
        <w:t>cp</w:t>
      </w:r>
      <w:proofErr w:type="spellEnd"/>
      <w:r>
        <w:rPr>
          <w:rStyle w:val="Destacado"/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 )  OR  LIMIT-TO ( DOCTYPE ,  </w:t>
      </w:r>
      <w:r>
        <w:rPr>
          <w:rStyle w:val="Destacado"/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Style w:val="Destacado"/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Style w:val="Destacado"/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 ) )  AND  ( LIMIT-TO ( SUBJAREA ,  </w:t>
      </w:r>
      <w:r>
        <w:rPr>
          <w:rStyle w:val="Destacado"/>
          <w:rFonts w:ascii="Times New Roman" w:hAnsi="Times New Roman" w:cs="Times New Roman"/>
          <w:sz w:val="24"/>
          <w:szCs w:val="24"/>
        </w:rPr>
        <w:t>"ARTS "</w:t>
      </w:r>
      <w:r>
        <w:rPr>
          <w:rFonts w:ascii="Times New Roman" w:hAnsi="Times New Roman" w:cs="Times New Roman"/>
          <w:sz w:val="24"/>
          <w:szCs w:val="24"/>
        </w:rPr>
        <w:t xml:space="preserve"> ) )  </w:t>
      </w:r>
    </w:p>
    <w:p w14:paraId="76DE1233" w14:textId="77777777" w:rsidR="00581908" w:rsidRDefault="00815BEF">
      <w:pPr>
        <w:spacing w:line="48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Social Sciences: 2122</w:t>
      </w:r>
    </w:p>
    <w:p w14:paraId="406D2524" w14:textId="77777777" w:rsidR="00581908" w:rsidRDefault="00815BEF">
      <w:pPr>
        <w:pStyle w:val="Heading2"/>
        <w:spacing w:line="48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>TITLE-ABS-KEY </w:t>
      </w:r>
      <w:proofErr w:type="gramStart"/>
      <w:r>
        <w:rPr>
          <w:rFonts w:ascii="Times New Roman" w:hAnsi="Times New Roman" w:cs="Times New Roman"/>
          <w:sz w:val="24"/>
          <w:szCs w:val="24"/>
        </w:rPr>
        <w:t>( </w:t>
      </w:r>
      <w:r>
        <w:rPr>
          <w:rStyle w:val="Destacado"/>
          <w:rFonts w:ascii="Times New Roman" w:hAnsi="Times New Roman" w:cs="Times New Roman"/>
          <w:sz w:val="24"/>
          <w:szCs w:val="24"/>
        </w:rPr>
        <w:t>"</w:t>
      </w:r>
      <w:proofErr w:type="gramEnd"/>
      <w:r>
        <w:rPr>
          <w:rStyle w:val="Destacado"/>
          <w:rFonts w:ascii="Times New Roman" w:hAnsi="Times New Roman" w:cs="Times New Roman"/>
          <w:sz w:val="24"/>
          <w:szCs w:val="24"/>
        </w:rPr>
        <w:t>transatlantic"</w:t>
      </w:r>
      <w:r>
        <w:rPr>
          <w:rFonts w:ascii="Times New Roman" w:hAnsi="Times New Roman" w:cs="Times New Roman"/>
          <w:sz w:val="24"/>
          <w:szCs w:val="24"/>
        </w:rPr>
        <w:t xml:space="preserve">  OR  </w:t>
      </w:r>
      <w:proofErr w:type="spellStart"/>
      <w:r>
        <w:rPr>
          <w:rStyle w:val="Destacado"/>
          <w:rFonts w:ascii="Times New Roman" w:hAnsi="Times New Roman" w:cs="Times New Roman"/>
          <w:sz w:val="24"/>
          <w:szCs w:val="24"/>
        </w:rPr>
        <w:t>transatlántico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)  AND  ( LIMIT-TO ( DOCTYPE ,  </w:t>
      </w:r>
      <w:r>
        <w:rPr>
          <w:rStyle w:val="Destacado"/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Style w:val="Destacado"/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Style w:val="Destacado"/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 )  OR  LIMIT-TO ( DOCTYP</w:t>
      </w:r>
      <w:r>
        <w:rPr>
          <w:rFonts w:ascii="Times New Roman" w:hAnsi="Times New Roman" w:cs="Times New Roman"/>
          <w:sz w:val="24"/>
          <w:szCs w:val="24"/>
        </w:rPr>
        <w:t xml:space="preserve">E ,  </w:t>
      </w:r>
      <w:r>
        <w:rPr>
          <w:rStyle w:val="Destacado"/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Style w:val="Destacado"/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Style w:val="Destacado"/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 )  OR  LIMIT-TO ( DOCTYPE ,  </w:t>
      </w:r>
      <w:r>
        <w:rPr>
          <w:rStyle w:val="Destacado"/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Style w:val="Destacado"/>
          <w:rFonts w:ascii="Times New Roman" w:hAnsi="Times New Roman" w:cs="Times New Roman"/>
          <w:sz w:val="24"/>
          <w:szCs w:val="24"/>
        </w:rPr>
        <w:t>bk</w:t>
      </w:r>
      <w:proofErr w:type="spellEnd"/>
      <w:r>
        <w:rPr>
          <w:rStyle w:val="Destacado"/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 )  OR  LIMIT-TO ( DOCTYPE ,  </w:t>
      </w:r>
      <w:r>
        <w:rPr>
          <w:rStyle w:val="Destacado"/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Style w:val="Destacado"/>
          <w:rFonts w:ascii="Times New Roman" w:hAnsi="Times New Roman" w:cs="Times New Roman"/>
          <w:sz w:val="24"/>
          <w:szCs w:val="24"/>
        </w:rPr>
        <w:t>cp</w:t>
      </w:r>
      <w:proofErr w:type="spellEnd"/>
      <w:r>
        <w:rPr>
          <w:rStyle w:val="Destacado"/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 )  OR  LIMIT-TO ( DOCTYPE ,  </w:t>
      </w:r>
      <w:r>
        <w:rPr>
          <w:rStyle w:val="Destacado"/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Style w:val="Destacado"/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Style w:val="Destacado"/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 ) )  AND  ( LIMIT-TO ( SUBJAREA ,  </w:t>
      </w:r>
      <w:r>
        <w:rPr>
          <w:rStyle w:val="Destacado"/>
          <w:rFonts w:ascii="Times New Roman" w:hAnsi="Times New Roman" w:cs="Times New Roman"/>
          <w:sz w:val="24"/>
          <w:szCs w:val="24"/>
        </w:rPr>
        <w:t>"SOCI "</w:t>
      </w:r>
      <w:r>
        <w:rPr>
          <w:rFonts w:ascii="Times New Roman" w:hAnsi="Times New Roman" w:cs="Times New Roman"/>
          <w:sz w:val="24"/>
          <w:szCs w:val="24"/>
        </w:rPr>
        <w:t> ) ) </w:t>
      </w:r>
    </w:p>
    <w:p w14:paraId="36369E3C" w14:textId="77777777" w:rsidR="00581908" w:rsidRDefault="00581908">
      <w:pPr>
        <w:pStyle w:val="Heading2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613A90" w14:textId="77777777" w:rsidR="00581908" w:rsidRDefault="00815BE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 en </w:t>
      </w:r>
      <w:proofErr w:type="spellStart"/>
      <w:r>
        <w:rPr>
          <w:rFonts w:ascii="Times New Roman" w:hAnsi="Times New Roman" w:cs="Times New Roman"/>
          <w:sz w:val="24"/>
          <w:szCs w:val="24"/>
        </w:rPr>
        <w:t>WebOfSciences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108D30" w14:textId="77777777" w:rsidR="00581908" w:rsidRDefault="00815BE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Total: 3507</w:t>
      </w:r>
    </w:p>
    <w:p w14:paraId="17055357" w14:textId="77777777" w:rsidR="00581908" w:rsidRDefault="0058190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5AEF78" w14:textId="77777777" w:rsidR="00581908" w:rsidRDefault="00815BEF">
      <w:pPr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Limpieza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datos</w:t>
      </w:r>
      <w:proofErr w:type="spellEnd"/>
    </w:p>
    <w:p w14:paraId="35A1B7A5" w14:textId="77777777" w:rsidR="00581908" w:rsidRDefault="0058190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0F01BF" w14:textId="77777777" w:rsidR="00581908" w:rsidRDefault="0058190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C2B6D5" w14:textId="77777777" w:rsidR="00581908" w:rsidRDefault="00815BE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Resultados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ECD6EE" w14:textId="77777777" w:rsidR="00581908" w:rsidRDefault="00815BE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Discusión</w:t>
      </w:r>
      <w:proofErr w:type="spellEnd"/>
    </w:p>
    <w:p w14:paraId="62FE4239" w14:textId="77777777" w:rsidR="00581908" w:rsidRDefault="00815BE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Referencias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bibliográficas</w:t>
      </w:r>
      <w:proofErr w:type="spellEnd"/>
    </w:p>
    <w:sectPr w:rsidR="00581908">
      <w:headerReference w:type="even" r:id="rId6"/>
      <w:headerReference w:type="default" r:id="rId7"/>
      <w:footerReference w:type="even" r:id="rId8"/>
      <w:footerReference w:type="default" r:id="rId9"/>
      <w:pgSz w:w="12240" w:h="15840"/>
      <w:pgMar w:top="777" w:right="474" w:bottom="1440" w:left="709" w:header="720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C37F9F" w14:textId="77777777" w:rsidR="00815BEF" w:rsidRDefault="00815BEF">
      <w:pPr>
        <w:spacing w:after="0" w:line="240" w:lineRule="auto"/>
      </w:pPr>
      <w:r>
        <w:separator/>
      </w:r>
    </w:p>
  </w:endnote>
  <w:endnote w:type="continuationSeparator" w:id="0">
    <w:p w14:paraId="365A343D" w14:textId="77777777" w:rsidR="00815BEF" w:rsidRDefault="00815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5FF6EA" w14:textId="77777777" w:rsidR="00581908" w:rsidRDefault="0058190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17A5C4" w14:textId="77777777" w:rsidR="00581908" w:rsidRDefault="00815BEF">
    <w:pPr>
      <w:pStyle w:val="Footer"/>
    </w:pPr>
    <w:r>
      <w:fldChar w:fldCharType="begin"/>
    </w:r>
    <w:r>
      <w:instrText>PAGE</w:instrText>
    </w:r>
    <w:r>
      <w:fldChar w:fldCharType="separate"/>
    </w:r>
    <w:r w:rsidR="00CF2B52">
      <w:rPr>
        <w:noProof/>
      </w:rPr>
      <w:t>3</w:t>
    </w:r>
    <w:r>
      <w:fldChar w:fldCharType="end"/>
    </w:r>
  </w:p>
  <w:p w14:paraId="013F0A80" w14:textId="77777777" w:rsidR="00581908" w:rsidRDefault="0058190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606780" w14:textId="77777777" w:rsidR="00815BEF" w:rsidRDefault="00815BEF">
      <w:pPr>
        <w:spacing w:after="0" w:line="240" w:lineRule="auto"/>
      </w:pPr>
      <w:r>
        <w:separator/>
      </w:r>
    </w:p>
  </w:footnote>
  <w:footnote w:type="continuationSeparator" w:id="0">
    <w:p w14:paraId="01836F79" w14:textId="77777777" w:rsidR="00815BEF" w:rsidRDefault="00815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603A7E" w14:textId="77777777" w:rsidR="00581908" w:rsidRDefault="00581908">
    <w:pPr>
      <w:spacing w:after="0" w:line="240" w:lineRule="auto"/>
      <w:rPr>
        <w:bCs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B83D5" w14:textId="77777777" w:rsidR="00581908" w:rsidRDefault="005819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1908"/>
    <w:rsid w:val="00581908"/>
    <w:rsid w:val="00815BEF"/>
    <w:rsid w:val="00CF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5AC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Encabezado"/>
    <w:qFormat/>
    <w:pPr>
      <w:outlineLvl w:val="1"/>
    </w:pPr>
  </w:style>
  <w:style w:type="paragraph" w:styleId="Heading3">
    <w:name w:val="heading 3"/>
    <w:basedOn w:val="Encabezado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acedeInternet">
    <w:name w:val="Enlace de Internet"/>
    <w:basedOn w:val="DefaultParagraphFont"/>
    <w:rPr>
      <w:color w:val="0563C1"/>
      <w:u w:val="single"/>
    </w:rPr>
  </w:style>
  <w:style w:type="character" w:customStyle="1" w:styleId="CommentTextChar">
    <w:name w:val="Comment Text Char"/>
    <w:basedOn w:val="DefaultParagraphFont"/>
    <w:qFormat/>
    <w:rPr>
      <w:sz w:val="20"/>
      <w:szCs w:val="20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character" w:customStyle="1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customStyle="1" w:styleId="NoSpacingChar">
    <w:name w:val="No Spacing Char"/>
    <w:basedOn w:val="DefaultParagraphFont"/>
    <w:qFormat/>
    <w:rPr>
      <w:rFonts w:eastAsia="Calibri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Heading1Char">
    <w:name w:val="Heading 1 Char"/>
    <w:basedOn w:val="DefaultParagraphFont"/>
    <w:qFormat/>
    <w:rPr>
      <w:rFonts w:ascii="Calibri Light" w:eastAsia="Calibri" w:hAnsi="Calibri Light" w:cs="DejaVu Sans"/>
      <w:color w:val="2E74B5"/>
      <w:sz w:val="32"/>
      <w:szCs w:val="32"/>
    </w:rPr>
  </w:style>
  <w:style w:type="character" w:customStyle="1" w:styleId="UnresolvedMention">
    <w:name w:val="Unresolved Mention"/>
    <w:basedOn w:val="DefaultParagraphFont"/>
    <w:qFormat/>
    <w:rPr>
      <w:color w:val="808080"/>
      <w:highlight w:val="white"/>
    </w:rPr>
  </w:style>
  <w:style w:type="character" w:customStyle="1" w:styleId="Destacado">
    <w:name w:val="Destacado"/>
    <w:basedOn w:val="DefaultParagraphFont"/>
    <w:qFormat/>
    <w:rPr>
      <w:i/>
      <w:iCs/>
    </w:rPr>
  </w:style>
  <w:style w:type="paragraph" w:customStyle="1" w:styleId="Encabezado">
    <w:name w:val="Encabezad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CommentText">
    <w:name w:val="annotation text"/>
    <w:basedOn w:val="Normal"/>
    <w:qFormat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qFormat/>
    <w:rPr>
      <w:b/>
      <w:bCs/>
    </w:rPr>
  </w:style>
  <w:style w:type="paragraph" w:styleId="NoSpacing">
    <w:name w:val="No Spacing"/>
    <w:qFormat/>
    <w:rPr>
      <w:color w:val="00000A"/>
      <w:sz w:val="22"/>
    </w:rPr>
  </w:style>
  <w:style w:type="paragraph" w:styleId="Header">
    <w:name w:val="header"/>
    <w:basedOn w:val="Normal"/>
    <w:pPr>
      <w:tabs>
        <w:tab w:val="center" w:pos="4703"/>
        <w:tab w:val="right" w:pos="9406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703"/>
        <w:tab w:val="right" w:pos="9406"/>
      </w:tabs>
      <w:spacing w:after="0" w:line="240" w:lineRule="auto"/>
    </w:pPr>
  </w:style>
  <w:style w:type="paragraph" w:customStyle="1" w:styleId="Default">
    <w:name w:val="Default"/>
    <w:qFormat/>
    <w:rPr>
      <w:rFonts w:ascii="Times New Roman" w:hAnsi="Times New Roman" w:cs="Times New Roman"/>
      <w:color w:val="000000"/>
      <w:sz w:val="24"/>
      <w:szCs w:val="24"/>
    </w:rPr>
  </w:style>
  <w:style w:type="paragraph" w:styleId="Bibliography">
    <w:name w:val="Bibliography"/>
    <w:basedOn w:val="Normal"/>
    <w:next w:val="Normal"/>
    <w:qFormat/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528</Words>
  <Characters>3013</Characters>
  <Application>Microsoft Macintosh Word</Application>
  <DocSecurity>0</DocSecurity>
  <Lines>25</Lines>
  <Paragraphs>7</Paragraphs>
  <ScaleCrop>false</ScaleCrop>
  <Company>Faculty of Hispanic Studies</Company>
  <LinksUpToDate>false</LinksUpToDate>
  <CharactersWithSpaces>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Second dialect and second language imitation of geminates by Colombian Spanish speakers</dc:title>
  <dc:subject>Research proposal for course: Spanish sociolinguistics (Grad Course)</dc:subject>
  <dc:creator>Daniel Varona Cordero</dc:creator>
  <dc:description/>
  <cp:lastModifiedBy>Microsoft Office User</cp:lastModifiedBy>
  <cp:revision>21</cp:revision>
  <dcterms:created xsi:type="dcterms:W3CDTF">2017-11-09T15:28:00Z</dcterms:created>
  <dcterms:modified xsi:type="dcterms:W3CDTF">2018-10-04T17:34:00Z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Faculty of Hispanic Studies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