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604542" wp14:paraId="2C078E63" wp14:textId="34117D2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B604542" w:rsidR="1081E1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CTEC 402: </w:t>
      </w:r>
      <w:r w:rsidRPr="6B604542" w:rsidR="1081E1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 Class</w:t>
      </w:r>
      <w:r w:rsidRPr="6B604542" w:rsidR="1081E1E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 Assignment2</w:t>
      </w:r>
    </w:p>
    <w:p w:rsidR="1081E1E7" w:rsidP="6B604542" w:rsidRDefault="1081E1E7" w14:paraId="033DFB36" w14:textId="71AACC86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604542" w:rsidR="1081E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Part 1: You need Explore the Real-time Network Monitoring </w:t>
      </w:r>
      <w:r w:rsidRPr="6B604542" w:rsidR="1081E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(5</w:t>
      </w:r>
      <w:r w:rsidRPr="6B604542" w:rsidR="1081E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points)</w:t>
      </w:r>
    </w:p>
    <w:p w:rsidR="1081E1E7" w:rsidP="6B604542" w:rsidRDefault="1081E1E7" w14:paraId="0C6E34EE" w14:textId="76CF73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604542" w:rsidR="1081E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Software1: Here is URL for more information “ManageEngine </w:t>
      </w:r>
      <w:r w:rsidRPr="6B604542" w:rsidR="1081E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6B604542" w:rsidR="1081E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pManager</w:t>
      </w:r>
      <w:r w:rsidRPr="6B604542" w:rsidR="1081E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B604542" w:rsidR="1081E1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(FREE TRIAL) A package of network and server monitoring services that is available in free and paid versions. Installs on Windows”</w:t>
      </w:r>
    </w:p>
    <w:p w:rsidR="0E054481" w:rsidP="6B604542" w:rsidRDefault="0E054481" w14:paraId="66F0E80F" w14:textId="6063EAB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0E054481">
        <w:drawing>
          <wp:inline wp14:editId="069272A7" wp14:anchorId="33649D08">
            <wp:extent cx="5943600" cy="2343150"/>
            <wp:effectExtent l="0" t="0" r="0" b="0"/>
            <wp:docPr id="1672372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2c7da37f6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04542" w:rsidR="32D7DECD">
        <w:rPr>
          <w:rFonts w:ascii="Times New Roman" w:hAnsi="Times New Roman" w:eastAsia="Times New Roman" w:cs="Times New Roman"/>
          <w:b w:val="1"/>
          <w:bCs w:val="1"/>
        </w:rPr>
        <w:t>Summary</w:t>
      </w:r>
      <w:r w:rsidRPr="6B604542" w:rsidR="32D7DECD">
        <w:rPr>
          <w:rFonts w:ascii="Times New Roman" w:hAnsi="Times New Roman" w:eastAsia="Times New Roman" w:cs="Times New Roman"/>
        </w:rPr>
        <w:t xml:space="preserve">: The device with IP address 10.1.10.77 is up and running with 100% availability, no packet loss, and a minimal response time of 1 millisecond. </w:t>
      </w:r>
      <w:r w:rsidRPr="6B604542" w:rsidR="32D7DECD">
        <w:rPr>
          <w:rFonts w:ascii="Times New Roman" w:hAnsi="Times New Roman" w:eastAsia="Times New Roman" w:cs="Times New Roman"/>
        </w:rPr>
        <w:t xml:space="preserve">The device is being </w:t>
      </w:r>
      <w:r w:rsidRPr="6B604542" w:rsidR="32D7DECD">
        <w:rPr>
          <w:rFonts w:ascii="Times New Roman" w:hAnsi="Times New Roman" w:eastAsia="Times New Roman" w:cs="Times New Roman"/>
        </w:rPr>
        <w:t>monitored</w:t>
      </w:r>
      <w:r w:rsidRPr="6B604542" w:rsidR="32D7DECD">
        <w:rPr>
          <w:rFonts w:ascii="Times New Roman" w:hAnsi="Times New Roman" w:eastAsia="Times New Roman" w:cs="Times New Roman"/>
        </w:rPr>
        <w:t xml:space="preserve"> via ICMP every 60 minutes, and there are no current alarms or issues.</w:t>
      </w:r>
    </w:p>
    <w:p w:rsidR="1081E1E7" w:rsidP="6B604542" w:rsidRDefault="1081E1E7" w14:paraId="2821A7A8" w14:textId="1EFE7A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 xml:space="preserve">Software2: Here is URL for more information “Datadog Network Performance Monitoring provides full visibility into every network </w:t>
      </w:r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>component</w:t>
      </w:r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 xml:space="preserve"> that makes up your on-prem, cloud, and hybrid environments, with little to no overhead. By </w:t>
      </w:r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>monitoring</w:t>
      </w:r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 xml:space="preserve"> the performance of connections among your hosts, services, virtual private clouds (VPCs), and other elements, you can quickly </w:t>
      </w:r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>determine</w:t>
      </w:r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 xml:space="preserve"> when your network is the root cause of any issue.”</w:t>
      </w:r>
    </w:p>
    <w:p w:rsidR="3D7A9C55" w:rsidP="6B604542" w:rsidRDefault="3D7A9C55" w14:paraId="11B06E63" w14:textId="449BE3E3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3D7A9C55">
        <w:drawing>
          <wp:inline wp14:editId="2D59236B" wp14:anchorId="78197856">
            <wp:extent cx="5943600" cy="2676525"/>
            <wp:effectExtent l="0" t="0" r="0" b="0"/>
            <wp:docPr id="143765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36f7a82ac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93640B">
        <w:drawing>
          <wp:inline wp14:editId="47E513ED" wp14:anchorId="7C143DA9">
            <wp:extent cx="5943600" cy="3076575"/>
            <wp:effectExtent l="0" t="0" r="0" b="0"/>
            <wp:docPr id="1684809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4eaedca4f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04542" w:rsidR="2F015DA0">
        <w:rPr>
          <w:rFonts w:ascii="Times New Roman" w:hAnsi="Times New Roman" w:eastAsia="Times New Roman" w:cs="Times New Roman"/>
          <w:b w:val="1"/>
          <w:bCs w:val="1"/>
        </w:rPr>
        <w:t>summary</w:t>
      </w:r>
      <w:r w:rsidRPr="6B604542" w:rsidR="2F015DA0">
        <w:rPr>
          <w:rFonts w:ascii="Times New Roman" w:hAnsi="Times New Roman" w:eastAsia="Times New Roman" w:cs="Times New Roman"/>
        </w:rPr>
        <w:t xml:space="preserve">: </w:t>
      </w:r>
      <w:r w:rsidRPr="6B604542" w:rsidR="2F015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High CPU usage means that your computer's processor is working at or near its maximum capacity, which can cause significant slowdowns in system performance. </w:t>
      </w:r>
      <w:r w:rsidRPr="6B604542" w:rsidR="2F015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the CPU is overburdened, applications may respond slowly or become unresponsive, leading to lag and delays in completing tasks.</w:t>
      </w:r>
      <w:r w:rsidRPr="6B604542" w:rsidR="2F015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Additionally, high CPU usage can cause the syste</w:t>
      </w:r>
      <w:r w:rsidRPr="6B604542" w:rsidR="2F015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 to overheat, as the processor generates more heat when </w:t>
      </w:r>
      <w:r w:rsidRPr="6B604542" w:rsidR="2F015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6B604542" w:rsidR="2F015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working hard. This</w:t>
      </w:r>
      <w:r w:rsidRPr="6B604542" w:rsidR="2F015D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overheating can trigger thermal throttling, where the CPU reduces its speed to cool down, further slowing down the system.</w:t>
      </w:r>
    </w:p>
    <w:p w:rsidR="1081E1E7" w:rsidP="6B604542" w:rsidRDefault="1081E1E7" w14:paraId="713AE87D" w14:textId="09C567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>Software3: Here is URL for more information “</w:t>
      </w:r>
      <w:bookmarkStart w:name="_Int_oXbvRxXo" w:id="277709288"/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>Domotz</w:t>
      </w:r>
      <w:bookmarkEnd w:id="277709288"/>
      <w:r w:rsidRPr="6B604542" w:rsidR="1081E1E7">
        <w:rPr>
          <w:rFonts w:ascii="Times New Roman" w:hAnsi="Times New Roman" w:eastAsia="Times New Roman" w:cs="Times New Roman"/>
          <w:noProof w:val="0"/>
          <w:lang w:val="en-US"/>
        </w:rPr>
        <w:t xml:space="preserve"> is a network monitoring software designed for IT professionals and MSPs.</w:t>
      </w:r>
    </w:p>
    <w:p w:rsidR="7973DACA" w:rsidP="6B604542" w:rsidRDefault="7973DACA" w14:paraId="69118B7B" w14:textId="24BA163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B604542" w:rsidR="7973DA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Part 2: ChatGPT Assignment (10 points)</w:t>
      </w:r>
    </w:p>
    <w:p w:rsidR="68087B95" w:rsidP="6B604542" w:rsidRDefault="68087B95" w14:paraId="3FDCAC69" w14:textId="76F4E425">
      <w:pPr>
        <w:pStyle w:val="Normal"/>
        <w:spacing w:line="480" w:lineRule="auto"/>
        <w:ind w:left="0"/>
      </w:pPr>
      <w:r w:rsidRPr="6B604542" w:rsidR="68087B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 write your OWN words. Next, using the new AI ChatGPT, ask it the same question(s) and edit the responses down to 100 words. You can create a chart to show your work and ChatGPT side-by-side. Make sure in your answers you reference the readings.</w:t>
      </w:r>
    </w:p>
    <w:p w:rsidR="7BBCB88B" w:rsidP="6B604542" w:rsidRDefault="7BBCB88B" w14:paraId="22A553F4" w14:textId="74B370F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</w:rPr>
      </w:pPr>
      <w:r w:rsidR="7BBCB88B">
        <w:drawing>
          <wp:inline wp14:editId="4A8E2452" wp14:anchorId="78AF315A">
            <wp:extent cx="5943600" cy="4210050"/>
            <wp:effectExtent l="0" t="0" r="0" b="0"/>
            <wp:docPr id="61135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de181583d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60C179">
        <w:drawing>
          <wp:inline wp14:editId="728EC382" wp14:anchorId="21D90429">
            <wp:extent cx="5943600" cy="3514725"/>
            <wp:effectExtent l="0" t="0" r="0" b="0"/>
            <wp:docPr id="465062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21356b61b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604542" w:rsidR="2C07C6B1">
        <w:rPr>
          <w:rFonts w:ascii="Times New Roman" w:hAnsi="Times New Roman" w:eastAsia="Times New Roman" w:cs="Times New Roman"/>
        </w:rPr>
        <w:t xml:space="preserve">My personal summary: </w:t>
      </w:r>
    </w:p>
    <w:p w:rsidR="2C07C6B1" w:rsidP="6B604542" w:rsidRDefault="2C07C6B1" w14:paraId="11A4A403" w14:textId="0B082C7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B604542" w:rsidR="2C07C6B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OpManager</w:t>
      </w:r>
      <w:r w:rsidRPr="6B604542" w:rsidR="2C07C6B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B604542" w:rsidR="549B3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B604542" w:rsidR="549B39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 an essential networking management tool used by enterprises to troubleshoot various device issues, including routers, switches, servers, firewalls, and other end-user devices. It offers features such as network topology mapping, real-time alert notifications, analysis of different network components, real-time performance analysis, and much more</w:t>
      </w:r>
      <w:r w:rsidRPr="6B604542" w:rsidR="549B3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6B604542" w:rsidR="6EF1F7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CAB6115" w:rsidP="6B604542" w:rsidRDefault="1CAB6115" w14:paraId="160A2A21" w14:textId="66091B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6B604542" w:rsidR="1CAB611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Datadog</w:t>
      </w:r>
      <w:r w:rsidRPr="6B604542" w:rsidR="48F6B787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: </w:t>
      </w:r>
      <w:r w:rsidRPr="6B604542" w:rsidR="693C268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Unlike </w:t>
      </w:r>
      <w:r w:rsidRPr="6B604542" w:rsidR="693C268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OpManager</w:t>
      </w:r>
      <w:r w:rsidRPr="6B604542" w:rsidR="693C268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, Datadog covers a wide range of activities including cloud infrastructure monitoring, application performance monitoring, log management analysis, and more. It is the preferred choice for organizations that require in-depth analysis of their IT infrastructure status, comprehensive reporting, and a clear overview of system performance during monitoring. </w:t>
      </w:r>
      <w:r w:rsidRPr="6B604542" w:rsidR="693C268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</w:p>
    <w:p w:rsidR="48F6B787" w:rsidP="6B604542" w:rsidRDefault="48F6B787" w14:paraId="297EDADC" w14:textId="79AB683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6B604542" w:rsidR="48F6B787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Domotz</w:t>
      </w:r>
      <w:r w:rsidRPr="6B604542" w:rsidR="1B836FC8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: </w:t>
      </w:r>
      <w:r w:rsidRPr="6B604542" w:rsidR="684A8F5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Unlike other monitoring tools, </w:t>
      </w:r>
      <w:r w:rsidRPr="6B604542" w:rsidR="684A8F5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Domotz</w:t>
      </w:r>
      <w:r w:rsidRPr="6B604542" w:rsidR="684A8F5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is important for remote troubleshooting and network management. The choice depends on which issue is a priority for the organization.</w:t>
      </w:r>
    </w:p>
    <w:p w:rsidR="6B604542" w:rsidP="6B604542" w:rsidRDefault="6B604542" w14:paraId="3AB52E35" w14:textId="474F22BD">
      <w:pPr>
        <w:pStyle w:val="ListParagraph"/>
        <w:spacing w:line="48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</w:p>
    <w:p w:rsidR="2B830AE6" w:rsidP="6B604542" w:rsidRDefault="2B830AE6" w14:paraId="5ABBB39D" w14:textId="6662A4B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6B604542" w:rsidR="2B830AE6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6B604542" w:rsidR="1B836FC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6B604542" w:rsidR="39DB4D7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Part three: How to Video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AQZdlD7g2XE5" int2:id="y52OjAXj">
      <int2:state int2:type="AugLoop_Text_Critique" int2:value="Rejected"/>
    </int2:textHash>
    <int2:textHash int2:hashCode="sxXeo/h7Z8Iaom" int2:id="votWZZAF">
      <int2:state int2:type="AugLoop_Text_Critique" int2:value="Rejected"/>
    </int2:textHash>
    <int2:textHash int2:hashCode="rlcKoLWr/dwwKC" int2:id="PrmLCsUe">
      <int2:state int2:type="AugLoop_Text_Critique" int2:value="Rejected"/>
    </int2:textHash>
    <int2:bookmark int2:bookmarkName="_Int_oXbvRxXo" int2:invalidationBookmarkName="" int2:hashCode="UrgSONeo6TPkAK" int2:id="L89Oj4g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a17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b6a8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9CF96"/>
    <w:rsid w:val="00FA888E"/>
    <w:rsid w:val="02F9CF96"/>
    <w:rsid w:val="0393640B"/>
    <w:rsid w:val="041C9DFA"/>
    <w:rsid w:val="04AA6D4B"/>
    <w:rsid w:val="05490C6A"/>
    <w:rsid w:val="06C73E72"/>
    <w:rsid w:val="0710002E"/>
    <w:rsid w:val="09258009"/>
    <w:rsid w:val="092DE988"/>
    <w:rsid w:val="0A2FA506"/>
    <w:rsid w:val="0CB81A3B"/>
    <w:rsid w:val="0DD97619"/>
    <w:rsid w:val="0E054481"/>
    <w:rsid w:val="0ED87A7E"/>
    <w:rsid w:val="1081E1E7"/>
    <w:rsid w:val="113A813C"/>
    <w:rsid w:val="11BCFA7D"/>
    <w:rsid w:val="174A1574"/>
    <w:rsid w:val="1805CED7"/>
    <w:rsid w:val="1A4E3409"/>
    <w:rsid w:val="1B836FC8"/>
    <w:rsid w:val="1C641A13"/>
    <w:rsid w:val="1CAB6115"/>
    <w:rsid w:val="1D06315E"/>
    <w:rsid w:val="1D89C65B"/>
    <w:rsid w:val="231CC9CA"/>
    <w:rsid w:val="240B07FF"/>
    <w:rsid w:val="24921476"/>
    <w:rsid w:val="2821CED8"/>
    <w:rsid w:val="2A6B4187"/>
    <w:rsid w:val="2AAD4579"/>
    <w:rsid w:val="2B4B6159"/>
    <w:rsid w:val="2B830AE6"/>
    <w:rsid w:val="2C07C6B1"/>
    <w:rsid w:val="2D4D652E"/>
    <w:rsid w:val="2D578CCF"/>
    <w:rsid w:val="2F015DA0"/>
    <w:rsid w:val="2F120A4E"/>
    <w:rsid w:val="2F7C8BEF"/>
    <w:rsid w:val="2FA1ECAB"/>
    <w:rsid w:val="3010B3C3"/>
    <w:rsid w:val="32D7DECD"/>
    <w:rsid w:val="33382DE7"/>
    <w:rsid w:val="3460C179"/>
    <w:rsid w:val="34837507"/>
    <w:rsid w:val="36CCD8C5"/>
    <w:rsid w:val="37E1218B"/>
    <w:rsid w:val="3837A310"/>
    <w:rsid w:val="38A4CB71"/>
    <w:rsid w:val="398CE79F"/>
    <w:rsid w:val="39DB4D7B"/>
    <w:rsid w:val="3D7A9C55"/>
    <w:rsid w:val="3F879755"/>
    <w:rsid w:val="407968AF"/>
    <w:rsid w:val="40ABCAC0"/>
    <w:rsid w:val="419BE3FD"/>
    <w:rsid w:val="41AFD9E9"/>
    <w:rsid w:val="4390C801"/>
    <w:rsid w:val="446E9342"/>
    <w:rsid w:val="44BBB6A2"/>
    <w:rsid w:val="46193C5E"/>
    <w:rsid w:val="46E1D3C5"/>
    <w:rsid w:val="4820B257"/>
    <w:rsid w:val="48F6B787"/>
    <w:rsid w:val="49628324"/>
    <w:rsid w:val="49D1F2FC"/>
    <w:rsid w:val="4C2E04D5"/>
    <w:rsid w:val="4D4D3DF7"/>
    <w:rsid w:val="4E60999C"/>
    <w:rsid w:val="4F3BC083"/>
    <w:rsid w:val="5164CCDE"/>
    <w:rsid w:val="516DC877"/>
    <w:rsid w:val="51A18BC6"/>
    <w:rsid w:val="532B51B1"/>
    <w:rsid w:val="543B688C"/>
    <w:rsid w:val="549B39A1"/>
    <w:rsid w:val="55BDADBD"/>
    <w:rsid w:val="56E0C12C"/>
    <w:rsid w:val="56E99E0A"/>
    <w:rsid w:val="59BC3147"/>
    <w:rsid w:val="5ACDC11F"/>
    <w:rsid w:val="5B922F0D"/>
    <w:rsid w:val="5BC99881"/>
    <w:rsid w:val="5BD2586A"/>
    <w:rsid w:val="5D4629AA"/>
    <w:rsid w:val="5DB99060"/>
    <w:rsid w:val="603E7A53"/>
    <w:rsid w:val="61AEF28F"/>
    <w:rsid w:val="625C62BC"/>
    <w:rsid w:val="63FCFC9F"/>
    <w:rsid w:val="64FC5983"/>
    <w:rsid w:val="66CCB726"/>
    <w:rsid w:val="68087B95"/>
    <w:rsid w:val="684A8F56"/>
    <w:rsid w:val="693C2686"/>
    <w:rsid w:val="6943F5E3"/>
    <w:rsid w:val="6B269A58"/>
    <w:rsid w:val="6B604542"/>
    <w:rsid w:val="6E817399"/>
    <w:rsid w:val="6EF1F73C"/>
    <w:rsid w:val="6F842A50"/>
    <w:rsid w:val="6FC0DB36"/>
    <w:rsid w:val="723321BA"/>
    <w:rsid w:val="7243B728"/>
    <w:rsid w:val="729646FB"/>
    <w:rsid w:val="77CB9382"/>
    <w:rsid w:val="7973DACA"/>
    <w:rsid w:val="7BBCB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CF96"/>
  <w15:chartTrackingRefBased/>
  <w15:docId w15:val="{2E6BED30-5D34-495A-A36B-765628EBB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60454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62c7da37f64c80" /><Relationship Type="http://schemas.openxmlformats.org/officeDocument/2006/relationships/image" Target="/media/image2.png" Id="Rba236f7a82ac4e42" /><Relationship Type="http://schemas.openxmlformats.org/officeDocument/2006/relationships/image" Target="/media/image3.png" Id="R7bc4eaedca4f40ed" /><Relationship Type="http://schemas.openxmlformats.org/officeDocument/2006/relationships/image" Target="/media/image4.png" Id="Radfde181583d4deb" /><Relationship Type="http://schemas.openxmlformats.org/officeDocument/2006/relationships/image" Target="/media/image5.png" Id="Re0921356b61b41d8" /><Relationship Type="http://schemas.microsoft.com/office/2020/10/relationships/intelligence" Target="intelligence2.xml" Id="R25c3c7bebf1749d4" /><Relationship Type="http://schemas.openxmlformats.org/officeDocument/2006/relationships/numbering" Target="numbering.xml" Id="R8585869aa20a4c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2024-08-30T22:34:10.9770814Z</dcterms:created>
  <dcterms:modified xsi:type="dcterms:W3CDTF">2024-08-31T12:47:44.4630141Z</dcterms:modified>
  <dc:creator>Yilake Asmamaw Mengstie</dc:creator>
  <lastModifiedBy>Yilake Asmamaw Mengstie</lastModifiedBy>
</coreProperties>
</file>