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EB5512A">
      <w:pPr>
        <w:pStyle w:val="22"/>
        <w:spacing w:before="120" w:after="240"/>
      </w:pPr>
      <w:bookmarkStart w:id="1" w:name="_GoBack"/>
      <w:bookmarkEnd w:id="1"/>
      <w:r>
        <w:rPr>
          <w:rFonts w:hint="eastAsia"/>
        </w:rPr>
        <w:t>题目：黑盒测试UFT工具在校园水电费计算器问题上的应用</w:t>
      </w:r>
    </w:p>
    <w:p w14:paraId="7496FEE2">
      <w:pPr>
        <w:pStyle w:val="20"/>
        <w:spacing w:before="120" w:after="120"/>
      </w:pPr>
      <w:r>
        <w:rPr>
          <w:rFonts w:hint="eastAsia"/>
        </w:rPr>
        <w:t>问题描述</w:t>
      </w:r>
    </w:p>
    <w:p w14:paraId="46DABC44">
      <w:pPr>
        <w:pStyle w:val="19"/>
        <w:rPr>
          <w:rFonts w:hint="eastAsia"/>
          <w:color w:val="auto"/>
        </w:rPr>
      </w:pPr>
      <w:r>
        <w:rPr>
          <w:rFonts w:hint="eastAsia"/>
          <w:color w:val="auto"/>
        </w:rPr>
        <w:t>(1) 校园水电费计算器系统</w:t>
      </w:r>
    </w:p>
    <w:p w14:paraId="73C3E4A8">
      <w:pPr>
        <w:pStyle w:val="19"/>
        <w:rPr>
          <w:rFonts w:hint="eastAsia"/>
          <w:color w:val="auto"/>
        </w:rPr>
      </w:pPr>
      <w:r>
        <w:rPr>
          <w:rFonts w:hint="eastAsia"/>
          <w:color w:val="auto"/>
        </w:rPr>
        <w:t>通过输入校园宿舍本月的用电量（度）和用水量（吨），程序根据预设的阶梯计费规则和固定水价，自主运算并输出本月电费、水费及费用合计，同时支持楼栋选择、表单重置等辅助功能。</w:t>
      </w:r>
    </w:p>
    <w:p w14:paraId="376B166B">
      <w:pPr>
        <w:pStyle w:val="19"/>
        <w:rPr>
          <w:rFonts w:hint="eastAsia"/>
          <w:color w:val="auto"/>
        </w:rPr>
      </w:pPr>
      <w:r>
        <w:rPr>
          <w:rFonts w:hint="eastAsia"/>
          <w:color w:val="auto"/>
        </w:rPr>
        <w:t>(2) 规格要求</w:t>
      </w:r>
    </w:p>
    <w:p w14:paraId="562B2B45">
      <w:pPr>
        <w:pStyle w:val="19"/>
        <w:rPr>
          <w:rFonts w:hint="eastAsia"/>
          <w:color w:val="auto"/>
        </w:rPr>
      </w:pPr>
      <w:r>
        <w:rPr>
          <w:rFonts w:hint="eastAsia"/>
          <w:color w:val="auto"/>
        </w:rPr>
        <w:t>用电量大于0度小于等于9999度，用水量大于0吨小于等于999吨；楼栋支持1号宿舍楼、2号宿舍楼、3号宿舍楼、研究生公寓4种选择，默认选中1号宿舍楼。</w:t>
      </w:r>
    </w:p>
    <w:p w14:paraId="59BAE0DB">
      <w:pPr>
        <w:pStyle w:val="19"/>
        <w:rPr>
          <w:rFonts w:hint="eastAsia"/>
          <w:color w:val="auto"/>
        </w:rPr>
      </w:pPr>
      <w:r>
        <w:rPr>
          <w:rFonts w:hint="eastAsia"/>
          <w:color w:val="auto"/>
        </w:rPr>
        <w:t>a. 电费计费规则（阶梯计费）</w:t>
      </w:r>
    </w:p>
    <w:p w14:paraId="25D6EAF0">
      <w:pPr>
        <w:pStyle w:val="19"/>
        <w:ind w:firstLine="897" w:firstLineChars="374"/>
        <w:rPr>
          <w:rFonts w:hint="eastAsia"/>
          <w:color w:val="auto"/>
        </w:rPr>
      </w:pPr>
      <w:r>
        <w:rPr>
          <w:rFonts w:hint="eastAsia"/>
          <w:color w:val="auto"/>
        </w:rPr>
        <w:t>用电量小于等于100度：0.55元/度</w:t>
      </w:r>
    </w:p>
    <w:p w14:paraId="79688E73">
      <w:pPr>
        <w:pStyle w:val="19"/>
        <w:ind w:firstLine="897" w:firstLineChars="374"/>
        <w:rPr>
          <w:rFonts w:hint="eastAsia"/>
          <w:color w:val="auto"/>
        </w:rPr>
      </w:pPr>
      <w:r>
        <w:rPr>
          <w:rFonts w:hint="eastAsia"/>
          <w:color w:val="auto"/>
        </w:rPr>
        <w:t>用电量大于100度：超出部分按0.85元/度计费</w:t>
      </w:r>
    </w:p>
    <w:p w14:paraId="1ABFA18D">
      <w:pPr>
        <w:pStyle w:val="19"/>
        <w:rPr>
          <w:rFonts w:hint="eastAsia"/>
          <w:color w:val="auto"/>
        </w:rPr>
      </w:pPr>
      <w:r>
        <w:rPr>
          <w:rFonts w:hint="eastAsia"/>
          <w:color w:val="auto"/>
        </w:rPr>
        <w:t>b. 水费计费规则（固定单价）</w:t>
      </w:r>
    </w:p>
    <w:p w14:paraId="533116CB">
      <w:pPr>
        <w:pStyle w:val="19"/>
        <w:ind w:firstLine="897" w:firstLineChars="374"/>
        <w:rPr>
          <w:rFonts w:hint="eastAsia"/>
          <w:color w:val="auto"/>
        </w:rPr>
      </w:pPr>
      <w:r>
        <w:rPr>
          <w:rFonts w:hint="eastAsia"/>
          <w:color w:val="auto"/>
        </w:rPr>
        <w:t>用水量所有范围：3.20元/吨</w:t>
      </w:r>
    </w:p>
    <w:p w14:paraId="2C2C503A">
      <w:pPr>
        <w:pStyle w:val="19"/>
        <w:rPr>
          <w:rFonts w:hint="eastAsia"/>
          <w:color w:val="auto"/>
        </w:rPr>
      </w:pPr>
      <w:r>
        <w:rPr>
          <w:rFonts w:hint="eastAsia"/>
          <w:color w:val="auto"/>
        </w:rPr>
        <w:t>c. 费用合计</w:t>
      </w:r>
    </w:p>
    <w:p w14:paraId="1E75C428">
      <w:pPr>
        <w:pStyle w:val="19"/>
        <w:ind w:firstLine="897" w:firstLineChars="374"/>
        <w:rPr>
          <w:rFonts w:hint="eastAsia"/>
          <w:color w:val="auto"/>
        </w:rPr>
      </w:pPr>
      <w:r>
        <w:rPr>
          <w:rFonts w:hint="eastAsia"/>
          <w:color w:val="auto"/>
        </w:rPr>
        <w:t>总费用 = 电费 + 水费，所有费用结果保留2位小数</w:t>
      </w:r>
    </w:p>
    <w:p w14:paraId="12BA0312">
      <w:pPr>
        <w:pStyle w:val="19"/>
        <w:rPr>
          <w:rFonts w:hint="eastAsia"/>
          <w:color w:val="auto"/>
        </w:rPr>
      </w:pPr>
      <w:r>
        <w:rPr>
          <w:rFonts w:hint="eastAsia"/>
          <w:color w:val="auto"/>
        </w:rPr>
        <w:t>d. 输入校验要求</w:t>
      </w:r>
    </w:p>
    <w:p w14:paraId="1FDB2188">
      <w:pPr>
        <w:pStyle w:val="19"/>
        <w:ind w:firstLine="897" w:firstLineChars="374"/>
        <w:rPr>
          <w:rFonts w:hint="eastAsia"/>
          <w:color w:val="auto"/>
        </w:rPr>
      </w:pPr>
      <w:r>
        <w:rPr>
          <w:rFonts w:hint="eastAsia"/>
          <w:color w:val="auto"/>
        </w:rPr>
        <w:t>禁止输入空值、全空格、非数字（汉字、字母、特殊符号）</w:t>
      </w:r>
    </w:p>
    <w:p w14:paraId="049E4575">
      <w:pPr>
        <w:pStyle w:val="19"/>
        <w:ind w:firstLine="897" w:firstLineChars="374"/>
        <w:rPr>
          <w:rFonts w:hint="eastAsia"/>
          <w:color w:val="auto"/>
        </w:rPr>
      </w:pPr>
      <w:r>
        <w:rPr>
          <w:rFonts w:hint="eastAsia"/>
          <w:color w:val="auto"/>
        </w:rPr>
        <w:t>禁止输入负数</w:t>
      </w:r>
    </w:p>
    <w:p w14:paraId="22000F80">
      <w:pPr>
        <w:pStyle w:val="19"/>
        <w:ind w:firstLine="897" w:firstLineChars="374"/>
        <w:rPr>
          <w:rFonts w:hint="eastAsia"/>
          <w:color w:val="auto"/>
        </w:rPr>
      </w:pPr>
      <w:r>
        <w:rPr>
          <w:rFonts w:hint="eastAsia"/>
          <w:color w:val="auto"/>
        </w:rPr>
        <w:t>禁止输入超出规定范围的数值（用电量&gt;9999度、用水量&gt;999吨）</w:t>
      </w:r>
    </w:p>
    <w:p w14:paraId="12EE9D97">
      <w:pPr>
        <w:pStyle w:val="19"/>
        <w:numPr>
          <w:ilvl w:val="0"/>
          <w:numId w:val="2"/>
        </w:numPr>
        <w:rPr>
          <w:rFonts w:hint="eastAsia"/>
          <w:color w:val="auto"/>
        </w:rPr>
      </w:pPr>
      <w:r>
        <w:rPr>
          <w:rFonts w:hint="eastAsia"/>
          <w:color w:val="auto"/>
        </w:rPr>
        <w:t>系统展示</w:t>
      </w:r>
    </w:p>
    <w:p w14:paraId="3053F7C8">
      <w:pPr>
        <w:pStyle w:val="24"/>
        <w:bidi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153535" cy="3076575"/>
            <wp:effectExtent l="0" t="0" r="12065" b="952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353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33A58">
      <w:pPr>
        <w:pStyle w:val="20"/>
        <w:spacing w:before="120" w:after="120"/>
      </w:pPr>
      <w:r>
        <w:rPr>
          <w:rFonts w:hint="eastAsia"/>
        </w:rPr>
        <w:t>测试概述简介</w:t>
      </w:r>
    </w:p>
    <w:p w14:paraId="0337B3E2">
      <w:pPr>
        <w:pStyle w:val="19"/>
        <w:rPr>
          <w:color w:val="auto"/>
        </w:rPr>
      </w:pPr>
      <w:r>
        <w:rPr>
          <w:rFonts w:hint="eastAsia"/>
          <w:color w:val="auto"/>
        </w:rPr>
        <w:t>介绍所选的测试方法及原理。</w:t>
      </w:r>
    </w:p>
    <w:p w14:paraId="35D7639D">
      <w:pPr>
        <w:pStyle w:val="19"/>
        <w:rPr>
          <w:rFonts w:hint="eastAsia"/>
          <w:color w:val="auto"/>
        </w:rPr>
      </w:pPr>
      <w:r>
        <w:rPr>
          <w:rFonts w:hint="eastAsia"/>
          <w:color w:val="auto"/>
        </w:rPr>
        <w:t>介绍所选的测试工具。</w:t>
      </w:r>
    </w:p>
    <w:p w14:paraId="6576315B">
      <w:pPr>
        <w:pStyle w:val="19"/>
        <w:rPr>
          <w:rFonts w:hint="eastAsia"/>
          <w:color w:val="auto"/>
        </w:rPr>
      </w:pPr>
      <w:bookmarkStart w:id="0" w:name="OLE_LINK5"/>
      <w:r>
        <w:rPr>
          <w:rFonts w:hint="eastAsia"/>
          <w:color w:val="auto"/>
        </w:rPr>
        <w:t>(1).</w:t>
      </w:r>
      <w:bookmarkEnd w:id="0"/>
      <w:r>
        <w:rPr>
          <w:rFonts w:hint="eastAsia"/>
          <w:color w:val="auto"/>
        </w:rPr>
        <w:t>测试方法——黑盒测试</w:t>
      </w:r>
    </w:p>
    <w:p w14:paraId="4007A7A0">
      <w:pPr>
        <w:pStyle w:val="19"/>
        <w:rPr>
          <w:rFonts w:hint="eastAsia"/>
          <w:color w:val="auto"/>
        </w:rPr>
      </w:pPr>
      <w:r>
        <w:rPr>
          <w:rFonts w:hint="eastAsia"/>
          <w:color w:val="auto"/>
        </w:rPr>
        <w:t>黑盒测试（Black Box Testing）是一种软件测试方法，其核心思想是在不了解代码内部结构和实现细节的情况下，通过输入和输出来验证软件的功能是否符合预期。测试者将软件视为一个“黑盒”，只关注其外部行为，而非内部逻辑。</w:t>
      </w:r>
    </w:p>
    <w:p w14:paraId="35EC13D3">
      <w:pPr>
        <w:pStyle w:val="19"/>
        <w:rPr>
          <w:rFonts w:hint="eastAsia"/>
          <w:color w:val="auto"/>
        </w:rPr>
      </w:pPr>
      <w:r>
        <w:rPr>
          <w:rFonts w:hint="eastAsia"/>
          <w:color w:val="auto"/>
        </w:rPr>
        <w:t>主要特点</w:t>
      </w:r>
    </w:p>
    <w:p w14:paraId="3CC163EA">
      <w:pPr>
        <w:pStyle w:val="19"/>
        <w:rPr>
          <w:rFonts w:hint="eastAsia"/>
          <w:color w:val="auto"/>
        </w:rPr>
      </w:pPr>
      <w:r>
        <w:rPr>
          <w:rFonts w:hint="eastAsia"/>
          <w:color w:val="auto"/>
        </w:rPr>
        <w:t>1. 不依赖代码：无需查看或理解程序的源代码。</w:t>
      </w:r>
    </w:p>
    <w:p w14:paraId="6222CED0">
      <w:pPr>
        <w:pStyle w:val="19"/>
        <w:rPr>
          <w:rFonts w:hint="eastAsia"/>
          <w:color w:val="auto"/>
        </w:rPr>
      </w:pPr>
      <w:r>
        <w:rPr>
          <w:rFonts w:hint="eastAsia"/>
          <w:color w:val="auto"/>
        </w:rPr>
        <w:t>2. 用户视角：从最终用户的角度验证功能是否正常。</w:t>
      </w:r>
    </w:p>
    <w:p w14:paraId="6C64F45A">
      <w:pPr>
        <w:pStyle w:val="19"/>
        <w:rPr>
          <w:rFonts w:hint="eastAsia"/>
          <w:color w:val="auto"/>
        </w:rPr>
      </w:pPr>
      <w:r>
        <w:rPr>
          <w:rFonts w:hint="eastAsia"/>
          <w:color w:val="auto"/>
        </w:rPr>
        <w:t>3. 功能导向：重点测试软件的功能需求，而非实现方式。</w:t>
      </w:r>
    </w:p>
    <w:p w14:paraId="6920D7EA">
      <w:pPr>
        <w:pStyle w:val="19"/>
        <w:rPr>
          <w:rFonts w:hint="eastAsia"/>
          <w:color w:val="auto"/>
        </w:rPr>
      </w:pPr>
      <w:r>
        <w:rPr>
          <w:rFonts w:hint="eastAsia"/>
          <w:color w:val="auto"/>
        </w:rPr>
        <w:t>4. 适用广泛：可用于单元测试、集成测试、系统测试等各个阶段。</w:t>
      </w:r>
    </w:p>
    <w:p w14:paraId="2B2A4EF5">
      <w:pPr>
        <w:pStyle w:val="19"/>
        <w:rPr>
          <w:rFonts w:hint="eastAsia"/>
          <w:color w:val="auto"/>
        </w:rPr>
      </w:pPr>
      <w:r>
        <w:rPr>
          <w:rFonts w:hint="eastAsia"/>
          <w:color w:val="auto"/>
        </w:rPr>
        <w:t>(2).测试原理——边界值分析法</w:t>
      </w:r>
    </w:p>
    <w:p w14:paraId="78E98829">
      <w:pPr>
        <w:pStyle w:val="19"/>
        <w:rPr>
          <w:rFonts w:hint="eastAsia"/>
          <w:color w:val="auto"/>
        </w:rPr>
      </w:pPr>
      <w:r>
        <w:rPr>
          <w:rFonts w:hint="eastAsia"/>
          <w:color w:val="auto"/>
        </w:rPr>
        <w:t xml:space="preserve">边界值分析法是黑盒测试中一种重要的测试技术，主要用于检测输入或输出的边界条件。由于软件在边界值附近容易发生错误（如溢出、逻辑判断错误等），因此该方法能高效发现潜在缺陷。  </w:t>
      </w:r>
    </w:p>
    <w:p w14:paraId="1F2A82FD">
      <w:pPr>
        <w:pStyle w:val="19"/>
        <w:rPr>
          <w:rFonts w:hint="eastAsia"/>
          <w:color w:val="auto"/>
        </w:rPr>
      </w:pPr>
      <w:r>
        <w:rPr>
          <w:rFonts w:hint="eastAsia"/>
          <w:color w:val="auto"/>
        </w:rPr>
        <w:t>核心思想：</w:t>
      </w:r>
      <w:r>
        <w:rPr>
          <w:rFonts w:hint="eastAsia"/>
          <w:color w:val="auto"/>
          <w:lang w:val="en-US" w:eastAsia="zh-CN"/>
        </w:rPr>
        <w:t>边界值涵盖输入或输出范围的最小值、略高于最小值、正常中间值、略低于最大值、最大值等关键节点；测试过程中，重点验证这些节点及相邻区域的软件行为，确保边界条件下功能依然符合预期</w:t>
      </w:r>
    </w:p>
    <w:p w14:paraId="2124AF2B">
      <w:pPr>
        <w:pStyle w:val="19"/>
        <w:rPr>
          <w:rFonts w:hint="eastAsia"/>
          <w:color w:val="auto"/>
        </w:rPr>
      </w:pPr>
      <w:r>
        <w:rPr>
          <w:rFonts w:hint="eastAsia"/>
          <w:color w:val="auto"/>
        </w:rPr>
        <w:t>(3).测试工具——HP Unified Functional Testing</w:t>
      </w:r>
    </w:p>
    <w:p w14:paraId="27CB276E">
      <w:pPr>
        <w:pStyle w:val="19"/>
        <w:rPr>
          <w:rFonts w:hint="eastAsia"/>
          <w:color w:val="auto"/>
        </w:rPr>
      </w:pPr>
      <w:r>
        <w:rPr>
          <w:rFonts w:hint="eastAsia"/>
          <w:color w:val="auto"/>
        </w:rPr>
        <w:t>Unified Function Testing，简称UFT，HP公司研发的自动化测试工具。 提供符合所有主要应用软件环境的功能测试和回归测试的自动化。 采用关键字驱动的理念简化测试用例创建和维护。 用户可直接录制屏幕上的操作流程，自动生成功能测试或者回归测试用例。 专业的测试者也可以通过提供的内置VBScript脚本和调试环境来自定义脚本执行过程。</w:t>
      </w:r>
    </w:p>
    <w:p w14:paraId="6B7FB922">
      <w:pPr>
        <w:pStyle w:val="20"/>
        <w:spacing w:before="120" w:after="120"/>
      </w:pPr>
      <w:r>
        <w:rPr>
          <w:rFonts w:hint="eastAsia"/>
        </w:rPr>
        <w:t>测试用例设计</w:t>
      </w:r>
    </w:p>
    <w:p w14:paraId="3A050E8C">
      <w:pPr>
        <w:pStyle w:val="19"/>
        <w:numPr>
          <w:ilvl w:val="0"/>
          <w:numId w:val="3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等价类划分表</w:t>
      </w:r>
    </w:p>
    <w:tbl>
      <w:tblPr>
        <w:tblStyle w:val="11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151EC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668F8">
            <w:pPr>
              <w:pStyle w:val="19"/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输入条件</w:t>
            </w:r>
          </w:p>
        </w:tc>
        <w:tc>
          <w:tcPr>
            <w:tcW w:w="27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C286F">
            <w:pPr>
              <w:pStyle w:val="19"/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有效等价类</w:t>
            </w:r>
          </w:p>
        </w:tc>
        <w:tc>
          <w:tcPr>
            <w:tcW w:w="27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FA41A">
            <w:pPr>
              <w:pStyle w:val="19"/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无效等价类</w:t>
            </w:r>
          </w:p>
        </w:tc>
      </w:tr>
      <w:tr w14:paraId="4FEEB5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FE610">
            <w:pPr>
              <w:pStyle w:val="19"/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用电量</w:t>
            </w:r>
          </w:p>
        </w:tc>
        <w:tc>
          <w:tcPr>
            <w:tcW w:w="27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EC607">
            <w:pPr>
              <w:pStyle w:val="19"/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1. 用电量大于等于0度小于100度</w:t>
            </w:r>
          </w:p>
          <w:p w14:paraId="6B0A42B4">
            <w:pPr>
              <w:pStyle w:val="19"/>
              <w:numPr>
                <w:ilvl w:val="0"/>
                <w:numId w:val="0"/>
              </w:numPr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2. 用电量等于100度</w:t>
            </w:r>
          </w:p>
          <w:p w14:paraId="2AC4848A">
            <w:pPr>
              <w:pStyle w:val="19"/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3. 用电量大于100度（阶梯计费）</w:t>
            </w:r>
          </w:p>
          <w:p w14:paraId="63AE924E">
            <w:pPr>
              <w:pStyle w:val="19"/>
              <w:numPr>
                <w:ilvl w:val="0"/>
                <w:numId w:val="0"/>
              </w:numPr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4. 用电量为小数</w:t>
            </w:r>
          </w:p>
        </w:tc>
        <w:tc>
          <w:tcPr>
            <w:tcW w:w="27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A6704">
            <w:pPr>
              <w:pStyle w:val="19"/>
              <w:numPr>
                <w:ilvl w:val="0"/>
                <w:numId w:val="0"/>
              </w:numPr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11. 用电量小于0</w:t>
            </w:r>
          </w:p>
          <w:p w14:paraId="7D34C32E">
            <w:pPr>
              <w:pStyle w:val="19"/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12. 用电量大于9999度</w:t>
            </w:r>
          </w:p>
          <w:p w14:paraId="68245273">
            <w:pPr>
              <w:pStyle w:val="19"/>
              <w:numPr>
                <w:ilvl w:val="0"/>
                <w:numId w:val="0"/>
              </w:numPr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13. 输入字符（非数字）</w:t>
            </w:r>
          </w:p>
          <w:p w14:paraId="3B2CFB41">
            <w:pPr>
              <w:pStyle w:val="19"/>
              <w:numPr>
                <w:ilvl w:val="0"/>
                <w:numId w:val="0"/>
              </w:numPr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14. 无输入</w:t>
            </w:r>
          </w:p>
        </w:tc>
      </w:tr>
      <w:tr w14:paraId="4D91F1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00525">
            <w:pPr>
              <w:pStyle w:val="19"/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用水量</w:t>
            </w:r>
          </w:p>
        </w:tc>
        <w:tc>
          <w:tcPr>
            <w:tcW w:w="27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5B0A9">
            <w:pPr>
              <w:pStyle w:val="19"/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5. 用水量大于等于0吨小于999吨</w:t>
            </w:r>
          </w:p>
          <w:p w14:paraId="0F419E7A">
            <w:pPr>
              <w:pStyle w:val="19"/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6. 用水量为小数（3.20元/吨）</w:t>
            </w:r>
          </w:p>
        </w:tc>
        <w:tc>
          <w:tcPr>
            <w:tcW w:w="27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68994">
            <w:pPr>
              <w:pStyle w:val="19"/>
              <w:numPr>
                <w:ilvl w:val="0"/>
                <w:numId w:val="0"/>
              </w:numPr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15. 用水量小于0吨</w:t>
            </w:r>
          </w:p>
          <w:p w14:paraId="635CF07B">
            <w:pPr>
              <w:pStyle w:val="19"/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16. 用水量大于999吨</w:t>
            </w:r>
          </w:p>
          <w:p w14:paraId="70D16AFC">
            <w:pPr>
              <w:pStyle w:val="19"/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17. 输入字符（非数字）</w:t>
            </w:r>
          </w:p>
          <w:p w14:paraId="52DAC619">
            <w:pPr>
              <w:pStyle w:val="19"/>
              <w:numPr>
                <w:ilvl w:val="0"/>
                <w:numId w:val="0"/>
              </w:numPr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18. 无输入</w:t>
            </w:r>
          </w:p>
          <w:p w14:paraId="476D9ADA">
            <w:pPr>
              <w:pStyle w:val="19"/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</w:p>
        </w:tc>
      </w:tr>
      <w:tr w14:paraId="76F76D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F2D86">
            <w:pPr>
              <w:pStyle w:val="19"/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楼栋选择</w:t>
            </w:r>
          </w:p>
        </w:tc>
        <w:tc>
          <w:tcPr>
            <w:tcW w:w="27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217D9">
            <w:pPr>
              <w:pStyle w:val="19"/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7. 选择1号宿舍楼</w:t>
            </w:r>
          </w:p>
          <w:p w14:paraId="6024476D">
            <w:pPr>
              <w:pStyle w:val="19"/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8. 选择2号宿舍楼</w:t>
            </w:r>
          </w:p>
          <w:p w14:paraId="4742C4EF">
            <w:pPr>
              <w:pStyle w:val="19"/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9. 选择3号宿舍楼</w:t>
            </w:r>
          </w:p>
          <w:p w14:paraId="35A73BAA">
            <w:pPr>
              <w:pStyle w:val="19"/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10. 选择研究生公寓</w:t>
            </w:r>
          </w:p>
        </w:tc>
        <w:tc>
          <w:tcPr>
            <w:tcW w:w="27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5EAAD">
            <w:pPr>
              <w:pStyle w:val="19"/>
              <w:numPr>
                <w:ilvl w:val="0"/>
                <w:numId w:val="0"/>
              </w:numPr>
              <w:rPr>
                <w:rFonts w:hint="eastAsia"/>
                <w:color w:val="auto"/>
                <w:lang w:val="en-US" w:eastAsia="zh-CN"/>
              </w:rPr>
            </w:pPr>
          </w:p>
        </w:tc>
      </w:tr>
    </w:tbl>
    <w:p w14:paraId="68FBBEDC">
      <w:pPr>
        <w:pStyle w:val="19"/>
        <w:numPr>
          <w:ilvl w:val="0"/>
          <w:numId w:val="0"/>
        </w:numPr>
        <w:rPr>
          <w:rFonts w:hint="eastAsia"/>
          <w:color w:val="auto"/>
          <w:lang w:val="en-US" w:eastAsia="zh-CN"/>
        </w:rPr>
      </w:pPr>
    </w:p>
    <w:p w14:paraId="30EF0EF6">
      <w:pPr>
        <w:pStyle w:val="24"/>
        <w:bidi w:val="0"/>
        <w:rPr>
          <w:rFonts w:hint="eastAsia"/>
        </w:rPr>
      </w:pPr>
    </w:p>
    <w:p w14:paraId="30942363">
      <w:pPr>
        <w:pStyle w:val="19"/>
        <w:rPr>
          <w:rFonts w:hint="eastAsia"/>
          <w:color w:val="FF0000"/>
        </w:rPr>
      </w:pPr>
    </w:p>
    <w:p w14:paraId="459E3FC2">
      <w:pPr>
        <w:pStyle w:val="19"/>
        <w:numPr>
          <w:ilvl w:val="0"/>
          <w:numId w:val="3"/>
        </w:num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测试数据</w:t>
      </w:r>
    </w:p>
    <w:tbl>
      <w:tblPr>
        <w:tblStyle w:val="11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3C8D44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6F7DB">
            <w:pPr>
              <w:pStyle w:val="24"/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57898">
            <w:pPr>
              <w:pStyle w:val="24"/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用电量/度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9EC63">
            <w:pPr>
              <w:pStyle w:val="24"/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用水量/吨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0D3DA">
            <w:pPr>
              <w:pStyle w:val="24"/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楼栋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54D10">
            <w:pPr>
              <w:pStyle w:val="24"/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预期值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9DF7C">
            <w:pPr>
              <w:pStyle w:val="24"/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覆盖类</w:t>
            </w:r>
          </w:p>
        </w:tc>
      </w:tr>
      <w:tr w14:paraId="45FBCF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3933D">
            <w:pPr>
              <w:pStyle w:val="24"/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ED8D7">
            <w:pPr>
              <w:pStyle w:val="24"/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9C30A">
            <w:pPr>
              <w:pStyle w:val="24"/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A2091">
            <w:pPr>
              <w:pStyle w:val="24"/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1号宿舍楼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32F6A">
            <w:pPr>
              <w:pStyle w:val="24"/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水费：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9.60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元，电费：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0.00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元，合计：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9.60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元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79032">
            <w:pPr>
              <w:pStyle w:val="24"/>
              <w:bidi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1、5、7</w:t>
            </w:r>
          </w:p>
        </w:tc>
      </w:tr>
      <w:tr w14:paraId="2EB729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50BFC">
            <w:pPr>
              <w:pStyle w:val="24"/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55FF7">
            <w:pPr>
              <w:pStyle w:val="24"/>
              <w:bidi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100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C2561">
            <w:pPr>
              <w:pStyle w:val="24"/>
              <w:bidi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1.5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B584F">
            <w:pPr>
              <w:pStyle w:val="24"/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2号宿舍楼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D5307">
            <w:pPr>
              <w:pStyle w:val="24"/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水费：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4.8元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，电费：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55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.00元，合计：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59.80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元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46141">
            <w:pPr>
              <w:pStyle w:val="24"/>
              <w:bidi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2、6、8</w:t>
            </w:r>
          </w:p>
        </w:tc>
      </w:tr>
      <w:tr w14:paraId="5B7563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C9613">
            <w:pPr>
              <w:pStyle w:val="24"/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A5BE3">
            <w:pPr>
              <w:pStyle w:val="24"/>
              <w:bidi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200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EB6A0">
            <w:pPr>
              <w:pStyle w:val="24"/>
              <w:bidi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42A15">
            <w:pPr>
              <w:pStyle w:val="24"/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号宿舍楼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1953D">
            <w:pPr>
              <w:pStyle w:val="24"/>
              <w:tabs>
                <w:tab w:val="left" w:pos="546"/>
              </w:tabs>
              <w:bidi w:val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水费：9.60元，电费：140.00元，合计：149.60元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63595">
            <w:pPr>
              <w:pStyle w:val="24"/>
              <w:bidi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3、5、9</w:t>
            </w:r>
          </w:p>
        </w:tc>
      </w:tr>
      <w:tr w14:paraId="5A5D3B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A141B">
            <w:pPr>
              <w:pStyle w:val="24"/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57EE5">
            <w:pPr>
              <w:pStyle w:val="24"/>
              <w:bidi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1.5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5D049">
            <w:pPr>
              <w:pStyle w:val="24"/>
              <w:bidi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1.5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F8E05">
            <w:pPr>
              <w:pStyle w:val="24"/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研究生公寓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947CF">
            <w:pPr>
              <w:pStyle w:val="24"/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水费：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4.80元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，电费：0.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83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元，合计：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.6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元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37DB9">
            <w:pPr>
              <w:pStyle w:val="24"/>
              <w:bidi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4、6、10</w:t>
            </w:r>
          </w:p>
        </w:tc>
      </w:tr>
      <w:tr w14:paraId="65305E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A12B1">
            <w:pPr>
              <w:pStyle w:val="24"/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DE71C">
            <w:pPr>
              <w:pStyle w:val="24"/>
              <w:bidi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-100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612BF">
            <w:pPr>
              <w:pStyle w:val="24"/>
              <w:bidi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A45E8">
            <w:pPr>
              <w:pStyle w:val="24"/>
              <w:bidi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1号宿舍楼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3C8F1">
            <w:pPr>
              <w:pStyle w:val="24"/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用电量和用水量不能为负数！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B1186">
            <w:pPr>
              <w:pStyle w:val="24"/>
              <w:bidi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11</w:t>
            </w:r>
          </w:p>
        </w:tc>
      </w:tr>
      <w:tr w14:paraId="430B6F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92A02">
            <w:pPr>
              <w:pStyle w:val="24"/>
              <w:bidi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841E7">
            <w:pPr>
              <w:pStyle w:val="24"/>
              <w:bidi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10010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604DE">
            <w:pPr>
              <w:pStyle w:val="24"/>
              <w:bidi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1A9D3">
            <w:pPr>
              <w:pStyle w:val="24"/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号宿舍楼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942E0">
            <w:pPr>
              <w:pStyle w:val="24"/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输入数值超出合理范围！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8BA5B">
            <w:pPr>
              <w:pStyle w:val="24"/>
              <w:bidi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12</w:t>
            </w:r>
          </w:p>
        </w:tc>
      </w:tr>
      <w:tr w14:paraId="27166B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25FD5">
            <w:pPr>
              <w:pStyle w:val="24"/>
              <w:bidi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61464">
            <w:pPr>
              <w:pStyle w:val="24"/>
              <w:bidi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【、/】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4E750">
            <w:pPr>
              <w:pStyle w:val="24"/>
              <w:bidi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30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76AA6">
            <w:pPr>
              <w:pStyle w:val="24"/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号宿舍楼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8DA78">
            <w:pPr>
              <w:pStyle w:val="24"/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请输入合法数字，不能输入汉字、字母、符号！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9AF30">
            <w:pPr>
              <w:pStyle w:val="24"/>
              <w:bidi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13</w:t>
            </w:r>
          </w:p>
        </w:tc>
      </w:tr>
      <w:tr w14:paraId="3B6DFE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1816C">
            <w:pPr>
              <w:pStyle w:val="24"/>
              <w:bidi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CBD93">
            <w:pPr>
              <w:pStyle w:val="24"/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D1417">
            <w:pPr>
              <w:pStyle w:val="24"/>
              <w:bidi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40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66421">
            <w:pPr>
              <w:pStyle w:val="24"/>
              <w:bidi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研究生公寓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6FC1A">
            <w:pPr>
              <w:pStyle w:val="24"/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用电量、用水量不能为空！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92BC1">
            <w:pPr>
              <w:pStyle w:val="24"/>
              <w:bidi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14</w:t>
            </w:r>
          </w:p>
        </w:tc>
      </w:tr>
      <w:tr w14:paraId="55E39C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88C22">
            <w:pPr>
              <w:pStyle w:val="24"/>
              <w:bidi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004D5">
            <w:pPr>
              <w:pStyle w:val="24"/>
              <w:bidi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AED76">
            <w:pPr>
              <w:pStyle w:val="24"/>
              <w:bidi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-10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AE6ED">
            <w:pPr>
              <w:pStyle w:val="24"/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号宿舍楼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C1713">
            <w:pPr>
              <w:pStyle w:val="24"/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用电量和用水量不能为负数！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7AE49">
            <w:pPr>
              <w:pStyle w:val="24"/>
              <w:bidi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15</w:t>
            </w:r>
          </w:p>
        </w:tc>
      </w:tr>
      <w:tr w14:paraId="280F33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45B80">
            <w:pPr>
              <w:pStyle w:val="24"/>
              <w:bidi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9EAA9">
            <w:pPr>
              <w:pStyle w:val="24"/>
              <w:bidi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7CE1A">
            <w:pPr>
              <w:pStyle w:val="24"/>
              <w:bidi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1010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AF987">
            <w:pPr>
              <w:pStyle w:val="24"/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号宿舍楼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84A54">
            <w:pPr>
              <w:pStyle w:val="24"/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输入数值超出合理范围！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9D5F7">
            <w:pPr>
              <w:pStyle w:val="24"/>
              <w:bidi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16</w:t>
            </w:r>
          </w:p>
        </w:tc>
      </w:tr>
      <w:tr w14:paraId="05B15C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3E824">
            <w:pPr>
              <w:pStyle w:val="24"/>
              <w:bidi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5CA21">
            <w:pPr>
              <w:pStyle w:val="24"/>
              <w:bidi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30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EEB22">
            <w:pPr>
              <w:pStyle w:val="24"/>
              <w:bidi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、/、/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FBEF6">
            <w:pPr>
              <w:pStyle w:val="24"/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号宿舍楼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0C063">
            <w:pPr>
              <w:pStyle w:val="24"/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请输入合法数字，不能输入汉字、字母、符号！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B1EF8">
            <w:pPr>
              <w:pStyle w:val="24"/>
              <w:bidi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17</w:t>
            </w:r>
          </w:p>
        </w:tc>
      </w:tr>
      <w:tr w14:paraId="4545E2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79894">
            <w:pPr>
              <w:pStyle w:val="24"/>
              <w:bidi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2C56C">
            <w:pPr>
              <w:pStyle w:val="24"/>
              <w:bidi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40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7B232">
            <w:pPr>
              <w:pStyle w:val="24"/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8B9E0">
            <w:pPr>
              <w:pStyle w:val="24"/>
              <w:bidi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研究生公寓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B4E63">
            <w:pPr>
              <w:pStyle w:val="24"/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用电量、用水量不能为空！</w:t>
            </w:r>
          </w:p>
        </w:tc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E342B">
            <w:pPr>
              <w:pStyle w:val="24"/>
              <w:bidi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18</w:t>
            </w:r>
          </w:p>
        </w:tc>
      </w:tr>
    </w:tbl>
    <w:p w14:paraId="237905B1">
      <w:pPr>
        <w:pStyle w:val="24"/>
        <w:bidi w:val="0"/>
        <w:rPr>
          <w:rFonts w:hint="eastAsia"/>
          <w:lang w:val="en-US" w:eastAsia="zh-CN"/>
        </w:rPr>
      </w:pPr>
    </w:p>
    <w:p w14:paraId="4C9880A8">
      <w:pPr>
        <w:pStyle w:val="20"/>
        <w:spacing w:before="120" w:after="120"/>
      </w:pPr>
      <w:r>
        <w:rPr>
          <w:rFonts w:hint="eastAsia"/>
        </w:rPr>
        <w:t>测试用例执行</w:t>
      </w:r>
    </w:p>
    <w:p w14:paraId="51C74F9F">
      <w:pPr>
        <w:pStyle w:val="19"/>
        <w:rPr>
          <w:rFonts w:hint="eastAsia"/>
          <w:color w:val="auto"/>
        </w:rPr>
      </w:pPr>
      <w:r>
        <w:rPr>
          <w:rFonts w:hint="eastAsia"/>
          <w:color w:val="auto"/>
          <w:lang w:eastAsia="zh-CN"/>
        </w:rPr>
        <w:t>（</w:t>
      </w:r>
      <w:r>
        <w:rPr>
          <w:rFonts w:hint="eastAsia"/>
          <w:color w:val="auto"/>
          <w:lang w:val="en-US" w:eastAsia="zh-CN"/>
        </w:rPr>
        <w:t>1</w:t>
      </w:r>
      <w:r>
        <w:rPr>
          <w:rFonts w:hint="eastAsia"/>
          <w:color w:val="auto"/>
          <w:lang w:eastAsia="zh-CN"/>
        </w:rPr>
        <w:t>）</w:t>
      </w:r>
      <w:r>
        <w:rPr>
          <w:rFonts w:hint="eastAsia"/>
          <w:color w:val="auto"/>
        </w:rPr>
        <w:t>测试代码截图。</w:t>
      </w:r>
    </w:p>
    <w:p w14:paraId="0022FF95">
      <w:pPr>
        <w:pStyle w:val="24"/>
        <w:bidi w:val="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4055745" cy="3584575"/>
            <wp:effectExtent l="0" t="0" r="8255" b="952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5745" cy="358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0A37A">
      <w:pPr>
        <w:pStyle w:val="19"/>
        <w:ind w:left="0" w:leftChars="0" w:firstLine="0" w:firstLineChars="0"/>
        <w:rPr>
          <w:rFonts w:hint="eastAsia"/>
          <w:color w:val="auto"/>
        </w:rPr>
      </w:pPr>
    </w:p>
    <w:p w14:paraId="2E1966B0">
      <w:pPr>
        <w:pStyle w:val="19"/>
        <w:rPr>
          <w:rFonts w:hint="eastAsia"/>
          <w:color w:val="auto"/>
        </w:rPr>
      </w:pPr>
      <w:r>
        <w:rPr>
          <w:rFonts w:hint="eastAsia"/>
          <w:color w:val="auto"/>
          <w:lang w:eastAsia="zh-CN"/>
        </w:rPr>
        <w:t>（</w:t>
      </w:r>
      <w:r>
        <w:rPr>
          <w:rFonts w:hint="eastAsia"/>
          <w:color w:val="auto"/>
          <w:lang w:val="en-US" w:eastAsia="zh-CN"/>
        </w:rPr>
        <w:t>2</w:t>
      </w:r>
      <w:r>
        <w:rPr>
          <w:rFonts w:hint="eastAsia"/>
          <w:color w:val="auto"/>
          <w:lang w:eastAsia="zh-CN"/>
        </w:rPr>
        <w:t>）</w:t>
      </w:r>
      <w:r>
        <w:rPr>
          <w:rFonts w:hint="eastAsia"/>
          <w:color w:val="auto"/>
        </w:rPr>
        <w:t>测试过程截图。</w:t>
      </w:r>
    </w:p>
    <w:p w14:paraId="7E83643B">
      <w:pPr>
        <w:pStyle w:val="24"/>
        <w:bidi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559425" cy="3127375"/>
            <wp:effectExtent l="0" t="0" r="3175" b="9525"/>
            <wp:docPr id="6" name="图片 6" descr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图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942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17936">
      <w:pPr>
        <w:pStyle w:val="20"/>
        <w:spacing w:before="120" w:after="120"/>
      </w:pPr>
      <w:r>
        <w:rPr>
          <w:rFonts w:hint="eastAsia"/>
        </w:rPr>
        <w:t>测试结果分析</w:t>
      </w:r>
    </w:p>
    <w:p w14:paraId="098CF6A2">
      <w:pPr>
        <w:pStyle w:val="24"/>
        <w:numPr>
          <w:ilvl w:val="0"/>
          <w:numId w:val="4"/>
        </w:numPr>
        <w:bidi w:val="0"/>
        <w:jc w:val="left"/>
        <w:rPr>
          <w:rFonts w:hint="eastAsia"/>
          <w:color w:val="auto"/>
        </w:rPr>
      </w:pPr>
      <w:r>
        <w:rPr>
          <w:rStyle w:val="21"/>
          <w:rFonts w:hint="eastAsia"/>
        </w:rPr>
        <w:t>测试结果截图。</w:t>
      </w:r>
      <w:r>
        <w:rPr>
          <w:rFonts w:hint="eastAsia"/>
          <w:color w:val="auto"/>
        </w:rPr>
        <w:drawing>
          <wp:inline distT="0" distB="0" distL="114300" distR="114300">
            <wp:extent cx="4541520" cy="3498215"/>
            <wp:effectExtent l="0" t="0" r="5080" b="698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804B3">
      <w:pPr>
        <w:pStyle w:val="24"/>
        <w:bidi w:val="0"/>
        <w:rPr>
          <w:rFonts w:hint="eastAsia"/>
        </w:rPr>
      </w:pPr>
    </w:p>
    <w:p w14:paraId="35CA9067">
      <w:pPr>
        <w:pStyle w:val="19"/>
        <w:rPr>
          <w:color w:val="FF0000"/>
        </w:rPr>
      </w:pPr>
      <w:r>
        <w:rPr>
          <w:rFonts w:hint="eastAsia"/>
          <w:color w:val="auto"/>
          <w:lang w:eastAsia="zh-CN"/>
        </w:rPr>
        <w:t>（</w:t>
      </w:r>
      <w:r>
        <w:rPr>
          <w:rFonts w:hint="eastAsia"/>
          <w:color w:val="auto"/>
          <w:lang w:val="en-US" w:eastAsia="zh-CN"/>
        </w:rPr>
        <w:t>2</w:t>
      </w:r>
      <w:r>
        <w:rPr>
          <w:rFonts w:hint="eastAsia"/>
          <w:color w:val="auto"/>
          <w:lang w:eastAsia="zh-CN"/>
        </w:rPr>
        <w:t>）</w:t>
      </w:r>
      <w:r>
        <w:rPr>
          <w:rFonts w:hint="eastAsia"/>
          <w:color w:val="auto"/>
        </w:rPr>
        <w:t>软件Bug记录表。</w:t>
      </w:r>
    </w:p>
    <w:p w14:paraId="30F14E37">
      <w:pPr>
        <w:pStyle w:val="24"/>
      </w:pPr>
    </w:p>
    <w:p w14:paraId="70918B3D">
      <w:pPr>
        <w:pStyle w:val="24"/>
      </w:pPr>
      <w:r>
        <w:rPr>
          <w:rFonts w:hint="eastAsia"/>
        </w:rPr>
        <w:t>bug记录表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3"/>
        <w:gridCol w:w="1843"/>
        <w:gridCol w:w="4157"/>
      </w:tblGrid>
      <w:tr w14:paraId="7062A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73" w:type="dxa"/>
            <w:shd w:val="clear" w:color="auto" w:fill="F2F2F2"/>
            <w:vAlign w:val="center"/>
          </w:tcPr>
          <w:p w14:paraId="010D2D1A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tcPr>
            <w:tcW w:w="1843" w:type="dxa"/>
            <w:shd w:val="clear" w:color="auto" w:fill="F2F2F2"/>
            <w:vAlign w:val="center"/>
          </w:tcPr>
          <w:p w14:paraId="7C3EC7C0">
            <w:pPr>
              <w:pStyle w:val="24"/>
            </w:pPr>
            <w:r>
              <w:rPr>
                <w:rFonts w:hint="eastAsia"/>
              </w:rPr>
              <w:t>B</w:t>
            </w:r>
            <w:r>
              <w:t>ug说明</w:t>
            </w:r>
          </w:p>
        </w:tc>
        <w:tc>
          <w:tcPr>
            <w:tcW w:w="4157" w:type="dxa"/>
            <w:shd w:val="clear" w:color="auto" w:fill="F2F2F2"/>
            <w:vAlign w:val="center"/>
          </w:tcPr>
          <w:p w14:paraId="3DDFE6C1">
            <w:pPr>
              <w:pStyle w:val="24"/>
            </w:pPr>
            <w:r>
              <w:rPr>
                <w:rFonts w:hint="eastAsia"/>
              </w:rPr>
              <w:t>B</w:t>
            </w:r>
            <w:r>
              <w:t>ug</w:t>
            </w:r>
            <w:r>
              <w:rPr>
                <w:rFonts w:hint="eastAsia"/>
              </w:rPr>
              <w:t>截图</w:t>
            </w:r>
          </w:p>
        </w:tc>
      </w:tr>
      <w:tr w14:paraId="05430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3" w:type="dxa"/>
            <w:shd w:val="clear" w:color="auto" w:fill="auto"/>
            <w:vAlign w:val="center"/>
          </w:tcPr>
          <w:p w14:paraId="23B99E85">
            <w:pPr>
              <w:pStyle w:val="24"/>
            </w:pPr>
            <w:r>
              <w:rPr>
                <w:rFonts w:hint="eastAsia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CAA3CB8">
            <w:pPr>
              <w:pStyle w:val="24"/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电费输入负数不应计算出结果。</w:t>
            </w:r>
          </w:p>
          <w:p w14:paraId="5BF4C04B">
            <w:pPr>
              <w:pStyle w:val="24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预期结果：用电量和用水量不能为负数！</w:t>
            </w:r>
          </w:p>
        </w:tc>
        <w:tc>
          <w:tcPr>
            <w:tcW w:w="4157" w:type="dxa"/>
            <w:shd w:val="clear" w:color="auto" w:fill="auto"/>
            <w:vAlign w:val="center"/>
          </w:tcPr>
          <w:p w14:paraId="3BDD6875">
            <w:pPr>
              <w:pStyle w:val="24"/>
              <w:bidi w:val="0"/>
            </w:pPr>
            <w:r>
              <w:drawing>
                <wp:inline distT="0" distB="0" distL="114300" distR="114300">
                  <wp:extent cx="2498725" cy="1320165"/>
                  <wp:effectExtent l="0" t="0" r="3175" b="635"/>
                  <wp:docPr id="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8725" cy="1320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157B42">
            <w:pPr>
              <w:pStyle w:val="19"/>
              <w:jc w:val="center"/>
            </w:pPr>
          </w:p>
        </w:tc>
      </w:tr>
      <w:tr w14:paraId="77F3D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3" w:type="dxa"/>
            <w:shd w:val="clear" w:color="auto" w:fill="auto"/>
            <w:vAlign w:val="center"/>
          </w:tcPr>
          <w:p w14:paraId="4588AB1B">
            <w:pPr>
              <w:pStyle w:val="24"/>
            </w:pPr>
            <w:r>
              <w:rPr>
                <w:rFonts w:hint="eastAsia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C4C5FE8">
            <w:pPr>
              <w:pStyle w:val="24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用水量最大值为999，超出最大值没有警告。</w:t>
            </w:r>
          </w:p>
          <w:p w14:paraId="2D865861">
            <w:pPr>
              <w:pStyle w:val="24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预期结果：输入数值超出合理范围！</w:t>
            </w:r>
          </w:p>
        </w:tc>
        <w:tc>
          <w:tcPr>
            <w:tcW w:w="4157" w:type="dxa"/>
            <w:shd w:val="clear" w:color="auto" w:fill="auto"/>
            <w:vAlign w:val="center"/>
          </w:tcPr>
          <w:p w14:paraId="537081FB">
            <w:pPr>
              <w:pStyle w:val="24"/>
              <w:bidi w:val="0"/>
            </w:pPr>
            <w:r>
              <w:drawing>
                <wp:inline distT="0" distB="0" distL="114300" distR="114300">
                  <wp:extent cx="2498090" cy="1193165"/>
                  <wp:effectExtent l="0" t="0" r="3810" b="635"/>
                  <wp:docPr id="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8090" cy="1193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7399C9">
            <w:pPr>
              <w:pStyle w:val="19"/>
              <w:ind w:firstLine="420"/>
              <w:jc w:val="center"/>
              <w:rPr>
                <w:sz w:val="21"/>
              </w:rPr>
            </w:pPr>
          </w:p>
        </w:tc>
      </w:tr>
    </w:tbl>
    <w:p w14:paraId="38590F2E">
      <w:pPr>
        <w:pStyle w:val="19"/>
      </w:pPr>
    </w:p>
    <w:p w14:paraId="7445C819">
      <w:pPr>
        <w:pStyle w:val="19"/>
      </w:pPr>
    </w:p>
    <w:p w14:paraId="3B3F200B"/>
    <w:sectPr>
      <w:headerReference r:id="rId3" w:type="default"/>
      <w:footerReference r:id="rId4" w:type="default"/>
      <w:pgSz w:w="11906" w:h="16838"/>
      <w:pgMar w:top="1418" w:right="1418" w:bottom="1418" w:left="1418" w:header="851" w:footer="992" w:gutter="284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70A784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33350" cy="131445"/>
              <wp:effectExtent l="0" t="0" r="0" b="0"/>
              <wp:wrapNone/>
              <wp:docPr id="1" name="文本框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3350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EC1872">
                          <w:r>
                            <w:t>-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t>-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19" o:spid="_x0000_s1026" o:spt="202" type="#_x0000_t202" style="position:absolute;left:0pt;margin-top:0pt;height:10.35pt;width:10.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bgOCOzwAAAAMBAAAPAAAAAAAAAAEAIAAAACIAAABkcnMvZG93&#10;bnJldi54bWxQSwECFAAUAAAACACHTuJADLZssQkCAAACBAAADgAAAAAAAAABACAAAAAe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EEC1872">
                    <w:r>
                      <w:t>-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t>-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15137D">
    <w:pPr>
      <w:pStyle w:val="7"/>
      <w:pBdr>
        <w:bottom w:val="thinThickSmallGap" w:color="auto" w:sz="24" w:space="1"/>
      </w:pBdr>
    </w:pPr>
    <w:r>
      <w:rPr>
        <w:rFonts w:hint="eastAsia"/>
      </w:rPr>
      <w:t>软件测试技术课程大作业测试报告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862EFE"/>
    <w:multiLevelType w:val="singleLevel"/>
    <w:tmpl w:val="87862EFE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DB27F788"/>
    <w:multiLevelType w:val="singleLevel"/>
    <w:tmpl w:val="DB27F788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07ED3D57"/>
    <w:multiLevelType w:val="multilevel"/>
    <w:tmpl w:val="07ED3D57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Restart w:val="0"/>
      <w:pStyle w:val="20"/>
      <w:isLgl/>
      <w:suff w:val="nothing"/>
      <w:lvlText w:val="%2.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72580B87"/>
    <w:multiLevelType w:val="singleLevel"/>
    <w:tmpl w:val="72580B87"/>
    <w:lvl w:ilvl="0" w:tentative="0">
      <w:start w:val="3"/>
      <w:numFmt w:val="decimal"/>
      <w:suff w:val="space"/>
      <w:lvlText w:val="(%1)"/>
      <w:lvlJc w:val="left"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0"/>
  <w:autoFormatOverride/>
  <w:styleLockTheme/>
  <w:styleLockQFSet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19E0"/>
    <w:rsid w:val="001119E0"/>
    <w:rsid w:val="0036267B"/>
    <w:rsid w:val="0047464A"/>
    <w:rsid w:val="03363AC1"/>
    <w:rsid w:val="04D97AB2"/>
    <w:rsid w:val="09E623BB"/>
    <w:rsid w:val="0A384706"/>
    <w:rsid w:val="0BD91BB4"/>
    <w:rsid w:val="12DB7906"/>
    <w:rsid w:val="200154B7"/>
    <w:rsid w:val="218401FF"/>
    <w:rsid w:val="251167F1"/>
    <w:rsid w:val="302526FC"/>
    <w:rsid w:val="50FF7A0D"/>
    <w:rsid w:val="6F7549C1"/>
    <w:rsid w:val="700A719B"/>
    <w:rsid w:val="7E881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name="heading 1"/>
    <w:lsdException w:qFormat="1" w:unhideWhenUsed="0" w:uiPriority="0" w:name="heading 2"/>
    <w:lsdException w:qFormat="1" w:unhideWhenUsed="0" w:uiPriority="0" w:name="heading 3"/>
    <w:lsdException w:qFormat="1" w:unhideWhenUsed="0" w:uiPriority="0" w:name="heading 4"/>
    <w:lsdException w:qFormat="1" w:unhideWhenUsed="0" w:uiPriority="0" w:name="heading 5"/>
    <w:lsdException w:qFormat="1" w:unhideWhenUsed="0" w:uiPriority="0" w:name="heading 6"/>
    <w:lsdException w:qFormat="1" w:unhideWhenUsed="0" w:uiPriority="0" w:name="heading 7"/>
    <w:lsdException w:qFormat="1" w:unhideWhenUsed="0" w:uiPriority="0" w:name="heading 8"/>
    <w:lsdException w:qFormat="1" w:unhideWhenUsed="0" w:uiPriority="0" w:name="heading 9"/>
    <w:lsdException w:unhideWhenUsed="0" w:uiPriority="0" w:name="index 1"/>
    <w:lsdException w:unhideWhenUsed="0" w:uiPriority="0" w:name="index 2"/>
    <w:lsdException w:unhideWhenUsed="0" w:uiPriority="0" w:name="index 3"/>
    <w:lsdException w:unhideWhenUsed="0" w:uiPriority="0" w:name="index 4"/>
    <w:lsdException w:unhideWhenUsed="0" w:uiPriority="0" w:name="index 5"/>
    <w:lsdException w:unhideWhenUsed="0" w:uiPriority="0" w:name="index 6"/>
    <w:lsdException w:unhideWhenUsed="0" w:uiPriority="0" w:name="index 7"/>
    <w:lsdException w:unhideWhenUsed="0" w:uiPriority="0" w:name="index 8"/>
    <w:lsdException w:unhideWhenUsed="0" w:uiPriority="0" w:name="index 9"/>
    <w:lsdException w:qFormat="1" w:unhideWhenUsed="0" w:uiPriority="0" w:name="toc 1"/>
    <w:lsdException w:unhideWhenUsed="0" w:uiPriority="0" w:name="toc 2"/>
    <w:lsdException w:unhideWhenUsed="0" w:uiPriority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name="Normal Indent"/>
    <w:lsdException w:unhideWhenUsed="0" w:uiPriority="0" w:name="footnote text"/>
    <w:lsdException w:unhideWhenUsed="0" w:uiPriority="0" w:name="annotation text"/>
    <w:lsdException w:qFormat="1" w:unhideWhenUsed="0" w:uiPriority="99" w:name="header"/>
    <w:lsdException w:qFormat="1" w:unhideWhenUsed="0" w:uiPriority="0" w:name="footer"/>
    <w:lsdException w:unhideWhenUsed="0" w:uiPriority="0" w:name="index heading"/>
    <w:lsdException w:qFormat="1" w:unhideWhenUsed="0" w:uiPriority="0" w:name="caption"/>
    <w:lsdException w:unhideWhenUsed="0" w:uiPriority="0" w:name="table of figures"/>
    <w:lsdException w:unhideWhenUsed="0" w:uiPriority="0" w:name="envelope address"/>
    <w:lsdException w:unhideWhenUsed="0" w:uiPriority="0" w:name="envelope return"/>
    <w:lsdException w:unhideWhenUsed="0" w:uiPriority="0" w:name="footnote reference"/>
    <w:lsdException w:unhideWhenUsed="0" w:uiPriority="0" w:name="annotation reference"/>
    <w:lsdException w:unhideWhenUsed="0" w:uiPriority="0" w:name="line number"/>
    <w:lsdException w:qFormat="1" w:unhideWhenUsed="0" w:uiPriority="0" w:name="page number"/>
    <w:lsdException w:unhideWhenUsed="0" w:uiPriority="0" w:name="endnote reference"/>
    <w:lsdException w:unhideWhenUsed="0" w:uiPriority="0" w:name="endnote text"/>
    <w:lsdException w:unhideWhenUsed="0" w:uiPriority="0" w:name="table of authorities"/>
    <w:lsdException w:unhideWhenUsed="0" w:uiPriority="0" w:name="macro"/>
    <w:lsdException w:unhideWhenUsed="0" w:uiPriority="0" w:name="toa heading"/>
    <w:lsdException w:unhideWhenUsed="0" w:uiPriority="0" w:name="List"/>
    <w:lsdException w:unhideWhenUsed="0" w:uiPriority="0" w:name="List Bullet"/>
    <w:lsdException w:unhideWhenUsed="0" w:uiPriority="0" w:name="List Number"/>
    <w:lsdException w:unhideWhenUsed="0" w:uiPriority="0" w:name="List 2"/>
    <w:lsdException w:unhideWhenUsed="0" w:uiPriority="0" w:name="List 3"/>
    <w:lsdException w:unhideWhenUsed="0" w:uiPriority="0" w:name="List 4"/>
    <w:lsdException w:unhideWhenUsed="0" w:uiPriority="0" w:name="List 5"/>
    <w:lsdException w:unhideWhenUsed="0" w:uiPriority="0" w:name="List Bullet 2"/>
    <w:lsdException w:unhideWhenUsed="0" w:uiPriority="0" w:name="List Bullet 3"/>
    <w:lsdException w:unhideWhenUsed="0" w:uiPriority="0" w:name="List Bullet 4"/>
    <w:lsdException w:unhideWhenUsed="0" w:uiPriority="0" w:name="List Bullet 5"/>
    <w:lsdException w:unhideWhenUsed="0" w:uiPriority="0" w:name="List Number 2"/>
    <w:lsdException w:unhideWhenUsed="0" w:uiPriority="0" w:name="List Number 3"/>
    <w:lsdException w:unhideWhenUsed="0" w:uiPriority="0" w:name="List Number 4"/>
    <w:lsdException w:unhideWhenUsed="0" w:uiPriority="0" w:name="List Number 5"/>
    <w:lsdException w:qFormat="1" w:unhideWhenUsed="0" w:uiPriority="0" w:name="Title"/>
    <w:lsdException w:unhideWhenUsed="0" w:uiPriority="0" w:name="Closing"/>
    <w:lsdException w:unhideWhenUsed="0" w:uiPriority="0" w:name="Signature"/>
    <w:lsdException w:uiPriority="1" w:name="Default Paragraph Font"/>
    <w:lsdException w:unhideWhenUsed="0" w:uiPriority="0" w:name="Body Text"/>
    <w:lsdException w:unhideWhenUsed="0" w:uiPriority="0" w:name="Body Text Indent"/>
    <w:lsdException w:unhideWhenUsed="0" w:uiPriority="0" w:name="List Continue"/>
    <w:lsdException w:unhideWhenUsed="0" w:uiPriority="0" w:name="List Continue 2"/>
    <w:lsdException w:unhideWhenUsed="0" w:uiPriority="0" w:name="List Continue 3"/>
    <w:lsdException w:unhideWhenUsed="0" w:uiPriority="0" w:name="List Continue 4"/>
    <w:lsdException w:unhideWhenUsed="0" w:uiPriority="0" w:name="List Continue 5"/>
    <w:lsdException w:unhideWhenUsed="0" w:uiPriority="0" w:name="Message Header"/>
    <w:lsdException w:qFormat="1" w:unhideWhenUsed="0" w:uiPriority="0" w:name="Subtitle"/>
    <w:lsdException w:unhideWhenUsed="0" w:uiPriority="0" w:name="Salutation"/>
    <w:lsdException w:unhideWhenUsed="0" w:uiPriority="0" w:name="Date"/>
    <w:lsdException w:unhideWhenUsed="0" w:uiPriority="0" w:name="Body Text First Indent"/>
    <w:lsdException w:unhideWhenUsed="0" w:uiPriority="0" w:name="Body Text First Indent 2"/>
    <w:lsdException w:unhideWhenUsed="0" w:uiPriority="0" w:name="Note Heading"/>
    <w:lsdException w:unhideWhenUsed="0" w:uiPriority="0" w:name="Body Text 2"/>
    <w:lsdException w:unhideWhenUsed="0" w:uiPriority="0" w:name="Body Text 3"/>
    <w:lsdException w:unhideWhenUsed="0" w:uiPriority="0" w:name="Body Text Indent 2"/>
    <w:lsdException w:qFormat="1" w:unhideWhenUsed="0" w:uiPriority="0" w:name="Body Text Indent 3"/>
    <w:lsdException w:unhideWhenUsed="0" w:uiPriority="0" w:name="Block Text"/>
    <w:lsdException w:unhideWhenUsed="0" w:uiPriority="0" w:name="Hyperlink"/>
    <w:lsdException w:unhideWhenUsed="0" w:uiPriority="0" w:name="FollowedHyperlink"/>
    <w:lsdException w:qFormat="1" w:unhideWhenUsed="0" w:uiPriority="0" w:name="Strong"/>
    <w:lsdException w:qFormat="1" w:unhideWhenUsed="0" w:uiPriority="0" w:name="Emphasis"/>
    <w:lsdException w:unhideWhenUsed="0" w:uiPriority="0" w:name="Document Map"/>
    <w:lsdException w:unhideWhenUsed="0" w:uiPriority="0" w:name="Plain Text"/>
    <w:lsdException w:unhideWhenUsed="0" w:uiPriority="0" w:name="E-mail Signature"/>
    <w:lsdException w:unhideWhenUsed="0" w:uiPriority="0" w:name="Normal (Web)"/>
    <w:lsdException w:unhideWhenUsed="0" w:uiPriority="0" w:name="HTML Acronym"/>
    <w:lsdException w:unhideWhenUsed="0" w:uiPriority="0" w:name="HTML Address"/>
    <w:lsdException w:unhideWhenUsed="0" w:uiPriority="0" w:name="HTML Cite"/>
    <w:lsdException w:unhideWhenUsed="0" w:uiPriority="0" w:name="HTML Code"/>
    <w:lsdException w:unhideWhenUsed="0" w:uiPriority="0" w:name="HTML Definition"/>
    <w:lsdException w:unhideWhenUsed="0" w:uiPriority="0" w:name="HTML Keyboard"/>
    <w:lsdException w:qFormat="1" w:unhideWhenUsed="0" w:uiPriority="0" w:name="HTML Preformatted"/>
    <w:lsdException w:unhideWhenUsed="0" w:uiPriority="0" w:name="HTML Sample"/>
    <w:lsdException w:unhideWhenUsed="0" w:uiPriority="0" w:name="HTML Typewriter"/>
    <w:lsdException w:unhideWhenUsed="0" w:uiPriority="0" w:name="HTML Variable"/>
    <w:lsdException w:qFormat="1" w:uiPriority="99" w:name="Normal Table"/>
    <w:lsdException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5"/>
    <w:semiHidden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semiHidden/>
    <w:qFormat/>
    <w:uiPriority w:val="0"/>
    <w:pPr>
      <w:keepNext/>
      <w:keepLines/>
      <w:spacing w:before="260" w:after="260" w:line="416" w:lineRule="auto"/>
      <w:ind w:firstLine="200" w:firstLineChars="200"/>
      <w:outlineLvl w:val="2"/>
    </w:pPr>
    <w:rPr>
      <w:b/>
      <w:bCs/>
      <w:sz w:val="32"/>
      <w:szCs w:val="32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8"/>
    <w:semiHidden/>
    <w:qFormat/>
    <w:uiPriority w:val="0"/>
    <w:rPr>
      <w:sz w:val="18"/>
      <w:szCs w:val="18"/>
    </w:rPr>
  </w:style>
  <w:style w:type="paragraph" w:styleId="6">
    <w:name w:val="footer"/>
    <w:basedOn w:val="1"/>
    <w:semiHidden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semiHidden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semiHidden/>
    <w:qFormat/>
    <w:uiPriority w:val="0"/>
  </w:style>
  <w:style w:type="paragraph" w:styleId="9">
    <w:name w:val="Body Text Indent 3"/>
    <w:basedOn w:val="1"/>
    <w:semiHidden/>
    <w:qFormat/>
    <w:uiPriority w:val="0"/>
    <w:pPr>
      <w:ind w:left="718" w:leftChars="342" w:firstLine="480" w:firstLineChars="200"/>
    </w:pPr>
    <w:rPr>
      <w:rFonts w:ascii="宋体" w:hAnsi="宋体"/>
      <w:sz w:val="24"/>
    </w:rPr>
  </w:style>
  <w:style w:type="paragraph" w:styleId="10">
    <w:name w:val="HTML Preformatted"/>
    <w:basedOn w:val="1"/>
    <w:semiHidden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99" w:lineRule="atLeast"/>
      <w:jc w:val="left"/>
    </w:pPr>
    <w:rPr>
      <w:rFonts w:ascii="Arial" w:hAnsi="Arial" w:cs="Arial"/>
      <w:kern w:val="0"/>
      <w:sz w:val="19"/>
      <w:szCs w:val="19"/>
    </w:rPr>
  </w:style>
  <w:style w:type="table" w:styleId="12">
    <w:name w:val="Table Grid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basedOn w:val="13"/>
    <w:semiHidden/>
    <w:qFormat/>
    <w:uiPriority w:val="0"/>
  </w:style>
  <w:style w:type="character" w:customStyle="1" w:styleId="15">
    <w:name w:val="标题 1 字符"/>
    <w:link w:val="2"/>
    <w:semiHidden/>
    <w:qFormat/>
    <w:uiPriority w:val="0"/>
    <w:rPr>
      <w:b/>
      <w:bCs/>
      <w:kern w:val="44"/>
      <w:sz w:val="44"/>
      <w:szCs w:val="44"/>
    </w:rPr>
  </w:style>
  <w:style w:type="paragraph" w:customStyle="1" w:styleId="16">
    <w:name w:val="Default"/>
    <w:semiHidden/>
    <w:qFormat/>
    <w:uiPriority w:val="0"/>
    <w:pPr>
      <w:widowControl w:val="0"/>
      <w:autoSpaceDE w:val="0"/>
      <w:autoSpaceDN w:val="0"/>
      <w:adjustRightInd w:val="0"/>
    </w:pPr>
    <w:rPr>
      <w:rFonts w:ascii="黑体" w:hAnsi="Times New Roman" w:eastAsia="黑体" w:cs="黑体"/>
      <w:color w:val="000000"/>
      <w:sz w:val="24"/>
      <w:szCs w:val="24"/>
      <w:lang w:val="en-US" w:eastAsia="zh-CN" w:bidi="ar-SA"/>
    </w:rPr>
  </w:style>
  <w:style w:type="character" w:customStyle="1" w:styleId="17">
    <w:name w:val="页眉 字符"/>
    <w:link w:val="7"/>
    <w:semiHidden/>
    <w:qFormat/>
    <w:uiPriority w:val="99"/>
    <w:rPr>
      <w:kern w:val="2"/>
      <w:sz w:val="18"/>
      <w:szCs w:val="18"/>
    </w:rPr>
  </w:style>
  <w:style w:type="character" w:customStyle="1" w:styleId="18">
    <w:name w:val="批注框文本 字符"/>
    <w:link w:val="5"/>
    <w:semiHidden/>
    <w:qFormat/>
    <w:uiPriority w:val="0"/>
    <w:rPr>
      <w:kern w:val="2"/>
      <w:sz w:val="18"/>
      <w:szCs w:val="18"/>
    </w:rPr>
  </w:style>
  <w:style w:type="paragraph" w:customStyle="1" w:styleId="19">
    <w:name w:val="test正文"/>
    <w:basedOn w:val="1"/>
    <w:link w:val="21"/>
    <w:qFormat/>
    <w:uiPriority w:val="0"/>
    <w:pPr>
      <w:spacing w:line="400" w:lineRule="exact"/>
      <w:ind w:firstLine="480" w:firstLineChars="200"/>
    </w:pPr>
    <w:rPr>
      <w:sz w:val="24"/>
    </w:rPr>
  </w:style>
  <w:style w:type="paragraph" w:customStyle="1" w:styleId="20">
    <w:name w:val="test二级标题"/>
    <w:basedOn w:val="1"/>
    <w:next w:val="19"/>
    <w:link w:val="23"/>
    <w:qFormat/>
    <w:uiPriority w:val="0"/>
    <w:pPr>
      <w:numPr>
        <w:ilvl w:val="1"/>
        <w:numId w:val="1"/>
      </w:numPr>
      <w:spacing w:before="50" w:beforeLines="50" w:after="50" w:afterLines="50" w:line="400" w:lineRule="exact"/>
      <w:outlineLvl w:val="1"/>
    </w:pPr>
    <w:rPr>
      <w:rFonts w:eastAsia="黑体"/>
      <w:sz w:val="30"/>
      <w:szCs w:val="30"/>
    </w:rPr>
  </w:style>
  <w:style w:type="character" w:customStyle="1" w:styleId="21">
    <w:name w:val="test正文 字符"/>
    <w:link w:val="19"/>
    <w:qFormat/>
    <w:uiPriority w:val="0"/>
    <w:rPr>
      <w:kern w:val="2"/>
      <w:sz w:val="24"/>
      <w:szCs w:val="24"/>
    </w:rPr>
  </w:style>
  <w:style w:type="paragraph" w:customStyle="1" w:styleId="22">
    <w:name w:val="test一级标题"/>
    <w:basedOn w:val="1"/>
    <w:link w:val="25"/>
    <w:qFormat/>
    <w:uiPriority w:val="0"/>
    <w:pPr>
      <w:adjustRightInd w:val="0"/>
      <w:snapToGrid w:val="0"/>
      <w:spacing w:before="50" w:beforeLines="50" w:after="100" w:afterLines="100" w:line="360" w:lineRule="auto"/>
      <w:jc w:val="center"/>
      <w:outlineLvl w:val="0"/>
    </w:pPr>
    <w:rPr>
      <w:rFonts w:eastAsia="黑体"/>
      <w:sz w:val="32"/>
      <w:szCs w:val="32"/>
    </w:rPr>
  </w:style>
  <w:style w:type="character" w:customStyle="1" w:styleId="23">
    <w:name w:val="test二级标题 字符"/>
    <w:link w:val="20"/>
    <w:qFormat/>
    <w:uiPriority w:val="0"/>
    <w:rPr>
      <w:rFonts w:eastAsia="黑体"/>
      <w:kern w:val="2"/>
      <w:sz w:val="30"/>
      <w:szCs w:val="30"/>
    </w:rPr>
  </w:style>
  <w:style w:type="paragraph" w:customStyle="1" w:styleId="24">
    <w:name w:val="test图表格式"/>
    <w:basedOn w:val="1"/>
    <w:next w:val="19"/>
    <w:link w:val="27"/>
    <w:qFormat/>
    <w:uiPriority w:val="0"/>
    <w:pPr>
      <w:jc w:val="center"/>
    </w:pPr>
  </w:style>
  <w:style w:type="character" w:customStyle="1" w:styleId="25">
    <w:name w:val="test一级标题 字符"/>
    <w:link w:val="22"/>
    <w:qFormat/>
    <w:uiPriority w:val="0"/>
    <w:rPr>
      <w:rFonts w:eastAsia="黑体"/>
      <w:kern w:val="2"/>
      <w:sz w:val="32"/>
      <w:szCs w:val="32"/>
    </w:rPr>
  </w:style>
  <w:style w:type="table" w:customStyle="1" w:styleId="26">
    <w:name w:val="无格式表格 21"/>
    <w:basedOn w:val="11"/>
    <w:qFormat/>
    <w:uiPriority w:val="42"/>
    <w:tblPr>
      <w:tblBorders>
        <w:top w:val="single" w:color="7F7F7F" w:sz="4" w:space="0"/>
        <w:bottom w:val="single" w:color="7F7F7F" w:sz="4" w:space="0"/>
      </w:tblBorders>
    </w:tblPr>
    <w:tblStylePr w:type="firstRow">
      <w:rPr>
        <w:b/>
        <w:bCs/>
      </w:rPr>
      <w:tcPr>
        <w:tcBorders>
          <w:bottom w:val="single" w:color="7F7F7F" w:sz="4" w:space="0"/>
        </w:tcBorders>
      </w:tcPr>
    </w:tblStylePr>
    <w:tblStylePr w:type="lastRow">
      <w:rPr>
        <w:b/>
        <w:bCs/>
      </w:rPr>
      <w:tcPr>
        <w:tcBorders>
          <w:top w:val="single" w:color="7F7F7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F7F7F" w:sz="4" w:space="0"/>
          <w:right w:val="single" w:color="7F7F7F" w:sz="4" w:space="0"/>
        </w:tcBorders>
      </w:tcPr>
    </w:tblStylePr>
    <w:tblStylePr w:type="band2Vert">
      <w:tcPr>
        <w:tcBorders>
          <w:left w:val="single" w:color="7F7F7F" w:sz="4" w:space="0"/>
          <w:right w:val="single" w:color="7F7F7F" w:sz="4" w:space="0"/>
        </w:tcBorders>
      </w:tcPr>
    </w:tblStylePr>
    <w:tblStylePr w:type="band1Horz">
      <w:tcPr>
        <w:tcBorders>
          <w:top w:val="single" w:color="7F7F7F" w:sz="4" w:space="0"/>
          <w:bottom w:val="single" w:color="7F7F7F" w:sz="4" w:space="0"/>
        </w:tcBorders>
      </w:tcPr>
    </w:tblStylePr>
  </w:style>
  <w:style w:type="character" w:customStyle="1" w:styleId="27">
    <w:name w:val="test图表格式 字符"/>
    <w:link w:val="24"/>
    <w:qFormat/>
    <w:uiPriority w:val="0"/>
    <w:rPr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hnie</Company>
  <Pages>6</Pages>
  <Words>1683</Words>
  <Characters>1944</Characters>
  <Lines>3</Lines>
  <Paragraphs>1</Paragraphs>
  <TotalTime>11</TotalTime>
  <ScaleCrop>false</ScaleCrop>
  <LinksUpToDate>false</LinksUpToDate>
  <CharactersWithSpaces>2016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2022-02-22T05:06:00Z</dcterms:created>
  <dc:creator>dengzj</dc:creator>
  <cp:lastModifiedBy>耀心</cp:lastModifiedBy>
  <dcterms:modified xsi:type="dcterms:W3CDTF">2026-06-04T11:27:28Z</dcterms:modified>
  <dc:title>实验1 黑盒测试实验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703B6BBF4B1446AEA4F9120EF010CC88_12</vt:lpwstr>
  </property>
  <property fmtid="{D5CDD505-2E9C-101B-9397-08002B2CF9AE}" pid="4" name="KSOTemplateDocerSaveRecord">
    <vt:lpwstr>eyJoZGlkIjoiZTE5NjhhY2M2NDIyNjliMGY1MmM0Mzc5ZGQwZTY2NTgiLCJ1c2VySWQiOiIxMjQzMDUwNzA3In0=</vt:lpwstr>
  </property>
</Properties>
</file>