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CAC" w:rsidRDefault="00BC716F">
      <w:r>
        <w:rPr>
          <w:b/>
          <w:color w:val="1E3A5F"/>
          <w:sz w:val="26"/>
        </w:rPr>
        <w:t>Yll Agimi, PhD, MSc, MPH</w:t>
      </w:r>
    </w:p>
    <w:p w:rsidR="00DC1CAC" w:rsidRDefault="00BC716F">
      <w:pPr>
        <w:spacing w:after="280"/>
      </w:pPr>
      <w:r>
        <w:rPr>
          <w:color w:val="52606D"/>
          <w:sz w:val="19"/>
        </w:rPr>
        <w:t>New York, NY (Hybrid) | yll.agimi@gmail.com | linkedin.com/in/yllagimi | www.yllagimi.com | github.com/yllagimi</w:t>
      </w:r>
    </w:p>
    <w:p w:rsidR="00DC1CAC" w:rsidRDefault="00BC716F">
      <w:pPr>
        <w:spacing w:after="200"/>
      </w:pPr>
      <w:r>
        <w:t>July 14, 2026</w:t>
      </w:r>
    </w:p>
    <w:p w:rsidR="00DC1CAC" w:rsidRDefault="00BC716F">
      <w:r>
        <w:t>Hiring Team, Strategic Research</w:t>
      </w:r>
    </w:p>
    <w:p w:rsidR="00DC1CAC" w:rsidRDefault="00BC716F">
      <w:pPr>
        <w:spacing w:after="240"/>
      </w:pPr>
      <w:r>
        <w:t>Abridge</w:t>
      </w:r>
    </w:p>
    <w:p w:rsidR="00DC1CAC" w:rsidRDefault="00BC716F">
      <w:pPr>
        <w:spacing w:after="200"/>
      </w:pPr>
      <w:r>
        <w:rPr>
          <w:b/>
        </w:rPr>
        <w:t>Re: Research Scientist (Measurement and Evaluation)</w:t>
      </w:r>
    </w:p>
    <w:p w:rsidR="00DC1CAC" w:rsidRDefault="00BC716F">
      <w:pPr>
        <w:spacing w:after="200"/>
      </w:pPr>
      <w:r>
        <w:t xml:space="preserve">I'm writing </w:t>
      </w:r>
      <w:r>
        <w:t>to apply for the Research Scientist (Measurement and Evaluation) role on Abridge's Strategic Research team. I've spent 15 years doing exactly the kind of work this role describes: taking a construct everyone agrees matters but no one has rigorously defined,</w:t>
      </w:r>
      <w:r>
        <w:t xml:space="preserve"> treatment adherence, care quality, long-term disability risk, </w:t>
      </w:r>
      <w:r>
        <w:t>and building the measurement framework that makes it usable by decision-makers. Abridge's premise, that ambient AI's real-world impact on patients and providers has to be proven, not assumed</w:t>
      </w:r>
      <w:r>
        <w:t xml:space="preserve">, is the same standard I've held myself to across a career in </w:t>
      </w:r>
      <w:r>
        <w:t>federal health research.</w:t>
      </w:r>
    </w:p>
    <w:p w:rsidR="00DC1CAC" w:rsidRDefault="00BC716F">
      <w:pPr>
        <w:spacing w:after="200"/>
      </w:pPr>
      <w:r>
        <w:t>As a Presidential Innovation Fellow with the nation’s 2</w:t>
      </w:r>
      <w:r w:rsidRPr="00BC716F">
        <w:rPr>
          <w:vertAlign w:val="superscript"/>
        </w:rPr>
        <w:t>nd</w:t>
      </w:r>
      <w:r>
        <w:t xml:space="preserve"> largest health system (MHS),</w:t>
      </w:r>
      <w:r>
        <w:t xml:space="preserve"> I led AI-driven research applying PCA and hierarchical cluster analysis across 250,000+</w:t>
      </w:r>
      <w:r>
        <w:t xml:space="preserve"> brain injury</w:t>
      </w:r>
      <w:r>
        <w:t xml:space="preserve"> patients to uncover behavioral clusters in provider treatment adherence,  </w:t>
      </w:r>
      <w:r>
        <w:t>work that didn't stop at publication but fed directly into where care gaps needed to close. Earlier, I adapted a civilian disability-registry methodology into a predictive model</w:t>
      </w:r>
      <w:r>
        <w:t xml:space="preserve"> for long-term disability risk in service members, and built standardized incidence metrics using Mantel-Haenszel methods that shaped prevention programs across the entire U.S. military. In each case, the job was the same one described in this posting: push the methodological frontier,</w:t>
      </w:r>
      <w:r>
        <w:t xml:space="preserve"> propensity scoring, quasi-experimental design, GEE and survival modeling, </w:t>
      </w:r>
      <w:r>
        <w:t>until the analysis answers the real question, not the convenient one.</w:t>
      </w:r>
    </w:p>
    <w:p w:rsidR="00DC1CAC" w:rsidRDefault="00BC716F">
      <w:pPr>
        <w:spacing w:after="200"/>
      </w:pPr>
      <w:r>
        <w:t xml:space="preserve">I've also spent a career translating that rigor for people who aren't statisticians, </w:t>
      </w:r>
      <w:r>
        <w:t>clinicians, medical directors, regulatory affairs, and policymakers, up to Assistant Secretaries of Defense,</w:t>
      </w:r>
      <w:r>
        <w:t xml:space="preserve"> because a framework that never reaches a decision was never really a framework. That collaborative instinct is why I founded R2ML, a practice built entirely around closing the gap</w:t>
      </w:r>
      <w:r>
        <w:t xml:space="preserve"> between rigorous evidence and real-world implementation. It's the same gap Abridge is closing for ambient AI in healthcare, and I'd welcome the chance to bring that experience to your Strategic Research team.</w:t>
      </w:r>
    </w:p>
    <w:p w:rsidR="00DC1CAC" w:rsidRDefault="00BC716F">
      <w:pPr>
        <w:spacing w:after="200"/>
      </w:pPr>
      <w:r>
        <w:t xml:space="preserve">Thank you for your consideration and </w:t>
      </w:r>
      <w:bookmarkStart w:id="0" w:name="_GoBack"/>
      <w:bookmarkEnd w:id="0"/>
      <w:r>
        <w:t>I'd be glad</w:t>
      </w:r>
      <w:r>
        <w:t xml:space="preserve"> to discuss how my background in measurement science and real-world evidence could contribute to Abridge's research agenda.</w:t>
      </w:r>
    </w:p>
    <w:p w:rsidR="00DC1CAC" w:rsidRDefault="00BC716F">
      <w:pPr>
        <w:spacing w:after="480"/>
      </w:pPr>
      <w:r>
        <w:t>Sincerely,</w:t>
      </w:r>
    </w:p>
    <w:p w:rsidR="00DC1CAC" w:rsidRDefault="00BC716F">
      <w:r>
        <w:t>Yll Agimi, PhD, MSc, MPH</w:t>
      </w:r>
    </w:p>
    <w:sectPr w:rsidR="00DC1C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716F"/>
    <w:rsid w:val="00CB0664"/>
    <w:rsid w:val="00DC1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1131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1131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7506F7-480A-41D3-906A-B6F1104D9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Yll Agimi</cp:lastModifiedBy>
  <cp:revision>2</cp:revision>
  <dcterms:created xsi:type="dcterms:W3CDTF">2013-12-23T23:15:00Z</dcterms:created>
  <dcterms:modified xsi:type="dcterms:W3CDTF">2026-07-15T12:12:00Z</dcterms:modified>
  <cp:category/>
</cp:coreProperties>
</file>