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26"/>
        </w:rPr>
        <w:t>Yll Agimi, PhD, MSc, MPH</w:t>
      </w:r>
    </w:p>
    <w:p>
      <w:pPr>
        <w:spacing w:after="280"/>
      </w:pPr>
      <w:r>
        <w:rPr>
          <w:color w:val="52606D"/>
          <w:sz w:val="19"/>
        </w:rPr>
        <w:t>New York, NY (Hybrid) | yll.agimi@gmail.com | linkedin.com/in/yllagimi | www.yllagimi.com | github.com/yllagimi</w:t>
      </w:r>
    </w:p>
    <w:p>
      <w:pPr>
        <w:spacing w:after="200"/>
      </w:pPr>
      <w:r>
        <w:rPr>
          <w:sz w:val="21"/>
        </w:rPr>
        <w:t>July 14, 2026</w:t>
      </w:r>
    </w:p>
    <w:p>
      <w:r>
        <w:rPr>
          <w:sz w:val="21"/>
        </w:rPr>
        <w:t>Hiring Team, Strategic Research</w:t>
      </w:r>
    </w:p>
    <w:p>
      <w:pPr>
        <w:spacing w:after="240"/>
      </w:pPr>
      <w:r>
        <w:rPr>
          <w:sz w:val="21"/>
        </w:rPr>
        <w:t>Abridge</w:t>
      </w:r>
    </w:p>
    <w:p>
      <w:pPr>
        <w:spacing w:after="200"/>
      </w:pPr>
      <w:r>
        <w:rPr>
          <w:b/>
        </w:rPr>
        <w:t>Re: Senior Research Data Scientist</w:t>
      </w:r>
    </w:p>
    <w:p>
      <w:pPr>
        <w:spacing w:after="200"/>
      </w:pPr>
      <w:r>
        <w:rPr>
          <w:sz w:val="21"/>
        </w:rPr>
        <w:t>I'm writing to apply for the Senior Research Data Scientist role on Abridge's Strategic Research team. This posting describes a rare combination — someone equally comfortable building the data infrastructure research depends on and running the causal analyses that infrastructure enables — and it's the combination I've spent 15 years developing across military and federal health data science roles.</w:t>
      </w:r>
    </w:p>
    <w:p>
      <w:pPr>
        <w:spacing w:after="200"/>
      </w:pPr>
      <w:r>
        <w:rPr>
          <w:sz w:val="21"/>
        </w:rPr>
        <w:t>On the infrastructure side: I led the migration of an entire analytics stack from SAS to Python/R, introducing automated testing and cutting processing time by 40%. Earlier, I built a centralized data warehouse that expanded access for a team of researchers and reduced query time by 500%, and I supported the first TBI injury registry to integrate EHR, claims, and survey data into one research-ready dataset. I know what it takes to turn messy, real-world clinical data into something a research team can actually trust and build on.</w:t>
      </w:r>
    </w:p>
    <w:p>
      <w:pPr>
        <w:spacing w:after="200"/>
      </w:pPr>
      <w:r>
        <w:rPr>
          <w:sz w:val="21"/>
        </w:rPr>
        <w:t>On the analysis side: I've applied propensity scoring, GEE, Poisson and logistic regression, and Mantel-Haenszel standardization to isolate causal effects in observational data — from quantifying how state licensing policy affected dementia rates among older drivers, to identifying which TBI patient subgroups were headed toward long-term disability before it happened. I've also led PCA and hierarchical cluster analyses across 250,000+ patient records and directed a 10-engineer team shipping a real-time analytics dashboard for the nation's 2nd-largest health system — so I've operated across the full spectrum this role asks for, from pipeline to publication-grade finding.</w:t>
      </w:r>
    </w:p>
    <w:p>
      <w:pPr>
        <w:spacing w:after="200"/>
      </w:pPr>
      <w:r>
        <w:rPr>
          <w:sz w:val="21"/>
        </w:rPr>
        <w:t>What draws me to Abridge specifically is the mandate to go beyond off-the-shelf metrics when the stakes are patient care. That's the same standard behind R2ML, the practice I founded to close the gap between rigorous evidence and the systems that actually use it. I'd welcome the opportunity to bring that combination of data engineering depth and research rigor to your team.</w:t>
      </w:r>
    </w:p>
    <w:p>
      <w:pPr>
        <w:spacing w:after="200"/>
      </w:pPr>
      <w:r>
        <w:rPr>
          <w:sz w:val="21"/>
        </w:rPr>
        <w:t>Thank you for your time and consideration.</w:t>
      </w:r>
    </w:p>
    <w:p>
      <w:pPr>
        <w:spacing w:after="480"/>
      </w:pPr>
      <w:r>
        <w:rPr>
          <w:sz w:val="21"/>
        </w:rPr>
        <w:t>Sincerely,</w:t>
      </w:r>
    </w:p>
    <w:p>
      <w:r>
        <w:rPr>
          <w:sz w:val="21"/>
        </w:rPr>
        <w:t>Yll Agimi, PhD, MSc, MPH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color w:val="1113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