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95CD1B" w14:textId="23F0503D" w:rsidR="004625EA" w:rsidRPr="004625EA" w:rsidRDefault="004625EA" w:rsidP="00D336F1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b/>
          <w:sz w:val="24"/>
          <w:szCs w:val="24"/>
        </w:rPr>
        <w:t>Yll</w:t>
      </w:r>
      <w:proofErr w:type="spellEnd"/>
      <w:r>
        <w:rPr>
          <w:rFonts w:eastAsia="Times New Roman" w:cstheme="minorHAnsi"/>
          <w:b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sz w:val="24"/>
          <w:szCs w:val="24"/>
        </w:rPr>
        <w:t>Agimi</w:t>
      </w:r>
      <w:proofErr w:type="spellEnd"/>
      <w:r w:rsidR="00D336F1">
        <w:rPr>
          <w:rFonts w:eastAsia="Times New Roman" w:cstheme="minorHAnsi"/>
          <w:b/>
          <w:sz w:val="24"/>
          <w:szCs w:val="24"/>
        </w:rPr>
        <w:t>, PhD, MSc, MPH</w:t>
      </w:r>
    </w:p>
    <w:p w14:paraId="24F11FE0" w14:textId="084EE9BF" w:rsidR="004137E9" w:rsidRPr="00EB2B07" w:rsidRDefault="0048696F" w:rsidP="004625E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B2B07">
        <w:rPr>
          <w:rFonts w:eastAsia="Times New Roman" w:cstheme="minorHAnsi"/>
          <w:color w:val="000000" w:themeColor="text1"/>
          <w:sz w:val="24"/>
          <w:szCs w:val="24"/>
        </w:rPr>
        <w:t>New York, NY</w:t>
      </w:r>
      <w:r w:rsidR="004625EA" w:rsidRPr="00EB2B07">
        <w:rPr>
          <w:rFonts w:eastAsia="Times New Roman" w:cstheme="minorHAnsi"/>
          <w:color w:val="000000" w:themeColor="text1"/>
          <w:sz w:val="24"/>
          <w:szCs w:val="24"/>
        </w:rPr>
        <w:t xml:space="preserve"> (or hybrid) | </w:t>
      </w:r>
      <w:r w:rsidR="004137E9" w:rsidRPr="00EB2B07">
        <w:rPr>
          <w:rFonts w:cstheme="minorHAnsi"/>
          <w:color w:val="000000" w:themeColor="text1"/>
          <w:sz w:val="24"/>
          <w:szCs w:val="24"/>
        </w:rPr>
        <w:t>yll.agimi@gmail.com</w:t>
      </w:r>
      <w:r w:rsidR="004625EA" w:rsidRPr="00EB2B07">
        <w:rPr>
          <w:rFonts w:eastAsia="Times New Roman" w:cstheme="minorHAnsi"/>
          <w:color w:val="000000" w:themeColor="text1"/>
          <w:sz w:val="24"/>
          <w:szCs w:val="24"/>
        </w:rPr>
        <w:t xml:space="preserve"> |</w:t>
      </w:r>
      <w:r w:rsidR="007F2A00" w:rsidRPr="00EB2B07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4625EA" w:rsidRPr="00EB2B07">
        <w:rPr>
          <w:rFonts w:eastAsia="Times New Roman" w:cstheme="minorHAnsi"/>
          <w:color w:val="000000" w:themeColor="text1"/>
          <w:sz w:val="24"/>
          <w:szCs w:val="24"/>
        </w:rPr>
        <w:t>https://www.linkedin.com/in/yllagimi|</w:t>
      </w:r>
      <w:r w:rsidR="007F2A00" w:rsidRPr="00EB2B07">
        <w:rPr>
          <w:rFonts w:eastAsia="Times New Roman" w:cstheme="minorHAnsi"/>
          <w:color w:val="000000" w:themeColor="text1"/>
          <w:sz w:val="24"/>
          <w:szCs w:val="24"/>
        </w:rPr>
        <w:t xml:space="preserve"> www.yllag</w:t>
      </w:r>
      <w:r w:rsidR="00D336F1" w:rsidRPr="00EB2B07">
        <w:rPr>
          <w:rFonts w:eastAsia="Times New Roman" w:cstheme="minorHAnsi"/>
          <w:color w:val="000000" w:themeColor="text1"/>
          <w:sz w:val="24"/>
          <w:szCs w:val="24"/>
        </w:rPr>
        <w:t>i</w:t>
      </w:r>
      <w:r w:rsidR="007F2A00" w:rsidRPr="00EB2B07">
        <w:rPr>
          <w:rFonts w:eastAsia="Times New Roman" w:cstheme="minorHAnsi"/>
          <w:color w:val="000000" w:themeColor="text1"/>
          <w:sz w:val="24"/>
          <w:szCs w:val="24"/>
        </w:rPr>
        <w:t>mi.com</w:t>
      </w:r>
      <w:r w:rsidR="004625EA" w:rsidRPr="00EB2B07">
        <w:rPr>
          <w:rStyle w:val="Hyperlink"/>
          <w:rFonts w:eastAsia="Times New Roman" w:cstheme="minorHAnsi"/>
          <w:color w:val="000000" w:themeColor="text1"/>
          <w:sz w:val="24"/>
          <w:szCs w:val="24"/>
          <w:u w:val="none"/>
        </w:rPr>
        <w:t xml:space="preserve"> | https://github.com/yllagimi/ </w:t>
      </w:r>
    </w:p>
    <w:p w14:paraId="01569034" w14:textId="77777777" w:rsidR="004137E9" w:rsidRPr="00EB2B07" w:rsidRDefault="004137E9" w:rsidP="005A2288">
      <w:pPr>
        <w:spacing w:after="0" w:line="240" w:lineRule="auto"/>
        <w:rPr>
          <w:rFonts w:cstheme="minorHAnsi"/>
          <w:sz w:val="24"/>
          <w:szCs w:val="24"/>
        </w:rPr>
      </w:pPr>
    </w:p>
    <w:p w14:paraId="7B4A2081" w14:textId="232E7BA2" w:rsidR="00D336F1" w:rsidRPr="00EB2B07" w:rsidRDefault="00EB2B07" w:rsidP="005A2288">
      <w:pPr>
        <w:spacing w:after="0" w:line="240" w:lineRule="auto"/>
        <w:rPr>
          <w:sz w:val="24"/>
          <w:szCs w:val="24"/>
        </w:rPr>
      </w:pPr>
      <w:r w:rsidRPr="00EB2B07">
        <w:rPr>
          <w:sz w:val="24"/>
          <w:szCs w:val="24"/>
        </w:rPr>
        <w:t>Accomplished Health Data Scientist with 15+ years of experience applying machine learning, clinical natural language processing (NLP), and predictive analytics to large-scale healthcare, epidemiology, and real-world evidence datasets. Proven record leading cross-functional teams in EHR analytics, claims data modeling, and time-series forecasting to inform clinical decision-making and health policy. Expertise spans SAS, SQL,</w:t>
      </w:r>
      <w:r w:rsidR="00421B70">
        <w:rPr>
          <w:sz w:val="24"/>
          <w:szCs w:val="24"/>
        </w:rPr>
        <w:t xml:space="preserve"> R, Python,</w:t>
      </w:r>
      <w:r w:rsidRPr="00EB2B07">
        <w:rPr>
          <w:sz w:val="24"/>
          <w:szCs w:val="24"/>
        </w:rPr>
        <w:t xml:space="preserve"> AWS, and modern ML frameworks (</w:t>
      </w:r>
      <w:proofErr w:type="spellStart"/>
      <w:r w:rsidRPr="00EB2B07">
        <w:rPr>
          <w:sz w:val="24"/>
          <w:szCs w:val="24"/>
        </w:rPr>
        <w:t>PyTorch</w:t>
      </w:r>
      <w:proofErr w:type="spellEnd"/>
      <w:r w:rsidRPr="00EB2B07">
        <w:rPr>
          <w:sz w:val="24"/>
          <w:szCs w:val="24"/>
        </w:rPr>
        <w:t xml:space="preserve">, </w:t>
      </w:r>
      <w:proofErr w:type="spellStart"/>
      <w:r w:rsidRPr="00EB2B07">
        <w:rPr>
          <w:sz w:val="24"/>
          <w:szCs w:val="24"/>
        </w:rPr>
        <w:t>TensorFlow</w:t>
      </w:r>
      <w:proofErr w:type="spellEnd"/>
      <w:r w:rsidRPr="00EB2B07">
        <w:rPr>
          <w:sz w:val="24"/>
          <w:szCs w:val="24"/>
        </w:rPr>
        <w:t xml:space="preserve">, </w:t>
      </w:r>
      <w:proofErr w:type="spellStart"/>
      <w:r w:rsidRPr="00EB2B07">
        <w:rPr>
          <w:sz w:val="24"/>
          <w:szCs w:val="24"/>
        </w:rPr>
        <w:t>Scikit</w:t>
      </w:r>
      <w:proofErr w:type="spellEnd"/>
      <w:r w:rsidRPr="00EB2B07">
        <w:rPr>
          <w:sz w:val="24"/>
          <w:szCs w:val="24"/>
        </w:rPr>
        <w:t>-learn) with deep domain knowledge in ICD-9/10, HCPCS, HL7, and HIPAA compliance. Recognized for designing scalable AI-driven research solutions that improve patient outcomes, optimize operations, and drive measurable impact across government, military, and public health systems.</w:t>
      </w:r>
    </w:p>
    <w:p w14:paraId="2DDB2C2D" w14:textId="77777777" w:rsidR="00EB2B07" w:rsidRPr="00EB2B07" w:rsidRDefault="00EB2B07" w:rsidP="005A228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4A891A" w14:textId="3F9A8318" w:rsidR="007F2A00" w:rsidRPr="00EB2B07" w:rsidRDefault="004625EA" w:rsidP="00C72D86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EB2B07">
        <w:rPr>
          <w:rFonts w:eastAsia="Times New Roman" w:cstheme="minorHAnsi"/>
          <w:b/>
          <w:bCs/>
          <w:sz w:val="24"/>
          <w:szCs w:val="24"/>
        </w:rPr>
        <w:t>Skills</w:t>
      </w:r>
      <w:r w:rsidR="00F30B50" w:rsidRPr="00EB2B07">
        <w:rPr>
          <w:rFonts w:eastAsia="Times New Roman" w:cstheme="minorHAnsi"/>
          <w:b/>
          <w:bCs/>
          <w:sz w:val="24"/>
          <w:szCs w:val="24"/>
        </w:rPr>
        <w:t xml:space="preserve"> Highlights</w:t>
      </w:r>
    </w:p>
    <w:p w14:paraId="7B7A0998" w14:textId="77777777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 xml:space="preserve">Real-World Data (RWD) Analytics </w:t>
      </w:r>
    </w:p>
    <w:p w14:paraId="7DB3043B" w14:textId="77777777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Epidemiologic Study Design</w:t>
      </w:r>
    </w:p>
    <w:p w14:paraId="06D405BA" w14:textId="0576AF11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Causal Inference &amp; Propensity Scoring</w:t>
      </w:r>
    </w:p>
    <w:p w14:paraId="3526E469" w14:textId="78C7DB79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Claims</w:t>
      </w:r>
      <w:r w:rsidR="000F255A" w:rsidRPr="00EB2B07">
        <w:rPr>
          <w:sz w:val="24"/>
          <w:szCs w:val="24"/>
        </w:rPr>
        <w:t>, EHR/</w:t>
      </w:r>
      <w:r w:rsidRPr="00EB2B07">
        <w:rPr>
          <w:sz w:val="24"/>
          <w:szCs w:val="24"/>
        </w:rPr>
        <w:t>EMR Data</w:t>
      </w:r>
      <w:r w:rsidR="000F255A" w:rsidRPr="00EB2B07">
        <w:rPr>
          <w:sz w:val="24"/>
          <w:szCs w:val="24"/>
        </w:rPr>
        <w:t xml:space="preserve">, Patient registry Analysis (HCPCS, ICD, </w:t>
      </w:r>
      <w:proofErr w:type="spellStart"/>
      <w:r w:rsidR="000F255A" w:rsidRPr="00EB2B07">
        <w:rPr>
          <w:sz w:val="24"/>
          <w:szCs w:val="24"/>
        </w:rPr>
        <w:t>Snomed</w:t>
      </w:r>
      <w:proofErr w:type="spellEnd"/>
      <w:r w:rsidR="000F255A" w:rsidRPr="00EB2B07">
        <w:rPr>
          <w:sz w:val="24"/>
          <w:szCs w:val="24"/>
        </w:rPr>
        <w:t>)</w:t>
      </w:r>
    </w:p>
    <w:p w14:paraId="2041E58A" w14:textId="424A3F2B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Patient-Reported Outcomes (PROs)</w:t>
      </w:r>
    </w:p>
    <w:p w14:paraId="35662971" w14:textId="3F8E2563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Behavioral Health Research</w:t>
      </w:r>
    </w:p>
    <w:p w14:paraId="4B3D27EC" w14:textId="5A46F33E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Statistical Modeling (time-series, cluster, multivariate, GLM, Survival, Mixed Models, count models)</w:t>
      </w:r>
    </w:p>
    <w:p w14:paraId="2F750E63" w14:textId="7B10927F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Programming: SAS, R (</w:t>
      </w:r>
      <w:proofErr w:type="spellStart"/>
      <w:r w:rsidRPr="00EB2B07">
        <w:rPr>
          <w:sz w:val="24"/>
          <w:szCs w:val="24"/>
        </w:rPr>
        <w:t>Tidyr</w:t>
      </w:r>
      <w:proofErr w:type="spellEnd"/>
      <w:r w:rsidRPr="00EB2B07">
        <w:rPr>
          <w:sz w:val="24"/>
          <w:szCs w:val="24"/>
        </w:rPr>
        <w:t xml:space="preserve">, </w:t>
      </w:r>
      <w:proofErr w:type="spellStart"/>
      <w:r w:rsidRPr="00EB2B07">
        <w:rPr>
          <w:sz w:val="24"/>
          <w:szCs w:val="24"/>
        </w:rPr>
        <w:t>Lubridate</w:t>
      </w:r>
      <w:proofErr w:type="spellEnd"/>
      <w:r w:rsidRPr="00EB2B07">
        <w:rPr>
          <w:sz w:val="24"/>
          <w:szCs w:val="24"/>
        </w:rPr>
        <w:t xml:space="preserve">, </w:t>
      </w:r>
      <w:proofErr w:type="spellStart"/>
      <w:r w:rsidRPr="00EB2B07">
        <w:rPr>
          <w:sz w:val="24"/>
          <w:szCs w:val="24"/>
        </w:rPr>
        <w:t>Stringr</w:t>
      </w:r>
      <w:proofErr w:type="spellEnd"/>
      <w:r w:rsidRPr="00EB2B07">
        <w:rPr>
          <w:sz w:val="24"/>
          <w:szCs w:val="24"/>
        </w:rPr>
        <w:t>, caret), SQL, Python (</w:t>
      </w:r>
      <w:proofErr w:type="spellStart"/>
      <w:r w:rsidRPr="00EB2B07">
        <w:rPr>
          <w:sz w:val="24"/>
          <w:szCs w:val="24"/>
        </w:rPr>
        <w:t>pytorch</w:t>
      </w:r>
      <w:proofErr w:type="spellEnd"/>
      <w:r w:rsidRPr="00EB2B07">
        <w:rPr>
          <w:sz w:val="24"/>
          <w:szCs w:val="24"/>
        </w:rPr>
        <w:t xml:space="preserve">, pandas, </w:t>
      </w:r>
      <w:proofErr w:type="spellStart"/>
      <w:r w:rsidRPr="00EB2B07">
        <w:rPr>
          <w:sz w:val="24"/>
          <w:szCs w:val="24"/>
        </w:rPr>
        <w:t>scikit</w:t>
      </w:r>
      <w:proofErr w:type="spellEnd"/>
      <w:r w:rsidRPr="00EB2B07">
        <w:rPr>
          <w:sz w:val="24"/>
          <w:szCs w:val="24"/>
        </w:rPr>
        <w:t xml:space="preserve">-learn, </w:t>
      </w:r>
      <w:proofErr w:type="spellStart"/>
      <w:r w:rsidRPr="00EB2B07">
        <w:rPr>
          <w:sz w:val="24"/>
          <w:szCs w:val="24"/>
        </w:rPr>
        <w:t>numpy</w:t>
      </w:r>
      <w:proofErr w:type="spellEnd"/>
      <w:r w:rsidRPr="00EB2B07">
        <w:rPr>
          <w:sz w:val="24"/>
          <w:szCs w:val="24"/>
        </w:rPr>
        <w:t>)</w:t>
      </w:r>
      <w:proofErr w:type="gramStart"/>
      <w:r w:rsidRPr="00EB2B07">
        <w:rPr>
          <w:sz w:val="24"/>
          <w:szCs w:val="24"/>
        </w:rPr>
        <w:t xml:space="preserve">, </w:t>
      </w:r>
      <w:r w:rsidR="00D93BE5" w:rsidRPr="00EB2B07">
        <w:rPr>
          <w:sz w:val="24"/>
          <w:szCs w:val="24"/>
        </w:rPr>
        <w:t xml:space="preserve"> Gen</w:t>
      </w:r>
      <w:proofErr w:type="gramEnd"/>
      <w:r w:rsidR="00D93BE5" w:rsidRPr="00EB2B07">
        <w:rPr>
          <w:sz w:val="24"/>
          <w:szCs w:val="24"/>
        </w:rPr>
        <w:t xml:space="preserve"> AI integration. </w:t>
      </w:r>
    </w:p>
    <w:p w14:paraId="58DE49EA" w14:textId="3FDF7B04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 xml:space="preserve">Data Visualization: ggplot2, </w:t>
      </w:r>
      <w:proofErr w:type="spellStart"/>
      <w:r w:rsidRPr="00EB2B07">
        <w:rPr>
          <w:sz w:val="24"/>
          <w:szCs w:val="24"/>
        </w:rPr>
        <w:t>Plotly</w:t>
      </w:r>
      <w:proofErr w:type="spellEnd"/>
      <w:r w:rsidRPr="00EB2B07">
        <w:rPr>
          <w:sz w:val="24"/>
          <w:szCs w:val="24"/>
        </w:rPr>
        <w:t>, Tableau</w:t>
      </w:r>
    </w:p>
    <w:p w14:paraId="7B7F1CE5" w14:textId="421D6FCC" w:rsidR="00F30B50" w:rsidRPr="00EB2B07" w:rsidRDefault="00F30B50" w:rsidP="00C72D86">
      <w:pPr>
        <w:pStyle w:val="ListParagraph"/>
        <w:numPr>
          <w:ilvl w:val="0"/>
          <w:numId w:val="37"/>
        </w:numPr>
        <w:spacing w:after="0" w:line="240" w:lineRule="auto"/>
        <w:ind w:left="630"/>
        <w:contextualSpacing w:val="0"/>
        <w:rPr>
          <w:sz w:val="24"/>
          <w:szCs w:val="24"/>
        </w:rPr>
      </w:pPr>
      <w:r w:rsidRPr="00EB2B07">
        <w:rPr>
          <w:sz w:val="24"/>
          <w:szCs w:val="24"/>
        </w:rPr>
        <w:t>Regulatory &amp; HTA Evidence Generation</w:t>
      </w:r>
    </w:p>
    <w:p w14:paraId="0AE286E7" w14:textId="77777777" w:rsidR="00F9408B" w:rsidRDefault="00F9408B" w:rsidP="00A472E8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70E6DB07" w14:textId="7A768556" w:rsidR="005A2288" w:rsidRDefault="0056543E" w:rsidP="00A472E8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AF7A2D">
        <w:rPr>
          <w:rFonts w:eastAsia="Times New Roman" w:cstheme="minorHAnsi"/>
          <w:b/>
          <w:bCs/>
          <w:sz w:val="24"/>
          <w:szCs w:val="24"/>
        </w:rPr>
        <w:t>Professional Experience</w:t>
      </w:r>
    </w:p>
    <w:p w14:paraId="09BD2D91" w14:textId="77777777" w:rsidR="00683334" w:rsidRPr="00AF7A2D" w:rsidRDefault="00683334" w:rsidP="00A472E8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57AF9AFB" w14:textId="2A008EE3" w:rsidR="0033638A" w:rsidRPr="0033638A" w:rsidRDefault="0033638A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3638A">
        <w:rPr>
          <w:rFonts w:eastAsia="Times New Roman" w:cstheme="minorHAnsi"/>
          <w:b/>
          <w:bCs/>
          <w:sz w:val="24"/>
          <w:szCs w:val="24"/>
        </w:rPr>
        <w:t>Senior Health Data Scientist | Presidential Innovation Fellow</w:t>
      </w:r>
      <w:r w:rsidRPr="0033638A">
        <w:rPr>
          <w:rFonts w:eastAsia="Times New Roman" w:cstheme="minorHAnsi"/>
          <w:sz w:val="24"/>
          <w:szCs w:val="24"/>
        </w:rPr>
        <w:br/>
      </w:r>
      <w:r w:rsidRPr="0033638A">
        <w:rPr>
          <w:rFonts w:eastAsia="Times New Roman" w:cstheme="minorHAnsi"/>
          <w:i/>
          <w:iCs/>
          <w:sz w:val="24"/>
          <w:szCs w:val="24"/>
        </w:rPr>
        <w:t>Military Health Sy</w:t>
      </w:r>
      <w:r w:rsidR="00AD0EC9">
        <w:rPr>
          <w:rFonts w:eastAsia="Times New Roman" w:cstheme="minorHAnsi"/>
          <w:i/>
          <w:iCs/>
          <w:sz w:val="24"/>
          <w:szCs w:val="24"/>
        </w:rPr>
        <w:t>stem</w:t>
      </w:r>
      <w:r w:rsidRPr="0033638A">
        <w:rPr>
          <w:rFonts w:eastAsia="Times New Roman" w:cstheme="minorHAnsi"/>
          <w:sz w:val="24"/>
          <w:szCs w:val="24"/>
        </w:rPr>
        <w:t xml:space="preserve"> | New York, NY | </w:t>
      </w:r>
      <w:r w:rsidR="00AD0EC9">
        <w:rPr>
          <w:rFonts w:eastAsia="Times New Roman" w:cstheme="minorHAnsi"/>
          <w:i/>
          <w:sz w:val="24"/>
          <w:szCs w:val="24"/>
        </w:rPr>
        <w:t>April,</w:t>
      </w:r>
      <w:r w:rsidR="00AD0EC9" w:rsidRPr="00AD0EC9">
        <w:rPr>
          <w:rFonts w:eastAsia="Times New Roman" w:cstheme="minorHAnsi"/>
          <w:i/>
          <w:sz w:val="24"/>
          <w:szCs w:val="24"/>
        </w:rPr>
        <w:t xml:space="preserve"> </w:t>
      </w:r>
      <w:r w:rsidRPr="0033638A">
        <w:rPr>
          <w:rFonts w:eastAsia="Times New Roman" w:cstheme="minorHAnsi"/>
          <w:i/>
          <w:iCs/>
          <w:sz w:val="24"/>
          <w:szCs w:val="24"/>
        </w:rPr>
        <w:t>202</w:t>
      </w:r>
      <w:r w:rsidR="006105D4">
        <w:rPr>
          <w:rFonts w:eastAsia="Times New Roman" w:cstheme="minorHAnsi"/>
          <w:i/>
          <w:iCs/>
          <w:sz w:val="24"/>
          <w:szCs w:val="24"/>
        </w:rPr>
        <w:t>3</w:t>
      </w:r>
      <w:r w:rsidRPr="0033638A">
        <w:rPr>
          <w:rFonts w:eastAsia="Times New Roman" w:cstheme="minorHAnsi"/>
          <w:i/>
          <w:iCs/>
          <w:sz w:val="24"/>
          <w:szCs w:val="24"/>
        </w:rPr>
        <w:t xml:space="preserve"> – </w:t>
      </w:r>
      <w:r w:rsidR="006105D4">
        <w:rPr>
          <w:rFonts w:eastAsia="Times New Roman" w:cstheme="minorHAnsi"/>
          <w:i/>
          <w:iCs/>
          <w:sz w:val="24"/>
          <w:szCs w:val="24"/>
        </w:rPr>
        <w:t>May, 2025</w:t>
      </w:r>
    </w:p>
    <w:p w14:paraId="6B10E883" w14:textId="53EED69D" w:rsidR="000F255A" w:rsidRPr="00FA2C26" w:rsidRDefault="000F255A" w:rsidP="00C72D86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FA2C26">
        <w:rPr>
          <w:rFonts w:asciiTheme="minorHAnsi" w:hAnsiTheme="minorHAnsi" w:cstheme="minorHAnsi"/>
          <w:sz w:val="23"/>
          <w:szCs w:val="23"/>
        </w:rPr>
        <w:t xml:space="preserve">Utilized </w:t>
      </w:r>
      <w:r>
        <w:rPr>
          <w:rFonts w:asciiTheme="minorHAnsi" w:hAnsiTheme="minorHAnsi" w:cstheme="minorHAnsi"/>
          <w:sz w:val="23"/>
          <w:szCs w:val="23"/>
        </w:rPr>
        <w:t>Principal Component Analysis (PCA) and Hierarchical Cluster Analysis (HCA)</w:t>
      </w:r>
      <w:r w:rsidRPr="00FA2C26">
        <w:rPr>
          <w:rFonts w:asciiTheme="minorHAnsi" w:hAnsiTheme="minorHAnsi" w:cstheme="minorHAnsi"/>
          <w:sz w:val="23"/>
          <w:szCs w:val="23"/>
        </w:rPr>
        <w:t xml:space="preserve"> to generate insights on patient segmentation and time-dependent treatment behaviors.</w:t>
      </w:r>
    </w:p>
    <w:p w14:paraId="6E85E46E" w14:textId="77777777" w:rsidR="000F255A" w:rsidRPr="0033638A" w:rsidRDefault="000F255A" w:rsidP="000F2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3638A">
        <w:rPr>
          <w:rFonts w:eastAsia="Times New Roman" w:cstheme="minorHAnsi"/>
          <w:sz w:val="24"/>
          <w:szCs w:val="24"/>
        </w:rPr>
        <w:t xml:space="preserve">Led AI-driven research on </w:t>
      </w:r>
      <w:r w:rsidRPr="00FA2C26">
        <w:rPr>
          <w:rFonts w:eastAsia="Times New Roman" w:cstheme="minorHAnsi"/>
          <w:bCs/>
          <w:sz w:val="24"/>
          <w:szCs w:val="24"/>
        </w:rPr>
        <w:t>provider decision-</w:t>
      </w:r>
      <w:bookmarkStart w:id="0" w:name="_GoBack"/>
      <w:bookmarkEnd w:id="0"/>
      <w:r w:rsidRPr="00FA2C26">
        <w:rPr>
          <w:rFonts w:eastAsia="Times New Roman" w:cstheme="minorHAnsi"/>
          <w:bCs/>
          <w:sz w:val="24"/>
          <w:szCs w:val="24"/>
        </w:rPr>
        <w:t>making</w:t>
      </w:r>
      <w:r w:rsidRPr="0033638A">
        <w:rPr>
          <w:rFonts w:eastAsia="Times New Roman" w:cstheme="minorHAnsi"/>
          <w:sz w:val="24"/>
          <w:szCs w:val="24"/>
        </w:rPr>
        <w:t xml:space="preserve"> and treatment adherence for 250K+ </w:t>
      </w:r>
      <w:r w:rsidRPr="00FA2C26">
        <w:rPr>
          <w:rFonts w:eastAsia="Times New Roman" w:cstheme="minorHAnsi"/>
          <w:bCs/>
          <w:sz w:val="24"/>
          <w:szCs w:val="24"/>
        </w:rPr>
        <w:t>Traumatic Brain Injury (TBI) patients</w:t>
      </w:r>
      <w:r w:rsidRPr="0033638A">
        <w:rPr>
          <w:rFonts w:eastAsia="Times New Roman" w:cstheme="minorHAnsi"/>
          <w:sz w:val="24"/>
          <w:szCs w:val="24"/>
        </w:rPr>
        <w:t>, uncovering behavioral clusters influencing care gaps. (</w:t>
      </w:r>
      <w:hyperlink r:id="rId9" w:history="1">
        <w:r w:rsidRPr="00FA2C26">
          <w:rPr>
            <w:rStyle w:val="Hyperlink"/>
            <w:rFonts w:eastAsia="Times New Roman" w:cstheme="minorHAnsi"/>
            <w:i/>
            <w:iCs/>
            <w:sz w:val="24"/>
            <w:szCs w:val="24"/>
          </w:rPr>
          <w:t>Ref</w:t>
        </w:r>
      </w:hyperlink>
      <w:r w:rsidRPr="0033638A">
        <w:rPr>
          <w:rFonts w:eastAsia="Times New Roman" w:cstheme="minorHAnsi"/>
          <w:sz w:val="24"/>
          <w:szCs w:val="24"/>
        </w:rPr>
        <w:t>)</w:t>
      </w:r>
    </w:p>
    <w:p w14:paraId="66EDD541" w14:textId="70F604F1" w:rsidR="007666DB" w:rsidRPr="00FA2C26" w:rsidRDefault="007666DB" w:rsidP="00766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3638A">
        <w:rPr>
          <w:rFonts w:eastAsia="Times New Roman" w:cstheme="minorHAnsi"/>
          <w:sz w:val="24"/>
          <w:szCs w:val="24"/>
        </w:rPr>
        <w:t xml:space="preserve">Directed a team of 10 engineers to build </w:t>
      </w:r>
      <w:r w:rsidRPr="00FA2C26">
        <w:rPr>
          <w:rFonts w:eastAsia="Times New Roman" w:cstheme="minorHAnsi"/>
          <w:bCs/>
          <w:sz w:val="24"/>
          <w:szCs w:val="24"/>
        </w:rPr>
        <w:t xml:space="preserve">real-time executive </w:t>
      </w:r>
      <w:r w:rsidR="000F255A">
        <w:rPr>
          <w:rFonts w:eastAsia="Times New Roman" w:cstheme="minorHAnsi"/>
          <w:bCs/>
          <w:sz w:val="24"/>
          <w:szCs w:val="24"/>
        </w:rPr>
        <w:t>health-services dashboard for nation’s 2</w:t>
      </w:r>
      <w:r w:rsidR="000F255A" w:rsidRPr="000F255A">
        <w:rPr>
          <w:rFonts w:eastAsia="Times New Roman" w:cstheme="minorHAnsi"/>
          <w:bCs/>
          <w:sz w:val="24"/>
          <w:szCs w:val="24"/>
          <w:vertAlign w:val="superscript"/>
        </w:rPr>
        <w:t>nd</w:t>
      </w:r>
      <w:r w:rsidR="000F255A">
        <w:rPr>
          <w:rFonts w:eastAsia="Times New Roman" w:cstheme="minorHAnsi"/>
          <w:bCs/>
          <w:sz w:val="24"/>
          <w:szCs w:val="24"/>
        </w:rPr>
        <w:t xml:space="preserve"> largest health system</w:t>
      </w:r>
      <w:r w:rsidRPr="0033638A">
        <w:rPr>
          <w:rFonts w:eastAsia="Times New Roman" w:cstheme="minorHAnsi"/>
          <w:sz w:val="24"/>
          <w:szCs w:val="24"/>
        </w:rPr>
        <w:t xml:space="preserve">, accelerating deployment by </w:t>
      </w:r>
      <w:r w:rsidRPr="00FA2C26">
        <w:rPr>
          <w:rFonts w:eastAsia="Times New Roman" w:cstheme="minorHAnsi"/>
          <w:bCs/>
          <w:sz w:val="24"/>
          <w:szCs w:val="24"/>
        </w:rPr>
        <w:t>50%</w:t>
      </w:r>
      <w:r w:rsidRPr="0033638A">
        <w:rPr>
          <w:rFonts w:eastAsia="Times New Roman" w:cstheme="minorHAnsi"/>
          <w:sz w:val="24"/>
          <w:szCs w:val="24"/>
        </w:rPr>
        <w:t xml:space="preserve"> and expanding scope to track </w:t>
      </w:r>
      <w:r w:rsidRPr="00FA2C26">
        <w:rPr>
          <w:rFonts w:eastAsia="Times New Roman" w:cstheme="minorHAnsi"/>
          <w:bCs/>
          <w:sz w:val="24"/>
          <w:szCs w:val="24"/>
        </w:rPr>
        <w:t>military health system workforce</w:t>
      </w:r>
      <w:r w:rsidRPr="00FA2C26">
        <w:rPr>
          <w:rFonts w:eastAsia="Times New Roman" w:cstheme="minorHAnsi"/>
          <w:sz w:val="24"/>
          <w:szCs w:val="24"/>
        </w:rPr>
        <w:t xml:space="preserve">. </w:t>
      </w:r>
    </w:p>
    <w:p w14:paraId="4D1B1021" w14:textId="77777777" w:rsidR="007666DB" w:rsidRDefault="007666DB" w:rsidP="007666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3638A">
        <w:rPr>
          <w:rFonts w:eastAsia="Times New Roman" w:cstheme="minorHAnsi"/>
          <w:sz w:val="24"/>
          <w:szCs w:val="24"/>
        </w:rPr>
        <w:t xml:space="preserve">Pioneered </w:t>
      </w:r>
      <w:r w:rsidRPr="00FA2C26">
        <w:rPr>
          <w:rFonts w:eastAsia="Times New Roman" w:cstheme="minorHAnsi"/>
          <w:bCs/>
          <w:sz w:val="24"/>
          <w:szCs w:val="24"/>
        </w:rPr>
        <w:t>NLP analysis of position descriptions classify MHS medical workforce</w:t>
      </w:r>
      <w:r w:rsidRPr="0033638A">
        <w:rPr>
          <w:rFonts w:eastAsia="Times New Roman" w:cstheme="minorHAnsi"/>
          <w:sz w:val="24"/>
          <w:szCs w:val="24"/>
        </w:rPr>
        <w:t xml:space="preserve">, </w:t>
      </w:r>
      <w:r w:rsidRPr="00FA2C26">
        <w:t>resulting in updates to the HR data system with new data fields</w:t>
      </w:r>
      <w:r w:rsidRPr="00FA2C26">
        <w:rPr>
          <w:rFonts w:eastAsia="Times New Roman" w:cstheme="minorHAnsi"/>
          <w:sz w:val="24"/>
          <w:szCs w:val="24"/>
        </w:rPr>
        <w:t xml:space="preserve">. </w:t>
      </w:r>
    </w:p>
    <w:p w14:paraId="20A3C019" w14:textId="6E865A5E" w:rsidR="000F255A" w:rsidRDefault="000F255A" w:rsidP="000F2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F255A">
        <w:rPr>
          <w:rFonts w:eastAsia="Times New Roman" w:cstheme="minorHAnsi"/>
          <w:sz w:val="24"/>
          <w:szCs w:val="24"/>
        </w:rPr>
        <w:t xml:space="preserve">Collaborates with clinical and non-clinical </w:t>
      </w:r>
      <w:r>
        <w:rPr>
          <w:rFonts w:eastAsia="Times New Roman" w:cstheme="minorHAnsi"/>
          <w:sz w:val="24"/>
          <w:szCs w:val="24"/>
        </w:rPr>
        <w:t xml:space="preserve">scientists, medical directors, </w:t>
      </w:r>
      <w:r w:rsidRPr="000F255A">
        <w:rPr>
          <w:rFonts w:eastAsia="Times New Roman" w:cstheme="minorHAnsi"/>
          <w:sz w:val="24"/>
          <w:szCs w:val="24"/>
        </w:rPr>
        <w:t xml:space="preserve">regulatory affairs, statistical programmers, data managers, and medical writers to design and analyze </w:t>
      </w:r>
      <w:r w:rsidR="00483760">
        <w:rPr>
          <w:rFonts w:eastAsia="Times New Roman" w:cstheme="minorHAnsi"/>
          <w:sz w:val="24"/>
          <w:szCs w:val="24"/>
        </w:rPr>
        <w:t>studies</w:t>
      </w:r>
      <w:r w:rsidRPr="000F255A">
        <w:rPr>
          <w:rFonts w:eastAsia="Times New Roman" w:cstheme="minorHAnsi"/>
          <w:sz w:val="24"/>
          <w:szCs w:val="24"/>
        </w:rPr>
        <w:t>.</w:t>
      </w:r>
    </w:p>
    <w:p w14:paraId="756884AF" w14:textId="10EA62F2" w:rsidR="00F9408B" w:rsidRPr="00F9408B" w:rsidRDefault="00F9408B" w:rsidP="00F9408B">
      <w:pPr>
        <w:pStyle w:val="ListParagraph"/>
        <w:numPr>
          <w:ilvl w:val="0"/>
          <w:numId w:val="29"/>
        </w:numPr>
        <w:rPr>
          <w:rFonts w:eastAsia="Times New Roman" w:cstheme="minorHAnsi"/>
          <w:sz w:val="24"/>
          <w:szCs w:val="24"/>
        </w:rPr>
      </w:pPr>
      <w:r w:rsidRPr="00F9408B">
        <w:rPr>
          <w:rFonts w:eastAsia="Times New Roman" w:cstheme="minorHAnsi"/>
          <w:sz w:val="24"/>
          <w:szCs w:val="24"/>
        </w:rPr>
        <w:t>Developing statistical multistate modeling of behavioral health care across the entire MHS’s 51 hospitals, 424 clinics, in direct and network care.</w:t>
      </w:r>
    </w:p>
    <w:p w14:paraId="2892DB91" w14:textId="447B4FF7" w:rsidR="00FA2C26" w:rsidRPr="00FA2C26" w:rsidRDefault="00FA2C26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A2C26">
        <w:rPr>
          <w:rFonts w:eastAsia="Times New Roman" w:cstheme="minorHAnsi"/>
          <w:b/>
          <w:bCs/>
          <w:sz w:val="24"/>
          <w:szCs w:val="24"/>
        </w:rPr>
        <w:t>Senior Data Scientist</w:t>
      </w:r>
      <w:r w:rsidRPr="00FA2C26">
        <w:rPr>
          <w:rFonts w:eastAsia="Times New Roman" w:cstheme="minorHAnsi"/>
          <w:sz w:val="24"/>
          <w:szCs w:val="24"/>
        </w:rPr>
        <w:br/>
      </w:r>
      <w:r w:rsidRPr="00FA2C26">
        <w:rPr>
          <w:rFonts w:eastAsia="Times New Roman" w:cstheme="minorHAnsi"/>
          <w:i/>
          <w:iCs/>
          <w:sz w:val="24"/>
          <w:szCs w:val="24"/>
        </w:rPr>
        <w:t>General Dynamics Information Technology</w:t>
      </w:r>
      <w:r w:rsidR="006A39D4">
        <w:rPr>
          <w:rFonts w:eastAsia="Times New Roman" w:cstheme="minorHAnsi"/>
          <w:sz w:val="24"/>
          <w:szCs w:val="24"/>
        </w:rPr>
        <w:t xml:space="preserve"> | </w:t>
      </w:r>
      <w:r w:rsidR="00A472E8">
        <w:rPr>
          <w:rFonts w:eastAsia="Times New Roman" w:cstheme="minorHAnsi"/>
          <w:sz w:val="24"/>
          <w:szCs w:val="24"/>
        </w:rPr>
        <w:t xml:space="preserve">Silver Spring, MD | </w:t>
      </w:r>
      <w:r w:rsidR="00AD0EC9">
        <w:rPr>
          <w:rFonts w:eastAsia="Times New Roman" w:cstheme="minorHAnsi"/>
          <w:sz w:val="24"/>
          <w:szCs w:val="24"/>
        </w:rPr>
        <w:t xml:space="preserve">April, </w:t>
      </w:r>
      <w:r w:rsidR="006A39D4">
        <w:rPr>
          <w:rFonts w:eastAsia="Times New Roman" w:cstheme="minorHAnsi"/>
          <w:sz w:val="24"/>
          <w:szCs w:val="24"/>
        </w:rPr>
        <w:t xml:space="preserve">2019 – </w:t>
      </w:r>
      <w:r w:rsidR="00AD0EC9">
        <w:rPr>
          <w:rFonts w:eastAsia="Times New Roman" w:cstheme="minorHAnsi"/>
          <w:sz w:val="24"/>
          <w:szCs w:val="24"/>
        </w:rPr>
        <w:t xml:space="preserve">March, </w:t>
      </w:r>
      <w:r w:rsidR="006A39D4">
        <w:rPr>
          <w:rFonts w:eastAsia="Times New Roman" w:cstheme="minorHAnsi"/>
          <w:sz w:val="24"/>
          <w:szCs w:val="24"/>
        </w:rPr>
        <w:t>202</w:t>
      </w:r>
      <w:r w:rsidR="006105D4">
        <w:rPr>
          <w:rFonts w:eastAsia="Times New Roman" w:cstheme="minorHAnsi"/>
          <w:sz w:val="24"/>
          <w:szCs w:val="24"/>
        </w:rPr>
        <w:t>3</w:t>
      </w:r>
    </w:p>
    <w:p w14:paraId="4E321286" w14:textId="77777777" w:rsidR="00C72D86" w:rsidRDefault="00C72D86" w:rsidP="00C72D86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C72D86">
        <w:rPr>
          <w:rFonts w:eastAsia="Times New Roman" w:cstheme="minorHAnsi"/>
          <w:sz w:val="24"/>
          <w:szCs w:val="24"/>
        </w:rPr>
        <w:lastRenderedPageBreak/>
        <w:t>Utilized administrative, claim, workload, and EHR data on 11.2m Service members to population health studies</w:t>
      </w:r>
      <w:r>
        <w:rPr>
          <w:rFonts w:eastAsia="Times New Roman" w:cstheme="minorHAnsi"/>
          <w:sz w:val="24"/>
          <w:szCs w:val="24"/>
        </w:rPr>
        <w:t>.</w:t>
      </w:r>
    </w:p>
    <w:p w14:paraId="24FE1FD8" w14:textId="3F7D8945" w:rsidR="00FA2C26" w:rsidRPr="00FA2C26" w:rsidRDefault="00C72D86" w:rsidP="00C72D8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Led</w:t>
      </w:r>
      <w:r w:rsidR="00FA2C26" w:rsidRPr="006A39D4">
        <w:rPr>
          <w:rFonts w:eastAsia="Times New Roman" w:cstheme="minorHAnsi"/>
          <w:bCs/>
          <w:sz w:val="24"/>
          <w:szCs w:val="24"/>
        </w:rPr>
        <w:t xml:space="preserve"> study on TBI follow-up care</w:t>
      </w:r>
      <w:r w:rsidR="00FA2C26" w:rsidRPr="00FA2C26">
        <w:rPr>
          <w:rFonts w:eastAsia="Times New Roman" w:cstheme="minorHAnsi"/>
          <w:sz w:val="24"/>
          <w:szCs w:val="24"/>
        </w:rPr>
        <w:t xml:space="preserve">, analyzing </w:t>
      </w:r>
      <w:r w:rsidR="00FA2C26" w:rsidRPr="006A39D4">
        <w:rPr>
          <w:rFonts w:eastAsia="Times New Roman" w:cstheme="minorHAnsi"/>
          <w:bCs/>
          <w:sz w:val="24"/>
          <w:szCs w:val="24"/>
        </w:rPr>
        <w:t>41 comorbid conditions</w:t>
      </w:r>
      <w:r w:rsidR="00FA2C26" w:rsidRPr="00FA2C26">
        <w:rPr>
          <w:rFonts w:eastAsia="Times New Roman" w:cstheme="minorHAnsi"/>
          <w:sz w:val="24"/>
          <w:szCs w:val="24"/>
        </w:rPr>
        <w:t xml:space="preserve"> via clustering (Python/R); </w:t>
      </w:r>
      <w:r w:rsidR="00FA2C26" w:rsidRPr="006A39D4">
        <w:rPr>
          <w:rFonts w:eastAsia="Times New Roman" w:cstheme="minorHAnsi"/>
          <w:sz w:val="24"/>
          <w:szCs w:val="24"/>
        </w:rPr>
        <w:t xml:space="preserve">and identified </w:t>
      </w:r>
      <w:r w:rsidR="00FA2C26" w:rsidRPr="00FA2C26">
        <w:rPr>
          <w:rFonts w:eastAsia="Times New Roman" w:cstheme="minorHAnsi"/>
          <w:sz w:val="24"/>
          <w:szCs w:val="24"/>
        </w:rPr>
        <w:t>unnecessary benzodiazepine prescriptions. (</w:t>
      </w:r>
      <w:hyperlink r:id="rId10" w:history="1">
        <w:r w:rsidR="006A39D4" w:rsidRPr="006A39D4">
          <w:rPr>
            <w:rStyle w:val="Hyperlink"/>
            <w:rFonts w:eastAsia="Times New Roman" w:cstheme="minorHAnsi"/>
            <w:i/>
            <w:iCs/>
            <w:sz w:val="24"/>
            <w:szCs w:val="24"/>
          </w:rPr>
          <w:t>Ref</w:t>
        </w:r>
      </w:hyperlink>
      <w:r w:rsidR="006A39D4" w:rsidRPr="006A39D4">
        <w:rPr>
          <w:rFonts w:eastAsia="Times New Roman" w:cstheme="minorHAnsi"/>
          <w:i/>
          <w:iCs/>
          <w:sz w:val="24"/>
          <w:szCs w:val="24"/>
        </w:rPr>
        <w:t>)</w:t>
      </w:r>
    </w:p>
    <w:p w14:paraId="732D964F" w14:textId="1EAE52FD" w:rsidR="006A39D4" w:rsidRPr="006A39D4" w:rsidRDefault="006A39D4" w:rsidP="00FA2C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A39D4">
        <w:rPr>
          <w:rFonts w:cstheme="minorHAnsi"/>
          <w:sz w:val="24"/>
          <w:szCs w:val="24"/>
        </w:rPr>
        <w:t>Used time-series data to identify injury follow-up care patterns. Study led to the establishment of MHS-wide clinical operations metric</w:t>
      </w:r>
      <w:r w:rsidRPr="006A39D4">
        <w:rPr>
          <w:rFonts w:eastAsia="Times New Roman" w:cstheme="minorHAnsi"/>
          <w:sz w:val="24"/>
          <w:szCs w:val="24"/>
        </w:rPr>
        <w:t xml:space="preserve"> for brain injured patients (</w:t>
      </w:r>
      <w:hyperlink r:id="rId11" w:history="1">
        <w:r w:rsidRPr="006A39D4">
          <w:rPr>
            <w:rStyle w:val="Hyperlink"/>
            <w:rFonts w:eastAsia="Times New Roman" w:cstheme="minorHAnsi"/>
            <w:sz w:val="24"/>
            <w:szCs w:val="24"/>
          </w:rPr>
          <w:t>Ref</w:t>
        </w:r>
      </w:hyperlink>
      <w:r w:rsidRPr="006A39D4">
        <w:rPr>
          <w:rFonts w:eastAsia="Times New Roman" w:cstheme="minorHAnsi"/>
          <w:sz w:val="24"/>
          <w:szCs w:val="24"/>
        </w:rPr>
        <w:t xml:space="preserve">). </w:t>
      </w:r>
    </w:p>
    <w:p w14:paraId="79989EDE" w14:textId="2246A2F3" w:rsidR="00FA2C26" w:rsidRPr="006A39D4" w:rsidRDefault="00FA2C26" w:rsidP="00FA2C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A2C26">
        <w:rPr>
          <w:rFonts w:eastAsia="Times New Roman" w:cstheme="minorHAnsi"/>
          <w:sz w:val="24"/>
          <w:szCs w:val="24"/>
        </w:rPr>
        <w:t xml:space="preserve">Trained clinicians on </w:t>
      </w:r>
      <w:r w:rsidRPr="006A39D4">
        <w:rPr>
          <w:rFonts w:eastAsia="Times New Roman" w:cstheme="minorHAnsi"/>
          <w:bCs/>
          <w:sz w:val="24"/>
          <w:szCs w:val="24"/>
        </w:rPr>
        <w:t>data-driven decision-making</w:t>
      </w:r>
      <w:r w:rsidRPr="00FA2C26">
        <w:rPr>
          <w:rFonts w:eastAsia="Times New Roman" w:cstheme="minorHAnsi"/>
          <w:sz w:val="24"/>
          <w:szCs w:val="24"/>
        </w:rPr>
        <w:t xml:space="preserve">, improving documentation of </w:t>
      </w:r>
      <w:r w:rsidRPr="006A39D4">
        <w:rPr>
          <w:rFonts w:eastAsia="Times New Roman" w:cstheme="minorHAnsi"/>
          <w:bCs/>
          <w:sz w:val="24"/>
          <w:szCs w:val="24"/>
        </w:rPr>
        <w:t>mental health symptoms</w:t>
      </w:r>
      <w:r w:rsidRPr="00FA2C26">
        <w:rPr>
          <w:rFonts w:eastAsia="Times New Roman" w:cstheme="minorHAnsi"/>
          <w:sz w:val="24"/>
          <w:szCs w:val="24"/>
        </w:rPr>
        <w:t xml:space="preserve"> in EHRs. </w:t>
      </w:r>
    </w:p>
    <w:p w14:paraId="61243E0D" w14:textId="198BA22F" w:rsidR="006A39D4" w:rsidRPr="006A39D4" w:rsidRDefault="006A39D4" w:rsidP="006A39D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2B3605">
        <w:rPr>
          <w:rFonts w:asciiTheme="minorHAnsi" w:hAnsiTheme="minorHAnsi" w:cstheme="minorHAnsi"/>
        </w:rPr>
        <w:t xml:space="preserve">Built </w:t>
      </w:r>
      <w:r w:rsidRPr="002B3605">
        <w:rPr>
          <w:rFonts w:asciiTheme="minorHAnsi" w:hAnsiTheme="minorHAnsi" w:cstheme="minorHAnsi"/>
          <w:bCs/>
        </w:rPr>
        <w:t>Tableau dashboards</w:t>
      </w:r>
      <w:r w:rsidRPr="002B3605">
        <w:rPr>
          <w:rFonts w:asciiTheme="minorHAnsi" w:hAnsiTheme="minorHAnsi" w:cstheme="minorHAnsi"/>
        </w:rPr>
        <w:t xml:space="preserve"> and provided statistical analysis for clinical studies, training staff in </w:t>
      </w:r>
      <w:r w:rsidRPr="002B3605">
        <w:rPr>
          <w:rStyle w:val="Strong"/>
          <w:rFonts w:asciiTheme="minorHAnsi" w:hAnsiTheme="minorHAnsi" w:cstheme="minorHAnsi"/>
          <w:b w:val="0"/>
        </w:rPr>
        <w:t>best analytics practices</w:t>
      </w:r>
      <w:r w:rsidRPr="006A39D4">
        <w:rPr>
          <w:rFonts w:asciiTheme="minorHAnsi" w:hAnsiTheme="minorHAnsi" w:cstheme="minorHAnsi"/>
        </w:rPr>
        <w:t xml:space="preserve">. Published studies: </w:t>
      </w:r>
      <w:hyperlink r:id="rId12" w:history="1">
        <w:r w:rsidRPr="006A39D4">
          <w:rPr>
            <w:rStyle w:val="Hyperlink"/>
            <w:rFonts w:asciiTheme="minorHAnsi" w:hAnsiTheme="minorHAnsi" w:cstheme="minorHAnsi"/>
          </w:rPr>
          <w:t>1</w:t>
        </w:r>
      </w:hyperlink>
      <w:r w:rsidRPr="006A39D4">
        <w:rPr>
          <w:rFonts w:asciiTheme="minorHAnsi" w:hAnsiTheme="minorHAnsi" w:cstheme="minorHAnsi"/>
        </w:rPr>
        <w:t xml:space="preserve">, </w:t>
      </w:r>
      <w:hyperlink r:id="rId13" w:history="1">
        <w:r w:rsidRPr="006A39D4">
          <w:rPr>
            <w:rStyle w:val="Hyperlink"/>
            <w:rFonts w:asciiTheme="minorHAnsi" w:hAnsiTheme="minorHAnsi" w:cstheme="minorHAnsi"/>
          </w:rPr>
          <w:t>2</w:t>
        </w:r>
      </w:hyperlink>
      <w:r w:rsidRPr="006A39D4">
        <w:rPr>
          <w:rFonts w:asciiTheme="minorHAnsi" w:hAnsiTheme="minorHAnsi" w:cstheme="minorHAnsi"/>
        </w:rPr>
        <w:t xml:space="preserve">, </w:t>
      </w:r>
      <w:hyperlink r:id="rId14" w:history="1">
        <w:proofErr w:type="gramStart"/>
        <w:r w:rsidRPr="006A39D4">
          <w:rPr>
            <w:rStyle w:val="Hyperlink"/>
            <w:rFonts w:asciiTheme="minorHAnsi" w:hAnsiTheme="minorHAnsi" w:cstheme="minorHAnsi"/>
          </w:rPr>
          <w:t>3</w:t>
        </w:r>
        <w:proofErr w:type="gramEnd"/>
      </w:hyperlink>
      <w:r w:rsidRPr="006A39D4">
        <w:rPr>
          <w:rFonts w:asciiTheme="minorHAnsi" w:hAnsiTheme="minorHAnsi" w:cstheme="minorHAnsi"/>
        </w:rPr>
        <w:t>.</w:t>
      </w:r>
    </w:p>
    <w:p w14:paraId="589F25B1" w14:textId="05A519FE" w:rsidR="006A39D4" w:rsidRPr="006A39D4" w:rsidRDefault="006A39D4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A39D4">
        <w:rPr>
          <w:rFonts w:eastAsia="Times New Roman" w:cstheme="minorHAnsi"/>
          <w:b/>
          <w:bCs/>
          <w:sz w:val="24"/>
          <w:szCs w:val="24"/>
        </w:rPr>
        <w:t>Senior Data Scientist</w:t>
      </w:r>
      <w:r w:rsidRPr="006A39D4">
        <w:rPr>
          <w:rFonts w:eastAsia="Times New Roman" w:cstheme="minorHAnsi"/>
          <w:sz w:val="24"/>
          <w:szCs w:val="24"/>
        </w:rPr>
        <w:br/>
      </w:r>
      <w:proofErr w:type="spellStart"/>
      <w:r w:rsidRPr="006A39D4">
        <w:rPr>
          <w:rFonts w:eastAsia="Times New Roman" w:cstheme="minorHAnsi"/>
          <w:i/>
          <w:iCs/>
          <w:sz w:val="24"/>
          <w:szCs w:val="24"/>
        </w:rPr>
        <w:t>GovCIO</w:t>
      </w:r>
      <w:proofErr w:type="spellEnd"/>
      <w:r>
        <w:rPr>
          <w:rFonts w:eastAsia="Times New Roman" w:cstheme="minorHAnsi"/>
          <w:sz w:val="24"/>
          <w:szCs w:val="24"/>
        </w:rPr>
        <w:t xml:space="preserve"> | </w:t>
      </w:r>
      <w:r w:rsidR="00A472E8">
        <w:rPr>
          <w:rFonts w:eastAsia="Times New Roman" w:cstheme="minorHAnsi"/>
          <w:sz w:val="24"/>
          <w:szCs w:val="24"/>
        </w:rPr>
        <w:t xml:space="preserve">Silver Spring, MD | </w:t>
      </w:r>
      <w:r w:rsidR="00AD0EC9">
        <w:rPr>
          <w:rFonts w:eastAsia="Times New Roman" w:cstheme="minorHAnsi"/>
          <w:sz w:val="24"/>
          <w:szCs w:val="24"/>
        </w:rPr>
        <w:t xml:space="preserve">October, </w:t>
      </w:r>
      <w:r>
        <w:rPr>
          <w:rFonts w:eastAsia="Times New Roman" w:cstheme="minorHAnsi"/>
          <w:sz w:val="24"/>
          <w:szCs w:val="24"/>
        </w:rPr>
        <w:t xml:space="preserve">2014 – </w:t>
      </w:r>
      <w:r w:rsidR="00AD0EC9">
        <w:rPr>
          <w:rFonts w:eastAsia="Times New Roman" w:cstheme="minorHAnsi"/>
          <w:sz w:val="24"/>
          <w:szCs w:val="24"/>
        </w:rPr>
        <w:t xml:space="preserve">March, </w:t>
      </w:r>
      <w:r>
        <w:rPr>
          <w:rFonts w:eastAsia="Times New Roman" w:cstheme="minorHAnsi"/>
          <w:sz w:val="24"/>
          <w:szCs w:val="24"/>
        </w:rPr>
        <w:t>2019</w:t>
      </w:r>
    </w:p>
    <w:p w14:paraId="48C04F79" w14:textId="26092ACB" w:rsidR="009A0066" w:rsidRPr="009A0066" w:rsidRDefault="002B3605" w:rsidP="00C72D86">
      <w:pPr>
        <w:pStyle w:val="ListParagraph"/>
        <w:numPr>
          <w:ilvl w:val="0"/>
          <w:numId w:val="31"/>
        </w:numPr>
        <w:spacing w:after="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Used ML </w:t>
      </w:r>
      <w:r w:rsidR="009A0066" w:rsidRPr="009A0066">
        <w:rPr>
          <w:rFonts w:eastAsia="Times New Roman" w:cstheme="minorHAnsi"/>
          <w:sz w:val="24"/>
          <w:szCs w:val="24"/>
        </w:rPr>
        <w:t>model</w:t>
      </w:r>
      <w:r>
        <w:rPr>
          <w:rFonts w:eastAsia="Times New Roman" w:cstheme="minorHAnsi"/>
          <w:sz w:val="24"/>
          <w:szCs w:val="24"/>
        </w:rPr>
        <w:t>s</w:t>
      </w:r>
      <w:r w:rsidR="009A0066" w:rsidRPr="009A0066">
        <w:rPr>
          <w:rFonts w:eastAsia="Times New Roman" w:cstheme="minorHAnsi"/>
          <w:sz w:val="24"/>
          <w:szCs w:val="24"/>
        </w:rPr>
        <w:t xml:space="preserve"> for</w:t>
      </w:r>
      <w:r w:rsidR="005B720A">
        <w:rPr>
          <w:rFonts w:eastAsia="Times New Roman" w:cstheme="minorHAnsi"/>
          <w:sz w:val="24"/>
          <w:szCs w:val="24"/>
        </w:rPr>
        <w:t xml:space="preserve"> long-term disability risk in 5k injured</w:t>
      </w:r>
      <w:r w:rsidR="009A0066" w:rsidRPr="009A0066">
        <w:rPr>
          <w:rFonts w:eastAsia="Times New Roman" w:cstheme="minorHAnsi"/>
          <w:sz w:val="24"/>
          <w:szCs w:val="24"/>
        </w:rPr>
        <w:t xml:space="preserve"> patients, adapting civilian registry methods (SCTBIFR) to military </w:t>
      </w:r>
      <w:r w:rsidR="009A0066">
        <w:rPr>
          <w:rFonts w:eastAsia="Times New Roman" w:cstheme="minorHAnsi"/>
          <w:sz w:val="24"/>
          <w:szCs w:val="24"/>
        </w:rPr>
        <w:t>patients</w:t>
      </w:r>
      <w:r w:rsidR="009A0066" w:rsidRPr="009A0066">
        <w:rPr>
          <w:rFonts w:eastAsia="Times New Roman" w:cstheme="minorHAnsi"/>
          <w:sz w:val="24"/>
          <w:szCs w:val="24"/>
        </w:rPr>
        <w:t xml:space="preserve">. Found 65.6% of severe and 12% of mild cases predicted to develop disability. </w:t>
      </w:r>
      <w:r w:rsidR="009A0066">
        <w:rPr>
          <w:rFonts w:eastAsia="Times New Roman" w:cstheme="minorHAnsi"/>
          <w:sz w:val="24"/>
          <w:szCs w:val="24"/>
        </w:rPr>
        <w:t>Found</w:t>
      </w:r>
      <w:r w:rsidR="009A0066" w:rsidRPr="009A0066">
        <w:rPr>
          <w:rFonts w:eastAsia="Times New Roman" w:cstheme="minorHAnsi"/>
          <w:sz w:val="24"/>
          <w:szCs w:val="24"/>
        </w:rPr>
        <w:t xml:space="preserve"> high-risk subgroups (e</w:t>
      </w:r>
      <w:r w:rsidR="009A0066">
        <w:rPr>
          <w:rFonts w:eastAsia="Times New Roman" w:cstheme="minorHAnsi"/>
          <w:sz w:val="24"/>
          <w:szCs w:val="24"/>
        </w:rPr>
        <w:t>.g., 61.1% disability rate in L</w:t>
      </w:r>
      <w:r w:rsidR="009A0066" w:rsidRPr="009A0066">
        <w:rPr>
          <w:rFonts w:eastAsia="Times New Roman" w:cstheme="minorHAnsi"/>
          <w:sz w:val="24"/>
          <w:szCs w:val="24"/>
        </w:rPr>
        <w:t>5 MTFs)</w:t>
      </w:r>
      <w:r w:rsidR="009A0066">
        <w:rPr>
          <w:rFonts w:eastAsia="Times New Roman" w:cstheme="minorHAnsi"/>
          <w:sz w:val="24"/>
          <w:szCs w:val="24"/>
        </w:rPr>
        <w:t xml:space="preserve"> (</w:t>
      </w:r>
      <w:hyperlink r:id="rId15" w:history="1">
        <w:r w:rsidR="009A0066" w:rsidRPr="009A0066">
          <w:rPr>
            <w:rStyle w:val="Hyperlink"/>
            <w:rFonts w:eastAsia="Times New Roman" w:cstheme="minorHAnsi"/>
            <w:sz w:val="24"/>
            <w:szCs w:val="24"/>
          </w:rPr>
          <w:t>Ref</w:t>
        </w:r>
      </w:hyperlink>
      <w:r w:rsidR="009A0066">
        <w:rPr>
          <w:rFonts w:eastAsia="Times New Roman" w:cstheme="minorHAnsi"/>
          <w:sz w:val="24"/>
          <w:szCs w:val="24"/>
        </w:rPr>
        <w:t>)</w:t>
      </w:r>
    </w:p>
    <w:p w14:paraId="70074D06" w14:textId="77777777" w:rsidR="009A0066" w:rsidRDefault="009A0066" w:rsidP="009A006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A0066">
        <w:rPr>
          <w:rFonts w:eastAsia="Times New Roman" w:cstheme="minorHAnsi"/>
          <w:sz w:val="24"/>
          <w:szCs w:val="24"/>
        </w:rPr>
        <w:t>Led retrospective cohort analysis of 46k deployed TBI cases. Identified critical gaps in combat injury management. Quantified morbidity/mortality trends: Concussion (0.1% mortality) vs. severe TBI (18% mortality). Found system inefficiencies: 54% return-to-duty rate for concussions vs. 6% for severe TBI, with 123,677+ lost duty days. Demonstrated over-triage patterns: 55% of hospitalizations were concussions, informing resource allocation. (</w:t>
      </w:r>
      <w:hyperlink r:id="rId16" w:history="1">
        <w:r w:rsidRPr="009A0066">
          <w:rPr>
            <w:rStyle w:val="Hyperlink"/>
            <w:rFonts w:eastAsia="Times New Roman" w:cstheme="minorHAnsi"/>
            <w:sz w:val="24"/>
            <w:szCs w:val="24"/>
          </w:rPr>
          <w:t>Ref</w:t>
        </w:r>
      </w:hyperlink>
      <w:r w:rsidRPr="009A0066">
        <w:rPr>
          <w:rFonts w:eastAsia="Times New Roman" w:cstheme="minorHAnsi"/>
          <w:sz w:val="24"/>
          <w:szCs w:val="24"/>
        </w:rPr>
        <w:t>)</w:t>
      </w:r>
    </w:p>
    <w:p w14:paraId="50C51312" w14:textId="2E2EE634" w:rsidR="009A0066" w:rsidRPr="002B3605" w:rsidRDefault="007666DB" w:rsidP="009A006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Supported</w:t>
      </w:r>
      <w:r w:rsidR="009A0066" w:rsidRPr="009A0066">
        <w:rPr>
          <w:rFonts w:eastAsia="Times New Roman" w:cstheme="minorHAnsi"/>
          <w:sz w:val="24"/>
          <w:szCs w:val="24"/>
        </w:rPr>
        <w:t xml:space="preserve"> the first </w:t>
      </w:r>
      <w:r w:rsidR="009A0066" w:rsidRPr="002B3605">
        <w:rPr>
          <w:rFonts w:eastAsia="Times New Roman" w:cstheme="minorHAnsi"/>
          <w:bCs/>
          <w:sz w:val="24"/>
          <w:szCs w:val="24"/>
        </w:rPr>
        <w:t>TBI injury registry</w:t>
      </w:r>
      <w:r w:rsidR="009A0066" w:rsidRPr="002B3605">
        <w:rPr>
          <w:rFonts w:eastAsia="Times New Roman" w:cstheme="minorHAnsi"/>
          <w:sz w:val="24"/>
          <w:szCs w:val="24"/>
        </w:rPr>
        <w:t xml:space="preserve"> by integrating EHRs, claims, a</w:t>
      </w:r>
      <w:r>
        <w:rPr>
          <w:rFonts w:eastAsia="Times New Roman" w:cstheme="minorHAnsi"/>
          <w:sz w:val="24"/>
          <w:szCs w:val="24"/>
        </w:rPr>
        <w:t>nd survey data</w:t>
      </w:r>
      <w:r w:rsidR="009A0066" w:rsidRPr="002B3605">
        <w:rPr>
          <w:rFonts w:eastAsia="Times New Roman" w:cstheme="minorHAnsi"/>
          <w:sz w:val="24"/>
          <w:szCs w:val="24"/>
        </w:rPr>
        <w:t>.</w:t>
      </w:r>
    </w:p>
    <w:p w14:paraId="33796B23" w14:textId="77777777" w:rsidR="009A0066" w:rsidRDefault="009A0066" w:rsidP="002B360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B3605">
        <w:rPr>
          <w:rFonts w:eastAsia="Times New Roman" w:cstheme="minorHAnsi"/>
          <w:sz w:val="24"/>
          <w:szCs w:val="24"/>
        </w:rPr>
        <w:t xml:space="preserve">Led migration from SAS to </w:t>
      </w:r>
      <w:r w:rsidRPr="002B3605">
        <w:rPr>
          <w:rFonts w:eastAsia="Times New Roman" w:cstheme="minorHAnsi"/>
          <w:bCs/>
          <w:sz w:val="24"/>
          <w:szCs w:val="24"/>
        </w:rPr>
        <w:t>Python/R</w:t>
      </w:r>
      <w:r w:rsidRPr="002B3605">
        <w:rPr>
          <w:rFonts w:eastAsia="Times New Roman" w:cstheme="minorHAnsi"/>
          <w:sz w:val="24"/>
          <w:szCs w:val="24"/>
        </w:rPr>
        <w:t>,</w:t>
      </w:r>
      <w:r w:rsidRPr="006A39D4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introducing</w:t>
      </w:r>
      <w:r w:rsidRPr="006A39D4">
        <w:rPr>
          <w:rFonts w:eastAsia="Times New Roman" w:cstheme="minorHAnsi"/>
          <w:sz w:val="24"/>
          <w:szCs w:val="24"/>
        </w:rPr>
        <w:t xml:space="preserve"> automated testing and reducing processing time by 40%.</w:t>
      </w:r>
    </w:p>
    <w:p w14:paraId="5550228F" w14:textId="39BBF90B" w:rsidR="002B3605" w:rsidRPr="002B3605" w:rsidRDefault="002B3605" w:rsidP="00C72D8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B3605">
        <w:rPr>
          <w:rFonts w:eastAsia="Times New Roman" w:cstheme="minorHAnsi"/>
          <w:sz w:val="24"/>
          <w:szCs w:val="24"/>
        </w:rPr>
        <w:t xml:space="preserve">Conducted </w:t>
      </w:r>
      <w:r w:rsidRPr="002B3605">
        <w:rPr>
          <w:rFonts w:eastAsia="Times New Roman" w:cstheme="minorHAnsi"/>
          <w:bCs/>
          <w:sz w:val="24"/>
          <w:szCs w:val="24"/>
        </w:rPr>
        <w:t>population-level TBI incidence study</w:t>
      </w:r>
      <w:r w:rsidRPr="002B3605">
        <w:rPr>
          <w:rFonts w:eastAsia="Times New Roman" w:cstheme="minorHAnsi"/>
          <w:sz w:val="24"/>
          <w:szCs w:val="24"/>
        </w:rPr>
        <w:t xml:space="preserve"> of all active-duty soldiers, analyzing over 1.9M person-years of surveillance data. Quantified 91% higher TBI incidence in deployed vs. non-deployed settings. Identified risk subgroups. Developed standardized incidence metrics using Mantel-</w:t>
      </w:r>
      <w:proofErr w:type="spellStart"/>
      <w:r w:rsidRPr="002B3605">
        <w:rPr>
          <w:rFonts w:eastAsia="Times New Roman" w:cstheme="minorHAnsi"/>
          <w:sz w:val="24"/>
          <w:szCs w:val="24"/>
        </w:rPr>
        <w:t>Haenszel</w:t>
      </w:r>
      <w:proofErr w:type="spellEnd"/>
      <w:r w:rsidRPr="002B3605">
        <w:rPr>
          <w:rFonts w:eastAsia="Times New Roman" w:cstheme="minorHAnsi"/>
          <w:sz w:val="24"/>
          <w:szCs w:val="24"/>
        </w:rPr>
        <w:t xml:space="preserve"> methods. Findings informed </w:t>
      </w:r>
      <w:r w:rsidRPr="002B3605">
        <w:rPr>
          <w:rFonts w:eastAsia="Times New Roman" w:cstheme="minorHAnsi"/>
          <w:bCs/>
          <w:sz w:val="24"/>
          <w:szCs w:val="24"/>
        </w:rPr>
        <w:t>targeted prevention</w:t>
      </w:r>
      <w:r w:rsidRPr="002B3605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2B3605">
        <w:rPr>
          <w:rFonts w:eastAsia="Times New Roman" w:cstheme="minorHAnsi"/>
          <w:bCs/>
          <w:sz w:val="24"/>
          <w:szCs w:val="24"/>
        </w:rPr>
        <w:t>programs</w:t>
      </w:r>
      <w:r w:rsidRPr="002B3605">
        <w:rPr>
          <w:rFonts w:eastAsia="Times New Roman" w:cstheme="minorHAnsi"/>
          <w:sz w:val="24"/>
          <w:szCs w:val="24"/>
        </w:rPr>
        <w:t xml:space="preserve"> and resource allocation for high-risk military populations</w:t>
      </w:r>
    </w:p>
    <w:p w14:paraId="31613377" w14:textId="365DF675" w:rsidR="002B3605" w:rsidRPr="002B3605" w:rsidRDefault="002B3605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B3605">
        <w:rPr>
          <w:rFonts w:eastAsia="Times New Roman" w:cstheme="minorHAnsi"/>
          <w:b/>
          <w:bCs/>
          <w:sz w:val="24"/>
          <w:szCs w:val="24"/>
        </w:rPr>
        <w:t>Lead Scientist</w:t>
      </w:r>
      <w:r w:rsidRPr="002B3605">
        <w:rPr>
          <w:rFonts w:eastAsia="Times New Roman" w:cstheme="minorHAnsi"/>
          <w:sz w:val="24"/>
          <w:szCs w:val="24"/>
        </w:rPr>
        <w:br/>
      </w:r>
      <w:r w:rsidRPr="002B3605">
        <w:rPr>
          <w:rFonts w:eastAsia="Times New Roman" w:cstheme="minorHAnsi"/>
          <w:i/>
          <w:iCs/>
          <w:sz w:val="24"/>
          <w:szCs w:val="24"/>
        </w:rPr>
        <w:t>Booz Allen Hamilton</w:t>
      </w:r>
      <w:r>
        <w:rPr>
          <w:rFonts w:eastAsia="Times New Roman" w:cstheme="minorHAnsi"/>
          <w:sz w:val="24"/>
          <w:szCs w:val="24"/>
        </w:rPr>
        <w:t xml:space="preserve"> | </w:t>
      </w:r>
      <w:r w:rsidR="00A472E8">
        <w:rPr>
          <w:rFonts w:eastAsia="Times New Roman" w:cstheme="minorHAnsi"/>
          <w:sz w:val="24"/>
          <w:szCs w:val="24"/>
        </w:rPr>
        <w:t xml:space="preserve">McLean, VA | </w:t>
      </w:r>
      <w:r w:rsidR="00F9408B">
        <w:rPr>
          <w:rFonts w:eastAsia="Times New Roman" w:cstheme="minorHAnsi"/>
          <w:sz w:val="24"/>
          <w:szCs w:val="24"/>
        </w:rPr>
        <w:t xml:space="preserve">October, </w:t>
      </w:r>
      <w:r>
        <w:rPr>
          <w:rFonts w:eastAsia="Times New Roman" w:cstheme="minorHAnsi"/>
          <w:sz w:val="24"/>
          <w:szCs w:val="24"/>
        </w:rPr>
        <w:t xml:space="preserve">2013 – </w:t>
      </w:r>
      <w:r w:rsidR="00F9408B">
        <w:rPr>
          <w:rFonts w:eastAsia="Times New Roman" w:cstheme="minorHAnsi"/>
          <w:sz w:val="24"/>
          <w:szCs w:val="24"/>
        </w:rPr>
        <w:t xml:space="preserve">October, </w:t>
      </w:r>
      <w:r>
        <w:rPr>
          <w:rFonts w:eastAsia="Times New Roman" w:cstheme="minorHAnsi"/>
          <w:sz w:val="24"/>
          <w:szCs w:val="24"/>
        </w:rPr>
        <w:t>2014</w:t>
      </w:r>
    </w:p>
    <w:p w14:paraId="79003910" w14:textId="553EA0D7" w:rsidR="002B3605" w:rsidRDefault="002B3605" w:rsidP="00C72D86">
      <w:pPr>
        <w:numPr>
          <w:ilvl w:val="0"/>
          <w:numId w:val="32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2B3605">
        <w:rPr>
          <w:rFonts w:eastAsia="Times New Roman" w:cstheme="minorHAnsi"/>
          <w:sz w:val="24"/>
          <w:szCs w:val="24"/>
        </w:rPr>
        <w:t xml:space="preserve">Designed a </w:t>
      </w:r>
      <w:r w:rsidRPr="005B720A">
        <w:rPr>
          <w:rFonts w:eastAsia="Times New Roman" w:cstheme="minorHAnsi"/>
          <w:bCs/>
          <w:sz w:val="24"/>
          <w:szCs w:val="24"/>
        </w:rPr>
        <w:t>mobile health app</w:t>
      </w:r>
      <w:r w:rsidRPr="002B3605">
        <w:rPr>
          <w:rFonts w:eastAsia="Times New Roman" w:cstheme="minorHAnsi"/>
          <w:sz w:val="24"/>
          <w:szCs w:val="24"/>
        </w:rPr>
        <w:t xml:space="preserve"> for NIH to collect </w:t>
      </w:r>
      <w:r>
        <w:rPr>
          <w:rFonts w:eastAsia="Times New Roman" w:cstheme="minorHAnsi"/>
          <w:sz w:val="24"/>
          <w:szCs w:val="24"/>
        </w:rPr>
        <w:t xml:space="preserve">teen driving data for the National Institutes of Health (NIH) </w:t>
      </w:r>
    </w:p>
    <w:p w14:paraId="7CDBEBC1" w14:textId="7033A6BC" w:rsidR="002B3605" w:rsidRDefault="002B3605" w:rsidP="002B3605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4625EA">
        <w:rPr>
          <w:rFonts w:asciiTheme="minorHAnsi" w:hAnsiTheme="minorHAnsi" w:cstheme="minorHAnsi"/>
          <w:sz w:val="23"/>
          <w:szCs w:val="23"/>
        </w:rPr>
        <w:t xml:space="preserve">Conducted </w:t>
      </w:r>
      <w:r>
        <w:rPr>
          <w:rFonts w:asciiTheme="minorHAnsi" w:hAnsiTheme="minorHAnsi" w:cstheme="minorHAnsi"/>
          <w:sz w:val="23"/>
          <w:szCs w:val="23"/>
        </w:rPr>
        <w:t>program evaluation of the Marine Corps Behavioral Health Program</w:t>
      </w:r>
      <w:r w:rsidRPr="004625EA">
        <w:rPr>
          <w:rFonts w:asciiTheme="minorHAnsi" w:hAnsiTheme="minorHAnsi" w:cstheme="minorHAnsi"/>
          <w:sz w:val="23"/>
          <w:szCs w:val="23"/>
        </w:rPr>
        <w:t>.</w:t>
      </w:r>
    </w:p>
    <w:p w14:paraId="00EA08A7" w14:textId="5B5BEA32" w:rsidR="00C72D86" w:rsidRPr="00C72D86" w:rsidRDefault="00C72D86" w:rsidP="00C72D86">
      <w:pPr>
        <w:pStyle w:val="ListParagraph"/>
        <w:numPr>
          <w:ilvl w:val="0"/>
          <w:numId w:val="32"/>
        </w:numPr>
        <w:tabs>
          <w:tab w:val="left" w:pos="360"/>
        </w:tabs>
        <w:spacing w:after="0" w:line="240" w:lineRule="auto"/>
      </w:pPr>
      <w:r w:rsidRPr="005A2288">
        <w:t>Identified service delivery requirements, standards and defining quality, translating best-practice from the National Quality Forum, National Committee for Quality Assurance, Healthcare Effectiveness Data and Information Set (HEDIS).</w:t>
      </w:r>
    </w:p>
    <w:p w14:paraId="213B6621" w14:textId="16D24A84" w:rsidR="00AF7A2D" w:rsidRPr="00AF7A2D" w:rsidRDefault="00AF7A2D" w:rsidP="00C72D86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b/>
          <w:bCs/>
          <w:sz w:val="24"/>
          <w:szCs w:val="24"/>
        </w:rPr>
        <w:t>Senior Health Data Analyst</w:t>
      </w:r>
      <w:r w:rsidRPr="00AF7A2D">
        <w:rPr>
          <w:rFonts w:eastAsia="Times New Roman" w:cstheme="minorHAnsi"/>
          <w:sz w:val="24"/>
          <w:szCs w:val="24"/>
        </w:rPr>
        <w:br/>
      </w:r>
      <w:proofErr w:type="spellStart"/>
      <w:r w:rsidRPr="00AF7A2D">
        <w:rPr>
          <w:rFonts w:eastAsia="Times New Roman" w:cstheme="minorHAnsi"/>
          <w:i/>
          <w:iCs/>
          <w:sz w:val="24"/>
          <w:szCs w:val="24"/>
        </w:rPr>
        <w:t>Altarum</w:t>
      </w:r>
      <w:proofErr w:type="spellEnd"/>
      <w:r w:rsidRPr="00AF7A2D">
        <w:rPr>
          <w:rFonts w:eastAsia="Times New Roman" w:cstheme="minorHAnsi"/>
          <w:i/>
          <w:iCs/>
          <w:sz w:val="24"/>
          <w:szCs w:val="24"/>
        </w:rPr>
        <w:t xml:space="preserve"> Institute</w:t>
      </w:r>
      <w:r>
        <w:rPr>
          <w:rFonts w:eastAsia="Times New Roman" w:cstheme="minorHAnsi"/>
          <w:sz w:val="24"/>
          <w:szCs w:val="24"/>
        </w:rPr>
        <w:t xml:space="preserve"> | Alexandria, VA | </w:t>
      </w:r>
      <w:r w:rsidR="00F9408B">
        <w:rPr>
          <w:rFonts w:eastAsia="Times New Roman" w:cstheme="minorHAnsi"/>
          <w:sz w:val="24"/>
          <w:szCs w:val="24"/>
        </w:rPr>
        <w:t xml:space="preserve">November, </w:t>
      </w:r>
      <w:r>
        <w:rPr>
          <w:rFonts w:eastAsia="Times New Roman" w:cstheme="minorHAnsi"/>
          <w:sz w:val="24"/>
          <w:szCs w:val="24"/>
        </w:rPr>
        <w:t xml:space="preserve">2011 – </w:t>
      </w:r>
      <w:r w:rsidR="00F9408B">
        <w:rPr>
          <w:rFonts w:eastAsia="Times New Roman" w:cstheme="minorHAnsi"/>
          <w:sz w:val="24"/>
          <w:szCs w:val="24"/>
        </w:rPr>
        <w:t xml:space="preserve">October, </w:t>
      </w:r>
      <w:r>
        <w:rPr>
          <w:rFonts w:eastAsia="Times New Roman" w:cstheme="minorHAnsi"/>
          <w:sz w:val="24"/>
          <w:szCs w:val="24"/>
        </w:rPr>
        <w:t>2013</w:t>
      </w:r>
    </w:p>
    <w:p w14:paraId="7EC9CF8F" w14:textId="45808C14" w:rsidR="00AF7A2D" w:rsidRPr="00AF7A2D" w:rsidRDefault="00AF7A2D" w:rsidP="00C72D86">
      <w:pPr>
        <w:numPr>
          <w:ilvl w:val="0"/>
          <w:numId w:val="33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Spearheaded </w:t>
      </w:r>
      <w:r w:rsidRPr="00AF7A2D">
        <w:rPr>
          <w:rFonts w:eastAsia="Times New Roman" w:cstheme="minorHAnsi"/>
          <w:bCs/>
          <w:sz w:val="24"/>
          <w:szCs w:val="24"/>
        </w:rPr>
        <w:t>EHR-based military health analytics</w:t>
      </w:r>
      <w:r w:rsidRPr="00AF7A2D">
        <w:rPr>
          <w:rFonts w:eastAsia="Times New Roman" w:cstheme="minorHAnsi"/>
          <w:sz w:val="24"/>
          <w:szCs w:val="24"/>
        </w:rPr>
        <w:t xml:space="preserve"> for the MHS, standardizing 10+ data streams (ICD-9, AHRQ CCS) to assess TBI trends.</w:t>
      </w:r>
    </w:p>
    <w:p w14:paraId="1F2C9D68" w14:textId="01A8407A" w:rsidR="00AF7A2D" w:rsidRPr="00AF7A2D" w:rsidRDefault="00AF7A2D" w:rsidP="00AF7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Built a </w:t>
      </w:r>
      <w:r w:rsidRPr="00AF7A2D">
        <w:rPr>
          <w:rFonts w:eastAsia="Times New Roman" w:cstheme="minorHAnsi"/>
          <w:bCs/>
          <w:sz w:val="24"/>
          <w:szCs w:val="24"/>
        </w:rPr>
        <w:t>centralized data warehouse</w:t>
      </w:r>
      <w:r w:rsidRPr="00AF7A2D">
        <w:rPr>
          <w:rFonts w:eastAsia="Times New Roman" w:cstheme="minorHAnsi"/>
          <w:sz w:val="24"/>
          <w:szCs w:val="24"/>
        </w:rPr>
        <w:t xml:space="preserve">, expanding data accessibility for 5+ researchers and reducing query time by </w:t>
      </w:r>
      <w:r w:rsidRPr="00AF7A2D">
        <w:rPr>
          <w:rFonts w:eastAsia="Times New Roman" w:cstheme="minorHAnsi"/>
          <w:bCs/>
          <w:sz w:val="24"/>
          <w:szCs w:val="24"/>
        </w:rPr>
        <w:t>500%</w:t>
      </w:r>
      <w:r w:rsidRPr="00AF7A2D">
        <w:rPr>
          <w:rFonts w:eastAsia="Times New Roman" w:cstheme="minorHAnsi"/>
          <w:sz w:val="24"/>
          <w:szCs w:val="24"/>
        </w:rPr>
        <w:t>.</w:t>
      </w:r>
    </w:p>
    <w:p w14:paraId="0D9F6D62" w14:textId="77777777" w:rsidR="00AF7A2D" w:rsidRPr="00AF7A2D" w:rsidRDefault="00AF7A2D" w:rsidP="00AF7A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Served as </w:t>
      </w:r>
      <w:r w:rsidRPr="00AF7A2D">
        <w:rPr>
          <w:rFonts w:eastAsia="Times New Roman" w:cstheme="minorHAnsi"/>
          <w:bCs/>
          <w:sz w:val="24"/>
          <w:szCs w:val="24"/>
        </w:rPr>
        <w:t>lead biostatistics SME</w:t>
      </w:r>
      <w:r w:rsidRPr="00AF7A2D">
        <w:rPr>
          <w:rFonts w:eastAsia="Times New Roman" w:cstheme="minorHAnsi"/>
          <w:sz w:val="24"/>
          <w:szCs w:val="24"/>
        </w:rPr>
        <w:t>, securing Data Use Agreements (DUAs) for 6+ military health databases (MDR, TMDS, etc.).</w:t>
      </w:r>
    </w:p>
    <w:p w14:paraId="307F6B42" w14:textId="232D2E7C" w:rsidR="00AF7A2D" w:rsidRPr="00AF7A2D" w:rsidRDefault="00AF7A2D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b/>
          <w:bCs/>
          <w:sz w:val="24"/>
          <w:szCs w:val="24"/>
        </w:rPr>
        <w:lastRenderedPageBreak/>
        <w:t>Health Science Researcher (Dual Appointment</w:t>
      </w:r>
      <w:proofErr w:type="gramStart"/>
      <w:r w:rsidRPr="00AF7A2D">
        <w:rPr>
          <w:rFonts w:eastAsia="Times New Roman" w:cstheme="minorHAnsi"/>
          <w:b/>
          <w:bCs/>
          <w:sz w:val="24"/>
          <w:szCs w:val="24"/>
        </w:rPr>
        <w:t>)</w:t>
      </w:r>
      <w:proofErr w:type="gramEnd"/>
      <w:r w:rsidRPr="00AF7A2D">
        <w:rPr>
          <w:rFonts w:eastAsia="Times New Roman" w:cstheme="minorHAnsi"/>
          <w:sz w:val="24"/>
          <w:szCs w:val="24"/>
        </w:rPr>
        <w:br/>
      </w:r>
      <w:r w:rsidRPr="00AF7A2D">
        <w:rPr>
          <w:rFonts w:eastAsia="Times New Roman" w:cstheme="minorHAnsi"/>
          <w:i/>
          <w:iCs/>
          <w:sz w:val="24"/>
          <w:szCs w:val="24"/>
        </w:rPr>
        <w:t>University of Pittsburgh &amp; AHRQ</w:t>
      </w:r>
      <w:r w:rsidRPr="00AF7A2D">
        <w:rPr>
          <w:rFonts w:eastAsia="Times New Roman" w:cstheme="minorHAnsi"/>
          <w:sz w:val="24"/>
          <w:szCs w:val="24"/>
        </w:rPr>
        <w:t xml:space="preserve"> | </w:t>
      </w:r>
      <w:r w:rsidR="00F9408B">
        <w:rPr>
          <w:rFonts w:eastAsia="Times New Roman" w:cstheme="minorHAnsi"/>
          <w:sz w:val="24"/>
          <w:szCs w:val="24"/>
        </w:rPr>
        <w:t xml:space="preserve">September, </w:t>
      </w:r>
      <w:r w:rsidRPr="00AF7A2D">
        <w:rPr>
          <w:rFonts w:eastAsia="Times New Roman" w:cstheme="minorHAnsi"/>
          <w:sz w:val="24"/>
          <w:szCs w:val="24"/>
        </w:rPr>
        <w:t xml:space="preserve">2009 – </w:t>
      </w:r>
      <w:r w:rsidR="00F9408B">
        <w:rPr>
          <w:rFonts w:eastAsia="Times New Roman" w:cstheme="minorHAnsi"/>
          <w:sz w:val="24"/>
          <w:szCs w:val="24"/>
        </w:rPr>
        <w:t xml:space="preserve">November, </w:t>
      </w:r>
      <w:r w:rsidRPr="00AF7A2D">
        <w:rPr>
          <w:rFonts w:eastAsia="Times New Roman" w:cstheme="minorHAnsi"/>
          <w:sz w:val="24"/>
          <w:szCs w:val="24"/>
        </w:rPr>
        <w:t>2011</w:t>
      </w:r>
    </w:p>
    <w:p w14:paraId="4AA6E55C" w14:textId="305F31E4" w:rsidR="005B720A" w:rsidRPr="005B720A" w:rsidRDefault="005B720A" w:rsidP="00C72D86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B720A">
        <w:rPr>
          <w:rFonts w:eastAsia="Times New Roman" w:cstheme="minorHAnsi"/>
          <w:sz w:val="24"/>
          <w:szCs w:val="24"/>
        </w:rPr>
        <w:t xml:space="preserve">Used time-series ML to measure </w:t>
      </w:r>
      <w:r w:rsidRPr="005B720A">
        <w:rPr>
          <w:rFonts w:eastAsia="Times New Roman" w:cstheme="minorHAnsi"/>
          <w:bCs/>
          <w:sz w:val="24"/>
          <w:szCs w:val="24"/>
        </w:rPr>
        <w:t xml:space="preserve">state-level policy impact </w:t>
      </w:r>
      <w:r w:rsidRPr="005B720A">
        <w:rPr>
          <w:rFonts w:eastAsia="Times New Roman" w:cstheme="minorHAnsi"/>
          <w:sz w:val="24"/>
          <w:szCs w:val="24"/>
        </w:rPr>
        <w:t>analyzing dementia prevalence among 60K+ crash-hospitalized drivers using AHRQ State Inpatient Databases</w:t>
      </w:r>
      <w:r>
        <w:rPr>
          <w:rFonts w:eastAsia="Times New Roman" w:cstheme="minorHAnsi"/>
          <w:sz w:val="24"/>
          <w:szCs w:val="24"/>
        </w:rPr>
        <w:t>.</w:t>
      </w:r>
    </w:p>
    <w:p w14:paraId="0DA8EB9E" w14:textId="77777777" w:rsidR="005B720A" w:rsidRDefault="00AF7A2D" w:rsidP="00C72D86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Identified </w:t>
      </w:r>
      <w:r w:rsidRPr="005B720A">
        <w:rPr>
          <w:rFonts w:eastAsia="Times New Roman" w:cstheme="minorHAnsi"/>
          <w:bCs/>
          <w:sz w:val="24"/>
          <w:szCs w:val="24"/>
        </w:rPr>
        <w:t>37-38% lower dementia odds</w:t>
      </w:r>
      <w:r w:rsidRPr="00AF7A2D">
        <w:rPr>
          <w:rFonts w:eastAsia="Times New Roman" w:cstheme="minorHAnsi"/>
          <w:sz w:val="24"/>
          <w:szCs w:val="24"/>
        </w:rPr>
        <w:t xml:space="preserve"> among drivers aged 60-69 in states with in-person license renewal laws.</w:t>
      </w:r>
      <w:r w:rsidR="005B720A" w:rsidRPr="005B720A">
        <w:rPr>
          <w:rFonts w:eastAsia="Times New Roman" w:cstheme="minorHAnsi"/>
          <w:sz w:val="24"/>
          <w:szCs w:val="24"/>
        </w:rPr>
        <w:t xml:space="preserve"> </w:t>
      </w:r>
    </w:p>
    <w:p w14:paraId="5E7D2919" w14:textId="30573313" w:rsidR="005B720A" w:rsidRPr="005B720A" w:rsidRDefault="00AF7A2D" w:rsidP="00AF7A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Developed </w:t>
      </w:r>
      <w:r w:rsidRPr="005B720A">
        <w:rPr>
          <w:rFonts w:eastAsia="Times New Roman" w:cstheme="minorHAnsi"/>
          <w:bCs/>
          <w:sz w:val="24"/>
          <w:szCs w:val="24"/>
        </w:rPr>
        <w:t>multivariable logistic regression models</w:t>
      </w:r>
      <w:r w:rsidR="005B720A">
        <w:rPr>
          <w:rFonts w:eastAsia="Times New Roman" w:cstheme="minorHAnsi"/>
          <w:bCs/>
          <w:sz w:val="24"/>
          <w:szCs w:val="24"/>
        </w:rPr>
        <w:t xml:space="preserve"> (</w:t>
      </w:r>
      <w:r w:rsidR="005B720A" w:rsidRPr="00AF7A2D">
        <w:rPr>
          <w:rFonts w:eastAsia="Times New Roman" w:cstheme="minorHAnsi"/>
          <w:bCs/>
          <w:sz w:val="24"/>
          <w:szCs w:val="24"/>
        </w:rPr>
        <w:t>negative binomial GEE models</w:t>
      </w:r>
      <w:r w:rsidR="005B720A">
        <w:rPr>
          <w:rFonts w:eastAsia="Times New Roman" w:cstheme="minorHAnsi"/>
          <w:sz w:val="24"/>
          <w:szCs w:val="24"/>
        </w:rPr>
        <w:t>)</w:t>
      </w:r>
      <w:r w:rsidRPr="00AF7A2D">
        <w:rPr>
          <w:rFonts w:eastAsia="Times New Roman" w:cstheme="minorHAnsi"/>
          <w:sz w:val="24"/>
          <w:szCs w:val="24"/>
        </w:rPr>
        <w:t xml:space="preserve"> to isolate policy effects, controlling for demographic/clinical confounders.</w:t>
      </w:r>
      <w:r w:rsidR="005B720A" w:rsidRPr="005B720A">
        <w:rPr>
          <w:rFonts w:eastAsia="Times New Roman" w:cstheme="minorHAnsi"/>
          <w:sz w:val="24"/>
          <w:szCs w:val="24"/>
        </w:rPr>
        <w:t xml:space="preserve"> </w:t>
      </w:r>
      <w:r w:rsidRPr="00AF7A2D">
        <w:rPr>
          <w:rFonts w:eastAsia="Times New Roman" w:cstheme="minorHAnsi"/>
          <w:sz w:val="24"/>
          <w:szCs w:val="24"/>
        </w:rPr>
        <w:t xml:space="preserve">Findings informed </w:t>
      </w:r>
      <w:r w:rsidRPr="005B720A">
        <w:rPr>
          <w:rFonts w:eastAsia="Times New Roman" w:cstheme="minorHAnsi"/>
          <w:bCs/>
          <w:sz w:val="24"/>
          <w:szCs w:val="24"/>
        </w:rPr>
        <w:t>state DMV policy reforms</w:t>
      </w:r>
      <w:r w:rsidRPr="00AF7A2D">
        <w:rPr>
          <w:rFonts w:eastAsia="Times New Roman" w:cstheme="minorHAnsi"/>
          <w:sz w:val="24"/>
          <w:szCs w:val="24"/>
        </w:rPr>
        <w:t xml:space="preserve"> and dementia screening guidelines</w:t>
      </w:r>
      <w:r w:rsidRPr="005B720A">
        <w:rPr>
          <w:rFonts w:eastAsia="Times New Roman" w:cstheme="minorHAnsi"/>
          <w:sz w:val="24"/>
          <w:szCs w:val="24"/>
        </w:rPr>
        <w:t>.</w:t>
      </w:r>
      <w:r w:rsidR="005B720A" w:rsidRPr="005B720A">
        <w:rPr>
          <w:rFonts w:eastAsia="Times New Roman" w:cstheme="minorHAnsi"/>
          <w:sz w:val="24"/>
          <w:szCs w:val="24"/>
        </w:rPr>
        <w:t xml:space="preserve"> (</w:t>
      </w:r>
      <w:hyperlink r:id="rId17" w:history="1">
        <w:r w:rsidR="005B720A" w:rsidRPr="005B720A">
          <w:rPr>
            <w:rStyle w:val="Hyperlink"/>
            <w:rFonts w:eastAsia="Times New Roman" w:cstheme="minorHAnsi"/>
            <w:sz w:val="24"/>
            <w:szCs w:val="24"/>
          </w:rPr>
          <w:t>Ref</w:t>
        </w:r>
      </w:hyperlink>
      <w:r w:rsidR="005B720A" w:rsidRPr="005B720A">
        <w:rPr>
          <w:rFonts w:eastAsia="Times New Roman" w:cstheme="minorHAnsi"/>
          <w:sz w:val="24"/>
          <w:szCs w:val="24"/>
        </w:rPr>
        <w:t xml:space="preserve">; </w:t>
      </w:r>
      <w:hyperlink r:id="rId18" w:history="1">
        <w:r w:rsidR="005B720A" w:rsidRPr="005B720A">
          <w:rPr>
            <w:rStyle w:val="Hyperlink"/>
            <w:rFonts w:eastAsia="Times New Roman" w:cstheme="minorHAnsi"/>
            <w:sz w:val="24"/>
            <w:szCs w:val="24"/>
          </w:rPr>
          <w:t>Ref</w:t>
        </w:r>
      </w:hyperlink>
      <w:r w:rsidR="005B720A" w:rsidRPr="005B720A">
        <w:rPr>
          <w:rFonts w:eastAsia="Times New Roman" w:cstheme="minorHAnsi"/>
          <w:sz w:val="24"/>
          <w:szCs w:val="24"/>
        </w:rPr>
        <w:t>)</w:t>
      </w:r>
    </w:p>
    <w:p w14:paraId="23428B82" w14:textId="029E9275" w:rsidR="00AF7A2D" w:rsidRPr="00AF7A2D" w:rsidRDefault="00AF7A2D" w:rsidP="00AF7A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Directed a </w:t>
      </w:r>
      <w:r w:rsidRPr="005B720A">
        <w:rPr>
          <w:rFonts w:eastAsia="Times New Roman" w:cstheme="minorHAnsi"/>
          <w:bCs/>
          <w:sz w:val="24"/>
          <w:szCs w:val="24"/>
        </w:rPr>
        <w:t>multi-site medication adherence study</w:t>
      </w:r>
      <w:r w:rsidRPr="005B720A">
        <w:rPr>
          <w:rFonts w:eastAsia="Times New Roman" w:cstheme="minorHAnsi"/>
          <w:sz w:val="24"/>
          <w:szCs w:val="24"/>
        </w:rPr>
        <w:t xml:space="preserve"> (</w:t>
      </w:r>
      <w:r w:rsidRPr="00AF7A2D">
        <w:rPr>
          <w:rFonts w:eastAsia="Times New Roman" w:cstheme="minorHAnsi"/>
          <w:sz w:val="24"/>
          <w:szCs w:val="24"/>
        </w:rPr>
        <w:t xml:space="preserve">low-income seniors), implementing </w:t>
      </w:r>
      <w:r w:rsidRPr="005B720A">
        <w:rPr>
          <w:rFonts w:eastAsia="Times New Roman" w:cstheme="minorHAnsi"/>
          <w:bCs/>
          <w:sz w:val="24"/>
          <w:szCs w:val="24"/>
        </w:rPr>
        <w:t>AHFS drug coding</w:t>
      </w:r>
      <w:r w:rsidRPr="00AF7A2D">
        <w:rPr>
          <w:rFonts w:eastAsia="Times New Roman" w:cstheme="minorHAnsi"/>
          <w:sz w:val="24"/>
          <w:szCs w:val="24"/>
        </w:rPr>
        <w:t xml:space="preserve"> and IRB-compliant data pipelines.</w:t>
      </w:r>
    </w:p>
    <w:p w14:paraId="69EA9A61" w14:textId="2E11654C" w:rsidR="00AF7A2D" w:rsidRPr="00AF7A2D" w:rsidRDefault="00AF7A2D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b/>
          <w:bCs/>
          <w:sz w:val="24"/>
          <w:szCs w:val="24"/>
        </w:rPr>
        <w:t>Public Health Fellow</w:t>
      </w:r>
      <w:r w:rsidRPr="00AF7A2D">
        <w:rPr>
          <w:rFonts w:eastAsia="Times New Roman" w:cstheme="minorHAnsi"/>
          <w:sz w:val="24"/>
          <w:szCs w:val="24"/>
        </w:rPr>
        <w:br/>
      </w:r>
      <w:r w:rsidRPr="00AF7A2D">
        <w:rPr>
          <w:rFonts w:eastAsia="Times New Roman" w:cstheme="minorHAnsi"/>
          <w:i/>
          <w:iCs/>
          <w:sz w:val="24"/>
          <w:szCs w:val="24"/>
        </w:rPr>
        <w:t>U.S. Department of Transportation</w:t>
      </w:r>
      <w:r>
        <w:rPr>
          <w:rFonts w:eastAsia="Times New Roman" w:cstheme="minorHAnsi"/>
          <w:sz w:val="24"/>
          <w:szCs w:val="24"/>
        </w:rPr>
        <w:t xml:space="preserve"> | </w:t>
      </w:r>
      <w:r w:rsidR="00F9408B">
        <w:rPr>
          <w:rFonts w:eastAsia="Times New Roman" w:cstheme="minorHAnsi"/>
          <w:sz w:val="24"/>
          <w:szCs w:val="24"/>
        </w:rPr>
        <w:t xml:space="preserve">December, </w:t>
      </w:r>
      <w:r>
        <w:rPr>
          <w:rFonts w:eastAsia="Times New Roman" w:cstheme="minorHAnsi"/>
          <w:sz w:val="24"/>
          <w:szCs w:val="24"/>
        </w:rPr>
        <w:t xml:space="preserve">2007 – </w:t>
      </w:r>
      <w:r w:rsidR="00F9408B">
        <w:rPr>
          <w:rFonts w:eastAsia="Times New Roman" w:cstheme="minorHAnsi"/>
          <w:sz w:val="24"/>
          <w:szCs w:val="24"/>
        </w:rPr>
        <w:t xml:space="preserve">September, </w:t>
      </w:r>
      <w:r>
        <w:rPr>
          <w:rFonts w:eastAsia="Times New Roman" w:cstheme="minorHAnsi"/>
          <w:sz w:val="24"/>
          <w:szCs w:val="24"/>
        </w:rPr>
        <w:t>2009</w:t>
      </w:r>
    </w:p>
    <w:p w14:paraId="68316961" w14:textId="77777777" w:rsidR="00AF7A2D" w:rsidRDefault="00AF7A2D" w:rsidP="00C72D86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F7A2D">
        <w:rPr>
          <w:rFonts w:eastAsia="Times New Roman" w:cstheme="minorHAnsi"/>
          <w:sz w:val="24"/>
          <w:szCs w:val="24"/>
        </w:rPr>
        <w:t xml:space="preserve">Pioneered </w:t>
      </w:r>
      <w:r w:rsidRPr="00AF7A2D">
        <w:rPr>
          <w:rFonts w:eastAsia="Times New Roman" w:cstheme="minorHAnsi"/>
          <w:bCs/>
          <w:sz w:val="24"/>
          <w:szCs w:val="24"/>
        </w:rPr>
        <w:t>TBI epidemiology research</w:t>
      </w:r>
      <w:r w:rsidRPr="00AF7A2D">
        <w:rPr>
          <w:rFonts w:eastAsia="Times New Roman" w:cstheme="minorHAnsi"/>
          <w:sz w:val="24"/>
          <w:szCs w:val="24"/>
        </w:rPr>
        <w:t xml:space="preserve">, linking helmet laws to </w:t>
      </w:r>
      <w:r w:rsidRPr="00AF7A2D">
        <w:rPr>
          <w:rFonts w:eastAsia="Times New Roman" w:cstheme="minorHAnsi"/>
          <w:bCs/>
          <w:sz w:val="24"/>
          <w:szCs w:val="24"/>
        </w:rPr>
        <w:t>12% reduction in brain injury hospitalizations</w:t>
      </w:r>
      <w:r w:rsidRPr="00AF7A2D">
        <w:rPr>
          <w:rFonts w:eastAsia="Times New Roman" w:cstheme="minorHAnsi"/>
          <w:sz w:val="24"/>
          <w:szCs w:val="24"/>
        </w:rPr>
        <w:t xml:space="preserve"> across 40 states.</w:t>
      </w:r>
    </w:p>
    <w:p w14:paraId="2E54F72F" w14:textId="58EEA759" w:rsidR="005B720A" w:rsidRPr="005B720A" w:rsidRDefault="005B720A" w:rsidP="00C72D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B720A">
        <w:rPr>
          <w:rFonts w:eastAsia="Times New Roman" w:cstheme="minorHAnsi"/>
          <w:sz w:val="24"/>
          <w:szCs w:val="24"/>
        </w:rPr>
        <w:t>Led national pediatric injury cost analysis using Kids' Inpatient Database (2006), evaluating 5,662+ youth motorcycle trauma cases across 38 states. Quantified 24% long-term disability risk for youth TBI patients, with 10x higher in-hospital mortality vs. non-TBI cases. Revealed 3.6x greater rehab needs for TBI patients, driving $142M+ in annual hospitalization costs (2006-adjusted)</w:t>
      </w:r>
    </w:p>
    <w:p w14:paraId="0C9B9307" w14:textId="47C75DA9" w:rsidR="005B720A" w:rsidRDefault="005B720A" w:rsidP="00C72D86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5B720A">
        <w:rPr>
          <w:rFonts w:eastAsia="Times New Roman" w:cstheme="minorHAnsi"/>
          <w:sz w:val="24"/>
          <w:szCs w:val="24"/>
        </w:rPr>
        <w:t>Identified prevention gaps: 33% of crashes involved TBIs despite representing only 5% of youth injury hospitalizations</w:t>
      </w:r>
      <w:r w:rsidR="00C72D86">
        <w:rPr>
          <w:rFonts w:eastAsia="Times New Roman" w:cstheme="minorHAnsi"/>
          <w:sz w:val="24"/>
          <w:szCs w:val="24"/>
        </w:rPr>
        <w:t>.</w:t>
      </w:r>
    </w:p>
    <w:p w14:paraId="4660F483" w14:textId="77777777" w:rsidR="00C72D86" w:rsidRPr="005B720A" w:rsidRDefault="00C72D86" w:rsidP="00C72D86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AE7416C" w14:textId="77777777" w:rsidR="00F30B50" w:rsidRPr="004625EA" w:rsidRDefault="00F30B50" w:rsidP="00F30B50">
      <w:pPr>
        <w:spacing w:after="120" w:line="240" w:lineRule="auto"/>
        <w:jc w:val="center"/>
        <w:rPr>
          <w:rFonts w:cstheme="minorHAnsi"/>
          <w:b/>
        </w:rPr>
      </w:pPr>
      <w:r>
        <w:rPr>
          <w:rFonts w:eastAsia="Times New Roman" w:cstheme="minorHAnsi"/>
          <w:b/>
          <w:bCs/>
          <w:sz w:val="24"/>
          <w:szCs w:val="24"/>
        </w:rPr>
        <w:t>Education</w:t>
      </w:r>
    </w:p>
    <w:p w14:paraId="44C5C877" w14:textId="77777777" w:rsidR="00F30B50" w:rsidRPr="004625EA" w:rsidRDefault="00F30B50" w:rsidP="00C72D86">
      <w:p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4625EA">
        <w:rPr>
          <w:rFonts w:eastAsia="Times New Roman" w:cstheme="minorHAnsi"/>
          <w:b/>
          <w:bCs/>
          <w:sz w:val="24"/>
          <w:szCs w:val="24"/>
        </w:rPr>
        <w:t>Ph.D. in Public Health</w:t>
      </w:r>
      <w:r w:rsidRPr="004625EA">
        <w:rPr>
          <w:rFonts w:eastAsia="Times New Roman" w:cstheme="minorHAnsi"/>
          <w:bCs/>
          <w:sz w:val="24"/>
          <w:szCs w:val="24"/>
        </w:rPr>
        <w:t xml:space="preserve"> </w:t>
      </w:r>
      <w:r>
        <w:rPr>
          <w:rFonts w:eastAsia="Times New Roman" w:cstheme="minorHAnsi"/>
          <w:bCs/>
          <w:sz w:val="24"/>
          <w:szCs w:val="24"/>
        </w:rPr>
        <w:t xml:space="preserve">| </w:t>
      </w:r>
      <w:r w:rsidRPr="004625EA">
        <w:rPr>
          <w:rFonts w:eastAsia="Times New Roman" w:cstheme="minorHAnsi"/>
          <w:bCs/>
          <w:sz w:val="24"/>
          <w:szCs w:val="24"/>
        </w:rPr>
        <w:t>University of Pittsburgh | 2009 - 20</w:t>
      </w:r>
      <w:r>
        <w:rPr>
          <w:rFonts w:eastAsia="Times New Roman" w:cstheme="minorHAnsi"/>
          <w:bCs/>
          <w:sz w:val="24"/>
          <w:szCs w:val="24"/>
        </w:rPr>
        <w:t>12</w:t>
      </w:r>
    </w:p>
    <w:p w14:paraId="72A85D5C" w14:textId="3BB65200" w:rsidR="00F30B50" w:rsidRPr="00A472E8" w:rsidRDefault="00F30B50" w:rsidP="00C72D8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A321EA">
        <w:rPr>
          <w:rFonts w:eastAsia="Times New Roman" w:cstheme="minorHAnsi"/>
          <w:sz w:val="24"/>
          <w:szCs w:val="24"/>
        </w:rPr>
        <w:t xml:space="preserve">Dissertation: </w:t>
      </w:r>
      <w:r w:rsidRPr="005B720A">
        <w:t xml:space="preserve"> </w:t>
      </w:r>
      <w:r w:rsidRPr="00A321EA">
        <w:rPr>
          <w:rFonts w:eastAsia="Times New Roman" w:cstheme="minorHAnsi"/>
          <w:i/>
          <w:sz w:val="24"/>
          <w:szCs w:val="24"/>
        </w:rPr>
        <w:t xml:space="preserve">Role Of State Licensing Policies </w:t>
      </w:r>
      <w:r>
        <w:rPr>
          <w:rFonts w:eastAsia="Times New Roman" w:cstheme="minorHAnsi"/>
          <w:i/>
          <w:sz w:val="24"/>
          <w:szCs w:val="24"/>
        </w:rPr>
        <w:t>&amp;</w:t>
      </w:r>
      <w:r w:rsidRPr="00A321EA">
        <w:rPr>
          <w:rFonts w:eastAsia="Times New Roman" w:cstheme="minorHAnsi"/>
          <w:i/>
          <w:sz w:val="24"/>
          <w:szCs w:val="24"/>
        </w:rPr>
        <w:t xml:space="preserve"> Physician Reporting Laws On Older Safety</w:t>
      </w:r>
      <w:r>
        <w:rPr>
          <w:rFonts w:eastAsia="Times New Roman" w:cstheme="minorHAnsi"/>
          <w:i/>
          <w:sz w:val="24"/>
          <w:szCs w:val="24"/>
        </w:rPr>
        <w:t xml:space="preserve">” </w:t>
      </w:r>
      <w:r w:rsidRPr="00A472E8">
        <w:rPr>
          <w:rFonts w:eastAsia="Times New Roman" w:cstheme="minorHAnsi"/>
          <w:sz w:val="24"/>
          <w:szCs w:val="24"/>
        </w:rPr>
        <w:t>(N</w:t>
      </w:r>
      <w:r w:rsidR="00EB2B07">
        <w:rPr>
          <w:rFonts w:eastAsia="Times New Roman" w:cstheme="minorHAnsi"/>
          <w:sz w:val="24"/>
          <w:szCs w:val="24"/>
        </w:rPr>
        <w:t>egative Binomial</w:t>
      </w:r>
      <w:r w:rsidRPr="00A472E8">
        <w:rPr>
          <w:rFonts w:eastAsia="Times New Roman" w:cstheme="minorHAnsi"/>
          <w:sz w:val="24"/>
          <w:szCs w:val="24"/>
        </w:rPr>
        <w:t>-</w:t>
      </w:r>
      <w:r w:rsidR="00EB2B07" w:rsidRPr="00EB2B07">
        <w:rPr>
          <w:rFonts w:eastAsia="Times New Roman" w:cstheme="minorHAnsi"/>
          <w:sz w:val="24"/>
          <w:szCs w:val="24"/>
        </w:rPr>
        <w:t xml:space="preserve"> Generalized Estimating Equations</w:t>
      </w:r>
      <w:r w:rsidRPr="00A472E8">
        <w:rPr>
          <w:rFonts w:eastAsia="Times New Roman" w:cstheme="minorHAnsi"/>
          <w:sz w:val="24"/>
          <w:szCs w:val="24"/>
        </w:rPr>
        <w:t xml:space="preserve">, Poisson &amp; Logit regression modeling injury hospitalizations, deaths &amp; dementia among drivers). </w:t>
      </w:r>
    </w:p>
    <w:p w14:paraId="23D1F2F9" w14:textId="77777777" w:rsidR="00F30B50" w:rsidRPr="004625EA" w:rsidRDefault="00F30B50" w:rsidP="00C72D86">
      <w:pPr>
        <w:spacing w:after="0" w:line="240" w:lineRule="auto"/>
        <w:ind w:left="360"/>
        <w:rPr>
          <w:rFonts w:cstheme="minorHAnsi"/>
        </w:rPr>
      </w:pPr>
    </w:p>
    <w:p w14:paraId="48630FBA" w14:textId="77777777" w:rsidR="00F30B50" w:rsidRPr="004625EA" w:rsidRDefault="00F30B50" w:rsidP="00C72D86">
      <w:p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5E529A">
        <w:rPr>
          <w:rFonts w:eastAsia="Times New Roman" w:cstheme="minorHAnsi"/>
          <w:b/>
          <w:bCs/>
          <w:sz w:val="24"/>
          <w:szCs w:val="24"/>
        </w:rPr>
        <w:t>M.Sc</w:t>
      </w:r>
      <w:r>
        <w:rPr>
          <w:rFonts w:eastAsia="Times New Roman" w:cstheme="minorHAnsi"/>
          <w:b/>
          <w:bCs/>
          <w:sz w:val="24"/>
          <w:szCs w:val="24"/>
        </w:rPr>
        <w:t>.</w:t>
      </w:r>
      <w:r w:rsidRPr="005E529A">
        <w:rPr>
          <w:rFonts w:eastAsia="Times New Roman" w:cstheme="minorHAnsi"/>
          <w:b/>
          <w:bCs/>
          <w:sz w:val="24"/>
          <w:szCs w:val="24"/>
        </w:rPr>
        <w:t xml:space="preserve"> in Epidemiology</w:t>
      </w:r>
      <w:r>
        <w:rPr>
          <w:rFonts w:eastAsia="Times New Roman" w:cstheme="minorHAnsi"/>
          <w:b/>
          <w:bCs/>
          <w:sz w:val="24"/>
          <w:szCs w:val="24"/>
        </w:rPr>
        <w:t xml:space="preserve"> |</w:t>
      </w:r>
      <w:r w:rsidRPr="004625EA">
        <w:rPr>
          <w:rFonts w:eastAsia="Times New Roman" w:cstheme="minorHAnsi"/>
          <w:bCs/>
          <w:sz w:val="24"/>
          <w:szCs w:val="24"/>
        </w:rPr>
        <w:t>University of Pittsburgh | 2009 - 20</w:t>
      </w:r>
      <w:r>
        <w:rPr>
          <w:rFonts w:eastAsia="Times New Roman" w:cstheme="minorHAnsi"/>
          <w:bCs/>
          <w:sz w:val="24"/>
          <w:szCs w:val="24"/>
        </w:rPr>
        <w:t>12</w:t>
      </w:r>
    </w:p>
    <w:p w14:paraId="1B5F212C" w14:textId="77777777" w:rsidR="00F30B50" w:rsidRDefault="00F30B50" w:rsidP="00C72D8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5E529A">
        <w:rPr>
          <w:rFonts w:eastAsia="Times New Roman" w:cstheme="minorHAnsi"/>
          <w:sz w:val="24"/>
          <w:szCs w:val="24"/>
        </w:rPr>
        <w:t>Thesis</w:t>
      </w:r>
      <w:r w:rsidRPr="004625EA">
        <w:rPr>
          <w:rFonts w:eastAsia="Times New Roman" w:cstheme="minorHAnsi"/>
          <w:sz w:val="24"/>
          <w:szCs w:val="24"/>
        </w:rPr>
        <w:t xml:space="preserve">:  </w:t>
      </w:r>
      <w:r>
        <w:rPr>
          <w:rFonts w:eastAsia="Times New Roman" w:cstheme="minorHAnsi"/>
          <w:sz w:val="24"/>
          <w:szCs w:val="24"/>
        </w:rPr>
        <w:t>“</w:t>
      </w:r>
      <w:r w:rsidRPr="005E529A">
        <w:rPr>
          <w:rFonts w:eastAsia="Times New Roman" w:cstheme="minorHAnsi"/>
          <w:i/>
          <w:sz w:val="24"/>
          <w:szCs w:val="24"/>
        </w:rPr>
        <w:t>A matched case-control study on morbidity and mortality among hospitalized older adults with driving-related medical conditions</w:t>
      </w:r>
      <w:r>
        <w:rPr>
          <w:rFonts w:eastAsia="Times New Roman" w:cstheme="minorHAnsi"/>
          <w:i/>
          <w:sz w:val="24"/>
          <w:szCs w:val="24"/>
        </w:rPr>
        <w:t>”</w:t>
      </w:r>
      <w:r w:rsidRPr="005E529A">
        <w:rPr>
          <w:rFonts w:eastAsia="Times New Roman" w:cstheme="minorHAnsi"/>
          <w:i/>
          <w:sz w:val="24"/>
          <w:szCs w:val="24"/>
        </w:rPr>
        <w:t>.</w:t>
      </w:r>
      <w:r w:rsidRPr="004625EA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(Conditional logistic regression for matched binary data)</w:t>
      </w:r>
    </w:p>
    <w:p w14:paraId="236E8CA3" w14:textId="77777777" w:rsidR="00F30B50" w:rsidRDefault="00F30B50" w:rsidP="00C72D86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</w:rPr>
      </w:pPr>
    </w:p>
    <w:p w14:paraId="518F233C" w14:textId="77777777" w:rsidR="00F30B50" w:rsidRDefault="00F30B50" w:rsidP="00C72D86">
      <w:pPr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5E529A">
        <w:rPr>
          <w:rFonts w:eastAsia="Times New Roman" w:cstheme="minorHAnsi"/>
          <w:b/>
          <w:bCs/>
          <w:sz w:val="24"/>
          <w:szCs w:val="24"/>
        </w:rPr>
        <w:t>MPH, Behavioral Sciences</w:t>
      </w:r>
      <w:r>
        <w:rPr>
          <w:rFonts w:eastAsia="Times New Roman" w:cstheme="minorHAnsi"/>
          <w:bCs/>
          <w:sz w:val="24"/>
          <w:szCs w:val="24"/>
        </w:rPr>
        <w:t xml:space="preserve"> | </w:t>
      </w:r>
      <w:r w:rsidRPr="004625EA">
        <w:rPr>
          <w:rFonts w:eastAsia="Times New Roman" w:cstheme="minorHAnsi"/>
          <w:bCs/>
          <w:sz w:val="24"/>
          <w:szCs w:val="24"/>
        </w:rPr>
        <w:t>University of Pittsburgh | 200</w:t>
      </w:r>
      <w:r>
        <w:rPr>
          <w:rFonts w:eastAsia="Times New Roman" w:cstheme="minorHAnsi"/>
          <w:bCs/>
          <w:sz w:val="24"/>
          <w:szCs w:val="24"/>
        </w:rPr>
        <w:t>5</w:t>
      </w:r>
      <w:r w:rsidRPr="004625EA">
        <w:rPr>
          <w:rFonts w:eastAsia="Times New Roman" w:cstheme="minorHAnsi"/>
          <w:bCs/>
          <w:sz w:val="24"/>
          <w:szCs w:val="24"/>
        </w:rPr>
        <w:t xml:space="preserve"> </w:t>
      </w:r>
      <w:r>
        <w:rPr>
          <w:rFonts w:eastAsia="Times New Roman" w:cstheme="minorHAnsi"/>
          <w:bCs/>
          <w:sz w:val="24"/>
          <w:szCs w:val="24"/>
        </w:rPr>
        <w:t>–</w:t>
      </w:r>
      <w:r w:rsidRPr="004625EA">
        <w:rPr>
          <w:rFonts w:eastAsia="Times New Roman" w:cstheme="minorHAnsi"/>
          <w:bCs/>
          <w:sz w:val="24"/>
          <w:szCs w:val="24"/>
        </w:rPr>
        <w:t xml:space="preserve"> </w:t>
      </w:r>
      <w:r>
        <w:rPr>
          <w:rFonts w:eastAsia="Times New Roman" w:cstheme="minorHAnsi"/>
          <w:bCs/>
          <w:sz w:val="24"/>
          <w:szCs w:val="24"/>
        </w:rPr>
        <w:t>2006</w:t>
      </w:r>
    </w:p>
    <w:p w14:paraId="7B479E11" w14:textId="77777777" w:rsidR="00F30B50" w:rsidRPr="004625EA" w:rsidRDefault="00F30B50" w:rsidP="00C72D8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4625EA">
        <w:rPr>
          <w:rFonts w:eastAsia="Times New Roman" w:cstheme="minorHAnsi"/>
          <w:sz w:val="24"/>
          <w:szCs w:val="24"/>
        </w:rPr>
        <w:t xml:space="preserve">Thesis: </w:t>
      </w:r>
      <w:r>
        <w:rPr>
          <w:rFonts w:eastAsia="Times New Roman" w:cstheme="minorHAnsi"/>
          <w:sz w:val="24"/>
          <w:szCs w:val="24"/>
        </w:rPr>
        <w:t>“</w:t>
      </w:r>
      <w:r w:rsidRPr="00A321EA">
        <w:rPr>
          <w:rFonts w:eastAsia="Times New Roman" w:cstheme="minorHAnsi"/>
          <w:i/>
          <w:sz w:val="24"/>
          <w:szCs w:val="24"/>
        </w:rPr>
        <w:t>A theory-driven quantitative evaluation of a Cancer Control Coalition</w:t>
      </w:r>
      <w:r>
        <w:rPr>
          <w:rFonts w:eastAsia="Times New Roman" w:cstheme="minorHAnsi"/>
          <w:i/>
          <w:sz w:val="24"/>
          <w:szCs w:val="24"/>
        </w:rPr>
        <w:t xml:space="preserve">” </w:t>
      </w:r>
    </w:p>
    <w:p w14:paraId="4C981755" w14:textId="77777777" w:rsidR="00F30B50" w:rsidRDefault="00F30B50" w:rsidP="00C72D86">
      <w:pPr>
        <w:spacing w:after="0" w:line="240" w:lineRule="auto"/>
        <w:ind w:left="360"/>
        <w:rPr>
          <w:rFonts w:eastAsia="Times New Roman" w:cstheme="minorHAnsi"/>
          <w:bCs/>
          <w:sz w:val="24"/>
          <w:szCs w:val="24"/>
        </w:rPr>
      </w:pPr>
    </w:p>
    <w:p w14:paraId="01C3E68F" w14:textId="77777777" w:rsidR="00F30B50" w:rsidRPr="004625EA" w:rsidRDefault="00F30B50" w:rsidP="00C72D8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E529A">
        <w:rPr>
          <w:rFonts w:eastAsia="Times New Roman" w:cstheme="minorHAnsi"/>
          <w:b/>
          <w:bCs/>
          <w:sz w:val="24"/>
          <w:szCs w:val="24"/>
        </w:rPr>
        <w:t>BA, Psychology</w:t>
      </w:r>
      <w:r w:rsidRPr="004625EA">
        <w:rPr>
          <w:rFonts w:eastAsia="Times New Roman" w:cstheme="minorHAnsi"/>
          <w:bCs/>
          <w:sz w:val="24"/>
          <w:szCs w:val="24"/>
        </w:rPr>
        <w:t xml:space="preserve"> (Research Track)</w:t>
      </w:r>
      <w:r>
        <w:rPr>
          <w:rFonts w:eastAsia="Times New Roman" w:cstheme="minorHAnsi"/>
          <w:bCs/>
          <w:sz w:val="24"/>
          <w:szCs w:val="24"/>
        </w:rPr>
        <w:t xml:space="preserve"> | </w:t>
      </w:r>
      <w:r w:rsidRPr="004625EA">
        <w:rPr>
          <w:rFonts w:eastAsia="Times New Roman" w:cstheme="minorHAnsi"/>
          <w:sz w:val="24"/>
          <w:szCs w:val="24"/>
        </w:rPr>
        <w:t xml:space="preserve">University of </w:t>
      </w:r>
      <w:proofErr w:type="spellStart"/>
      <w:r w:rsidRPr="004625EA">
        <w:rPr>
          <w:rFonts w:eastAsia="Times New Roman" w:cstheme="minorHAnsi"/>
          <w:sz w:val="24"/>
          <w:szCs w:val="24"/>
        </w:rPr>
        <w:t>Prishtina</w:t>
      </w:r>
      <w:proofErr w:type="spellEnd"/>
      <w:r w:rsidRPr="004625EA">
        <w:rPr>
          <w:rFonts w:eastAsia="Times New Roman" w:cstheme="minorHAnsi"/>
          <w:sz w:val="24"/>
          <w:szCs w:val="24"/>
        </w:rPr>
        <w:t>,</w:t>
      </w:r>
      <w:r w:rsidRPr="004625EA">
        <w:rPr>
          <w:rFonts w:eastAsia="Times New Roman" w:cstheme="minorHAnsi"/>
          <w:bCs/>
          <w:sz w:val="24"/>
          <w:szCs w:val="24"/>
        </w:rPr>
        <w:t xml:space="preserve"> 2001– 2004 </w:t>
      </w:r>
    </w:p>
    <w:p w14:paraId="5D45AFC1" w14:textId="77777777" w:rsidR="00F30B50" w:rsidRDefault="00F30B50" w:rsidP="00922EC6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0C4E6807" w14:textId="17951F69" w:rsidR="005A2288" w:rsidRPr="005B720A" w:rsidRDefault="005B720A" w:rsidP="00C72D86">
      <w:pPr>
        <w:spacing w:after="0" w:line="240" w:lineRule="auto"/>
        <w:jc w:val="center"/>
        <w:rPr>
          <w:rFonts w:cstheme="minorHAnsi"/>
          <w:b/>
          <w:sz w:val="24"/>
        </w:rPr>
      </w:pPr>
      <w:r w:rsidRPr="005B720A">
        <w:rPr>
          <w:rFonts w:eastAsia="Times New Roman" w:cstheme="minorHAnsi"/>
          <w:b/>
          <w:bCs/>
          <w:sz w:val="24"/>
          <w:szCs w:val="24"/>
        </w:rPr>
        <w:t>Select Publications</w:t>
      </w:r>
    </w:p>
    <w:p w14:paraId="36F99C07" w14:textId="709A6B73" w:rsidR="00B74BCE" w:rsidRPr="00A472E8" w:rsidRDefault="00B74BCE" w:rsidP="00C72D86">
      <w:pPr>
        <w:numPr>
          <w:ilvl w:val="0"/>
          <w:numId w:val="35"/>
        </w:numPr>
        <w:tabs>
          <w:tab w:val="clear" w:pos="720"/>
          <w:tab w:val="num" w:pos="450"/>
        </w:tabs>
        <w:spacing w:after="0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Hai T, Gano A, et al. Clinical Trajectories of Comorbidity Associated With Military-Sustained Mild Traumatic Brain Injury: Pre- and Post-Injury. J Head Trauma </w:t>
      </w:r>
      <w:proofErr w:type="spellStart"/>
      <w:r w:rsidRPr="00A472E8">
        <w:rPr>
          <w:rFonts w:eastAsia="Times New Roman" w:cstheme="minorHAnsi"/>
          <w:sz w:val="24"/>
          <w:szCs w:val="24"/>
        </w:rPr>
        <w:t>Rehabil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. Published online May 10, 2024. </w:t>
      </w:r>
      <w:hyperlink r:id="rId19" w:history="1">
        <w:r w:rsidR="00A13F0C" w:rsidRPr="00A472E8">
          <w:rPr>
            <w:sz w:val="24"/>
          </w:rPr>
          <w:t>Link</w:t>
        </w:r>
      </w:hyperlink>
    </w:p>
    <w:p w14:paraId="20E376F6" w14:textId="5221C6AA" w:rsidR="00B74BCE" w:rsidRPr="00A472E8" w:rsidRDefault="00B74BCE" w:rsidP="00C72D86">
      <w:pPr>
        <w:numPr>
          <w:ilvl w:val="0"/>
          <w:numId w:val="35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Earyes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L, </w:t>
      </w: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Stout K. Benzodiazepine Prescription Patterns </w:t>
      </w:r>
      <w:proofErr w:type="gramStart"/>
      <w:r w:rsidRPr="00A472E8">
        <w:rPr>
          <w:rFonts w:eastAsia="Times New Roman" w:cstheme="minorHAnsi"/>
          <w:sz w:val="24"/>
          <w:szCs w:val="24"/>
        </w:rPr>
        <w:t>After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 Mild Traumatic Brain Injury in U.S. Military Service Members. Mil Med. 2024</w:t>
      </w:r>
      <w:proofErr w:type="gramStart"/>
      <w:r w:rsidRPr="00A472E8">
        <w:rPr>
          <w:rFonts w:eastAsia="Times New Roman" w:cstheme="minorHAnsi"/>
          <w:sz w:val="24"/>
          <w:szCs w:val="24"/>
        </w:rPr>
        <w:t>;189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(9-10):1931-1937. </w:t>
      </w:r>
      <w:hyperlink r:id="rId20" w:history="1">
        <w:r w:rsidR="00A13F0C" w:rsidRPr="00A472E8">
          <w:rPr>
            <w:sz w:val="24"/>
          </w:rPr>
          <w:t>Link</w:t>
        </w:r>
      </w:hyperlink>
    </w:p>
    <w:p w14:paraId="0DA67452" w14:textId="0D8FE779" w:rsidR="00A13F0C" w:rsidRPr="004625EA" w:rsidRDefault="00A13F0C" w:rsidP="00C72D86">
      <w:pPr>
        <w:numPr>
          <w:ilvl w:val="0"/>
          <w:numId w:val="35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 xml:space="preserve">Hai T, </w:t>
      </w: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Stout K. Clusters of conditions among US service members diagnosed with mild T</w:t>
      </w:r>
      <w:r w:rsidRPr="004625EA">
        <w:rPr>
          <w:rFonts w:eastAsia="Times New Roman" w:cstheme="minorHAnsi"/>
          <w:sz w:val="24"/>
          <w:szCs w:val="24"/>
        </w:rPr>
        <w:t xml:space="preserve">BI from 2017 through 2019. Front Neurol. 2022 Nov 9; </w:t>
      </w:r>
      <w:hyperlink r:id="rId21" w:history="1">
        <w:r w:rsidRPr="00A472E8">
          <w:t>Link</w:t>
        </w:r>
      </w:hyperlink>
      <w:r w:rsidRPr="004625EA">
        <w:rPr>
          <w:rFonts w:eastAsia="Times New Roman" w:cstheme="minorHAnsi"/>
          <w:sz w:val="24"/>
          <w:szCs w:val="24"/>
        </w:rPr>
        <w:t xml:space="preserve"> </w:t>
      </w:r>
    </w:p>
    <w:p w14:paraId="422D82E3" w14:textId="69C86475" w:rsidR="00A13F0C" w:rsidRPr="004625EA" w:rsidRDefault="00A13F0C" w:rsidP="00C72D86">
      <w:pPr>
        <w:numPr>
          <w:ilvl w:val="0"/>
          <w:numId w:val="35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4625EA">
        <w:rPr>
          <w:rFonts w:eastAsia="Times New Roman" w:cstheme="minorHAnsi"/>
          <w:sz w:val="24"/>
          <w:szCs w:val="24"/>
        </w:rPr>
        <w:lastRenderedPageBreak/>
        <w:t xml:space="preserve">Hai T, </w:t>
      </w:r>
      <w:proofErr w:type="spellStart"/>
      <w:r w:rsidRPr="004625EA">
        <w:rPr>
          <w:rFonts w:eastAsia="Times New Roman" w:cstheme="minorHAnsi"/>
          <w:sz w:val="24"/>
          <w:szCs w:val="24"/>
        </w:rPr>
        <w:t>Agimi</w:t>
      </w:r>
      <w:proofErr w:type="spellEnd"/>
      <w:r w:rsidRPr="004625EA">
        <w:rPr>
          <w:rFonts w:eastAsia="Times New Roman" w:cstheme="minorHAnsi"/>
          <w:sz w:val="24"/>
          <w:szCs w:val="24"/>
        </w:rPr>
        <w:t xml:space="preserve"> Y, Stout K. Prevalence of Comorbidities in Active and Reserve Service Members Pre and Post Traumatic Brain Injury, 2017-2019. Mil Med. 2023 Jan 5</w:t>
      </w:r>
      <w:proofErr w:type="gramStart"/>
      <w:r w:rsidRPr="004625EA">
        <w:rPr>
          <w:rFonts w:eastAsia="Times New Roman" w:cstheme="minorHAnsi"/>
          <w:sz w:val="24"/>
          <w:szCs w:val="24"/>
        </w:rPr>
        <w:t>;188</w:t>
      </w:r>
      <w:proofErr w:type="gramEnd"/>
      <w:r w:rsidRPr="004625EA">
        <w:rPr>
          <w:rFonts w:eastAsia="Times New Roman" w:cstheme="minorHAnsi"/>
          <w:sz w:val="24"/>
          <w:szCs w:val="24"/>
        </w:rPr>
        <w:t xml:space="preserve">(1-2):e270-e277. </w:t>
      </w:r>
      <w:hyperlink r:id="rId22" w:history="1">
        <w:r w:rsidRPr="00A472E8">
          <w:t>Link</w:t>
        </w:r>
      </w:hyperlink>
      <w:r w:rsidRPr="004625EA">
        <w:rPr>
          <w:rFonts w:eastAsia="Times New Roman" w:cstheme="minorHAnsi"/>
          <w:sz w:val="24"/>
          <w:szCs w:val="24"/>
        </w:rPr>
        <w:t xml:space="preserve"> </w:t>
      </w:r>
    </w:p>
    <w:p w14:paraId="698DE738" w14:textId="5A20AEFF" w:rsidR="00A13F0C" w:rsidRPr="00A472E8" w:rsidRDefault="00A13F0C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Marion, D., Schwab, K., Stout, K., (2019) Estimates of Long-Term Disability </w:t>
      </w:r>
      <w:proofErr w:type="gramStart"/>
      <w:r w:rsidRPr="00A472E8">
        <w:rPr>
          <w:rFonts w:eastAsia="Times New Roman" w:cstheme="minorHAnsi"/>
          <w:sz w:val="24"/>
          <w:szCs w:val="24"/>
        </w:rPr>
        <w:t>Among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 U.S. Service Members with Traumatic Brain Injuries. Journal of Head Trauma &amp; Rehabilitation. </w:t>
      </w:r>
      <w:hyperlink r:id="rId23" w:history="1">
        <w:r w:rsidRPr="00A472E8">
          <w:rPr>
            <w:sz w:val="24"/>
          </w:rPr>
          <w:t>Link</w:t>
        </w:r>
      </w:hyperlink>
      <w:r w:rsidRPr="00A472E8">
        <w:rPr>
          <w:rFonts w:eastAsia="Times New Roman" w:cstheme="minorHAnsi"/>
          <w:sz w:val="24"/>
          <w:szCs w:val="24"/>
        </w:rPr>
        <w:t xml:space="preserve"> </w:t>
      </w:r>
    </w:p>
    <w:p w14:paraId="51577A9B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 xml:space="preserve">Le TD, Gurney JM, Singh KP, </w:t>
      </w:r>
      <w:proofErr w:type="spellStart"/>
      <w:r w:rsidRPr="00A472E8">
        <w:rPr>
          <w:rFonts w:eastAsia="Times New Roman" w:cstheme="minorHAnsi"/>
          <w:sz w:val="24"/>
          <w:szCs w:val="24"/>
        </w:rPr>
        <w:t>Nessen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SC, Schneider ALC, </w:t>
      </w: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</w:t>
      </w:r>
      <w:proofErr w:type="spellStart"/>
      <w:r w:rsidRPr="00A472E8">
        <w:rPr>
          <w:rFonts w:eastAsia="Times New Roman" w:cstheme="minorHAnsi"/>
          <w:sz w:val="24"/>
          <w:szCs w:val="24"/>
        </w:rPr>
        <w:t>Bebarta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VS, </w:t>
      </w:r>
      <w:proofErr w:type="spellStart"/>
      <w:r w:rsidRPr="00A472E8">
        <w:rPr>
          <w:rFonts w:eastAsia="Times New Roman" w:cstheme="minorHAnsi"/>
          <w:sz w:val="24"/>
          <w:szCs w:val="24"/>
        </w:rPr>
        <w:t>Herson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PS, Stout KC, Cardin S, Crowder AT, Ling GSF, </w:t>
      </w:r>
      <w:proofErr w:type="spellStart"/>
      <w:r w:rsidRPr="00A472E8">
        <w:rPr>
          <w:rFonts w:eastAsia="Times New Roman" w:cstheme="minorHAnsi"/>
          <w:sz w:val="24"/>
          <w:szCs w:val="24"/>
        </w:rPr>
        <w:t>Stackle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ME, </w:t>
      </w:r>
      <w:proofErr w:type="spellStart"/>
      <w:r w:rsidRPr="00A472E8">
        <w:rPr>
          <w:rFonts w:eastAsia="Times New Roman" w:cstheme="minorHAnsi"/>
          <w:sz w:val="24"/>
          <w:szCs w:val="24"/>
        </w:rPr>
        <w:t>Pusateri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AE. Trends in Traumatic Brain Injury </w:t>
      </w:r>
      <w:proofErr w:type="gramStart"/>
      <w:r w:rsidRPr="00A472E8">
        <w:rPr>
          <w:rFonts w:eastAsia="Times New Roman" w:cstheme="minorHAnsi"/>
          <w:sz w:val="24"/>
          <w:szCs w:val="24"/>
        </w:rPr>
        <w:t>Among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 U.S. Service Members Deployed in Iraq and Afghanistan, 2002-2016. Am J Prev Med. 2023 Aug</w:t>
      </w:r>
      <w:proofErr w:type="gramStart"/>
      <w:r w:rsidRPr="00A472E8">
        <w:rPr>
          <w:rFonts w:eastAsia="Times New Roman" w:cstheme="minorHAnsi"/>
          <w:sz w:val="24"/>
          <w:szCs w:val="24"/>
        </w:rPr>
        <w:t>;65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(2):230-238. </w:t>
      </w:r>
      <w:proofErr w:type="spellStart"/>
      <w:proofErr w:type="gramStart"/>
      <w:r w:rsidRPr="00A472E8">
        <w:rPr>
          <w:rFonts w:eastAsia="Times New Roman" w:cstheme="minorHAnsi"/>
          <w:sz w:val="24"/>
          <w:szCs w:val="24"/>
        </w:rPr>
        <w:t>doi</w:t>
      </w:r>
      <w:proofErr w:type="spellEnd"/>
      <w:proofErr w:type="gramEnd"/>
      <w:r w:rsidRPr="00A472E8">
        <w:rPr>
          <w:rFonts w:eastAsia="Times New Roman" w:cstheme="minorHAnsi"/>
          <w:sz w:val="24"/>
          <w:szCs w:val="24"/>
        </w:rPr>
        <w:t xml:space="preserve">: 10.1016/j.amepre.2023.01.043. </w:t>
      </w:r>
      <w:proofErr w:type="spellStart"/>
      <w:r w:rsidRPr="00A472E8">
        <w:rPr>
          <w:rFonts w:eastAsia="Times New Roman" w:cstheme="minorHAnsi"/>
          <w:sz w:val="24"/>
          <w:szCs w:val="24"/>
        </w:rPr>
        <w:t>Epub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2023 Mar 2. PMID: 36870787.</w:t>
      </w:r>
    </w:p>
    <w:p w14:paraId="3D5055A7" w14:textId="4FF4305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</w:t>
      </w:r>
      <w:proofErr w:type="spellStart"/>
      <w:r w:rsidRPr="00A472E8">
        <w:rPr>
          <w:rFonts w:eastAsia="Times New Roman" w:cstheme="minorHAnsi"/>
          <w:sz w:val="24"/>
          <w:szCs w:val="24"/>
        </w:rPr>
        <w:t>Earyes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L, </w:t>
      </w:r>
      <w:proofErr w:type="spellStart"/>
      <w:r w:rsidRPr="00A472E8">
        <w:rPr>
          <w:rFonts w:eastAsia="Times New Roman" w:cstheme="minorHAnsi"/>
          <w:sz w:val="24"/>
          <w:szCs w:val="24"/>
        </w:rPr>
        <w:t>Deressa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T, Stout K. (2019) Estimating Repeat Traumatic Brain Injury in the U.S. Military, 2015-2017. Mil Med. 2022 Mar 28</w:t>
      </w:r>
      <w:proofErr w:type="gramStart"/>
      <w:r w:rsidRPr="00A472E8">
        <w:rPr>
          <w:rFonts w:eastAsia="Times New Roman" w:cstheme="minorHAnsi"/>
          <w:sz w:val="24"/>
          <w:szCs w:val="24"/>
        </w:rPr>
        <w:t>;187</w:t>
      </w:r>
      <w:proofErr w:type="gramEnd"/>
      <w:r w:rsidRPr="00A472E8">
        <w:rPr>
          <w:rFonts w:eastAsia="Times New Roman" w:cstheme="minorHAnsi"/>
          <w:sz w:val="24"/>
          <w:szCs w:val="24"/>
        </w:rPr>
        <w:t xml:space="preserve">(3-4):e360-e367. </w:t>
      </w:r>
      <w:hyperlink r:id="rId24" w:history="1">
        <w:r w:rsidR="0014155A" w:rsidRPr="00A472E8">
          <w:rPr>
            <w:sz w:val="24"/>
          </w:rPr>
          <w:t>Link</w:t>
        </w:r>
      </w:hyperlink>
      <w:r w:rsidR="0014155A" w:rsidRPr="00A472E8">
        <w:rPr>
          <w:rFonts w:eastAsia="Times New Roman" w:cstheme="minorHAnsi"/>
          <w:sz w:val="24"/>
          <w:szCs w:val="24"/>
        </w:rPr>
        <w:t xml:space="preserve"> </w:t>
      </w:r>
    </w:p>
    <w:p w14:paraId="4DF2C9F9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</w:t>
      </w:r>
      <w:proofErr w:type="spellStart"/>
      <w:r w:rsidRPr="00A472E8">
        <w:rPr>
          <w:rFonts w:eastAsia="Times New Roman" w:cstheme="minorHAnsi"/>
          <w:sz w:val="24"/>
          <w:szCs w:val="24"/>
        </w:rPr>
        <w:t>Regasa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LE, Stout KC. Incidence of Traumatic Brain Injury in the U.S. Military, 2010-2014. Mil Med. 2018 Dec 4. </w:t>
      </w:r>
      <w:proofErr w:type="spellStart"/>
      <w:r w:rsidRPr="00A472E8">
        <w:rPr>
          <w:rFonts w:eastAsia="Times New Roman" w:cstheme="minorHAnsi"/>
          <w:sz w:val="24"/>
          <w:szCs w:val="24"/>
        </w:rPr>
        <w:t>doi</w:t>
      </w:r>
      <w:proofErr w:type="spellEnd"/>
      <w:r w:rsidRPr="00A472E8">
        <w:rPr>
          <w:rFonts w:eastAsia="Times New Roman" w:cstheme="minorHAnsi"/>
          <w:sz w:val="24"/>
          <w:szCs w:val="24"/>
        </w:rPr>
        <w:t>: 10.1093/</w:t>
      </w:r>
      <w:proofErr w:type="spellStart"/>
      <w:r w:rsidRPr="00A472E8">
        <w:rPr>
          <w:rFonts w:eastAsia="Times New Roman" w:cstheme="minorHAnsi"/>
          <w:sz w:val="24"/>
          <w:szCs w:val="24"/>
        </w:rPr>
        <w:t>milmed</w:t>
      </w:r>
      <w:proofErr w:type="spellEnd"/>
      <w:r w:rsidRPr="00A472E8">
        <w:rPr>
          <w:rFonts w:eastAsia="Times New Roman" w:cstheme="minorHAnsi"/>
          <w:sz w:val="24"/>
          <w:szCs w:val="24"/>
        </w:rPr>
        <w:t>/usy313</w:t>
      </w:r>
    </w:p>
    <w:p w14:paraId="595E3396" w14:textId="29923EAE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 xml:space="preserve">Lazarus R., Helmick K., Malik S., Gregory E., </w:t>
      </w: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Y., Marion D., (2018). Continuum of the United States </w:t>
      </w:r>
    </w:p>
    <w:p w14:paraId="0DEDFA0E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Y, </w:t>
      </w:r>
      <w:proofErr w:type="spellStart"/>
      <w:r w:rsidRPr="00A472E8">
        <w:rPr>
          <w:rFonts w:eastAsia="Times New Roman" w:cstheme="minorHAnsi"/>
          <w:sz w:val="24"/>
          <w:szCs w:val="24"/>
        </w:rPr>
        <w:t>Regasa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 LE, Ivins B, Malik S, Helmick K, Marion D. (2018). Role of Department of Defense Policies in Identifying Traumatic Brain Injuries Among Deployed US Service Members, 2001-2016. Am J Public Health. 2018 May; 108(5):683-688. PMID: 29565670</w:t>
      </w:r>
    </w:p>
    <w:p w14:paraId="7D9EA886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, Y., Albert, S., </w:t>
      </w:r>
      <w:proofErr w:type="spellStart"/>
      <w:r w:rsidRPr="00A472E8">
        <w:rPr>
          <w:rFonts w:eastAsia="Times New Roman" w:cstheme="minorHAnsi"/>
          <w:sz w:val="24"/>
          <w:szCs w:val="24"/>
        </w:rPr>
        <w:t>Documet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, P., </w:t>
      </w:r>
      <w:proofErr w:type="spellStart"/>
      <w:r w:rsidRPr="00A472E8">
        <w:rPr>
          <w:rFonts w:eastAsia="Times New Roman" w:cstheme="minorHAnsi"/>
          <w:sz w:val="24"/>
          <w:szCs w:val="24"/>
        </w:rPr>
        <w:t>Youk</w:t>
      </w:r>
      <w:proofErr w:type="spellEnd"/>
      <w:r w:rsidRPr="00A472E8">
        <w:rPr>
          <w:rFonts w:eastAsia="Times New Roman" w:cstheme="minorHAnsi"/>
          <w:sz w:val="24"/>
          <w:szCs w:val="24"/>
        </w:rPr>
        <w:t>, A., Steiner, C., (2017). Dementia and Motor Vehicle Crash Hospitalizations. Role of Physician Reporting Laws. Neurology. 2018 Feb 27</w:t>
      </w:r>
      <w:proofErr w:type="gramStart"/>
      <w:r w:rsidRPr="00A472E8">
        <w:rPr>
          <w:rFonts w:eastAsia="Times New Roman" w:cstheme="minorHAnsi"/>
          <w:sz w:val="24"/>
          <w:szCs w:val="24"/>
        </w:rPr>
        <w:t>;90</w:t>
      </w:r>
      <w:proofErr w:type="gramEnd"/>
      <w:r w:rsidRPr="00A472E8">
        <w:rPr>
          <w:rFonts w:eastAsia="Times New Roman" w:cstheme="minorHAnsi"/>
          <w:sz w:val="24"/>
          <w:szCs w:val="24"/>
        </w:rPr>
        <w:t>(9):e808-e813. PMID: 29386271</w:t>
      </w:r>
    </w:p>
    <w:p w14:paraId="4AB41AC9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, Y., Albert, S., </w:t>
      </w:r>
      <w:proofErr w:type="spellStart"/>
      <w:r w:rsidRPr="00A472E8">
        <w:rPr>
          <w:rFonts w:eastAsia="Times New Roman" w:cstheme="minorHAnsi"/>
          <w:sz w:val="24"/>
          <w:szCs w:val="24"/>
        </w:rPr>
        <w:t>Documet</w:t>
      </w:r>
      <w:proofErr w:type="spellEnd"/>
      <w:r w:rsidRPr="00A472E8">
        <w:rPr>
          <w:rFonts w:eastAsia="Times New Roman" w:cstheme="minorHAnsi"/>
          <w:sz w:val="24"/>
          <w:szCs w:val="24"/>
        </w:rPr>
        <w:t xml:space="preserve">, P., </w:t>
      </w:r>
      <w:proofErr w:type="spellStart"/>
      <w:r w:rsidRPr="00A472E8">
        <w:rPr>
          <w:rFonts w:eastAsia="Times New Roman" w:cstheme="minorHAnsi"/>
          <w:sz w:val="24"/>
          <w:szCs w:val="24"/>
        </w:rPr>
        <w:t>Youk</w:t>
      </w:r>
      <w:proofErr w:type="spellEnd"/>
      <w:r w:rsidRPr="00A472E8">
        <w:rPr>
          <w:rFonts w:eastAsia="Times New Roman" w:cstheme="minorHAnsi"/>
          <w:sz w:val="24"/>
          <w:szCs w:val="24"/>
        </w:rPr>
        <w:t>, A., Steiner, C., (2017). Mandatory Physician Reporting of At Risk Drivers: The Older Driver Example. The Gerontologist PMID: 28069887</w:t>
      </w:r>
    </w:p>
    <w:p w14:paraId="7A760039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 xml:space="preserve">Pater, K., </w:t>
      </w:r>
      <w:proofErr w:type="spellStart"/>
      <w:r w:rsidRPr="00A472E8">
        <w:rPr>
          <w:rFonts w:eastAsia="Times New Roman" w:cstheme="minorHAnsi"/>
          <w:sz w:val="24"/>
          <w:szCs w:val="24"/>
        </w:rPr>
        <w:t>Agimi</w:t>
      </w:r>
      <w:proofErr w:type="spellEnd"/>
      <w:r w:rsidRPr="00A472E8">
        <w:rPr>
          <w:rFonts w:eastAsia="Times New Roman" w:cstheme="minorHAnsi"/>
          <w:sz w:val="24"/>
          <w:szCs w:val="24"/>
        </w:rPr>
        <w:t>, Y., Albert, S., (2014) Using a Pharmacy Student Model to Review Prescription Medication Use Among Older Adults Living in Low-Income Seniors Housing. Seniors Housing &amp; Care Journal. 2014, Vol. 22 Issue 1, p30-42. 13p</w:t>
      </w:r>
    </w:p>
    <w:p w14:paraId="2934251F" w14:textId="77777777" w:rsidR="00C72D86" w:rsidRDefault="005B720A" w:rsidP="00C72D86">
      <w:pPr>
        <w:spacing w:after="0" w:line="240" w:lineRule="auto"/>
        <w:ind w:hanging="360"/>
        <w:jc w:val="center"/>
        <w:rPr>
          <w:rFonts w:eastAsia="Times New Roman" w:cstheme="minorHAnsi"/>
          <w:b/>
          <w:bCs/>
          <w:sz w:val="24"/>
          <w:szCs w:val="24"/>
        </w:rPr>
      </w:pPr>
      <w:r w:rsidRPr="005B720A">
        <w:rPr>
          <w:rFonts w:eastAsia="Times New Roman" w:cstheme="minorHAnsi"/>
          <w:b/>
          <w:bCs/>
          <w:sz w:val="24"/>
          <w:szCs w:val="24"/>
        </w:rPr>
        <w:t>Awards</w:t>
      </w:r>
    </w:p>
    <w:p w14:paraId="2C6F4A5C" w14:textId="5080EC94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after="0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>Coin of Distinction – Director, Research and Developme</w:t>
      </w:r>
      <w:r w:rsidR="002C3669" w:rsidRPr="00A472E8">
        <w:rPr>
          <w:rFonts w:eastAsia="Times New Roman" w:cstheme="minorHAnsi"/>
          <w:sz w:val="24"/>
          <w:szCs w:val="24"/>
        </w:rPr>
        <w:t>nt (J-9) Defense Health Agency</w:t>
      </w:r>
    </w:p>
    <w:p w14:paraId="44847CA5" w14:textId="5C747CBA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 xml:space="preserve">Special Achievement Award - Centers of Excellence for Traumatic Brain Injury and Psychological Health, </w:t>
      </w:r>
    </w:p>
    <w:p w14:paraId="29AE9BE3" w14:textId="5586997B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>Certificate of Appreciation -  Defense and Vetera</w:t>
      </w:r>
      <w:r w:rsidR="002C3669" w:rsidRPr="00A472E8">
        <w:rPr>
          <w:rFonts w:eastAsia="Times New Roman" w:cstheme="minorHAnsi"/>
          <w:sz w:val="24"/>
          <w:szCs w:val="24"/>
        </w:rPr>
        <w:t>ns Brain Injury Center (DVBIC)</w:t>
      </w:r>
    </w:p>
    <w:p w14:paraId="33D12697" w14:textId="77777777" w:rsidR="005A2288" w:rsidRPr="00A472E8" w:rsidRDefault="005A2288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>Nomination - US Department of Transportation for AHRQ’s Outstanding Achievement for Understanding and Improving Health Policy, 2010</w:t>
      </w:r>
    </w:p>
    <w:p w14:paraId="587D6070" w14:textId="77777777" w:rsidR="00C72D86" w:rsidRDefault="00C72D86" w:rsidP="00C72D86">
      <w:pPr>
        <w:spacing w:after="0" w:line="240" w:lineRule="auto"/>
        <w:ind w:hanging="360"/>
        <w:jc w:val="center"/>
        <w:rPr>
          <w:rFonts w:eastAsia="Times New Roman" w:cstheme="minorHAnsi"/>
          <w:b/>
          <w:bCs/>
          <w:sz w:val="24"/>
          <w:szCs w:val="24"/>
        </w:rPr>
      </w:pPr>
      <w:r w:rsidRPr="005B720A">
        <w:rPr>
          <w:rFonts w:eastAsia="Times New Roman" w:cstheme="minorHAnsi"/>
          <w:b/>
          <w:bCs/>
          <w:sz w:val="24"/>
          <w:szCs w:val="24"/>
        </w:rPr>
        <w:t>Personal Experience</w:t>
      </w:r>
    </w:p>
    <w:p w14:paraId="5CE98705" w14:textId="77777777" w:rsidR="00C72D86" w:rsidRPr="004625EA" w:rsidRDefault="00C72D86" w:rsidP="00C72D86">
      <w:pPr>
        <w:numPr>
          <w:ilvl w:val="0"/>
          <w:numId w:val="35"/>
        </w:numPr>
        <w:tabs>
          <w:tab w:val="clear" w:pos="720"/>
        </w:tabs>
        <w:spacing w:after="0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TeleNovela</w:t>
      </w:r>
      <w:proofErr w:type="spellEnd"/>
      <w:r w:rsidRPr="004625EA">
        <w:rPr>
          <w:rFonts w:eastAsia="Times New Roman" w:cstheme="minorHAnsi"/>
          <w:sz w:val="24"/>
          <w:szCs w:val="24"/>
        </w:rPr>
        <w:t>: Led the design of a real-time messaging solution using machine learning (</w:t>
      </w:r>
      <w:proofErr w:type="spellStart"/>
      <w:r w:rsidRPr="004625EA">
        <w:rPr>
          <w:rFonts w:eastAsia="Times New Roman" w:cstheme="minorHAnsi"/>
          <w:sz w:val="24"/>
          <w:szCs w:val="24"/>
        </w:rPr>
        <w:t>TensorFlow</w:t>
      </w:r>
      <w:proofErr w:type="spellEnd"/>
      <w:r w:rsidRPr="004625E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625EA">
        <w:rPr>
          <w:rFonts w:eastAsia="Times New Roman" w:cstheme="minorHAnsi"/>
          <w:sz w:val="24"/>
          <w:szCs w:val="24"/>
        </w:rPr>
        <w:t>Keras</w:t>
      </w:r>
      <w:proofErr w:type="spellEnd"/>
      <w:r w:rsidRPr="004625E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625EA">
        <w:rPr>
          <w:rFonts w:eastAsia="Times New Roman" w:cstheme="minorHAnsi"/>
          <w:sz w:val="24"/>
          <w:szCs w:val="24"/>
        </w:rPr>
        <w:t>OpenCV</w:t>
      </w:r>
      <w:proofErr w:type="spellEnd"/>
      <w:r w:rsidRPr="004625EA">
        <w:rPr>
          <w:rFonts w:eastAsia="Times New Roman" w:cstheme="minorHAnsi"/>
          <w:sz w:val="24"/>
          <w:szCs w:val="24"/>
        </w:rPr>
        <w:t>), winning Universidad Adolfo Ibanez Prototypes Challenge.</w:t>
      </w:r>
      <w:r>
        <w:rPr>
          <w:rFonts w:eastAsia="Times New Roman" w:cstheme="minorHAnsi"/>
          <w:sz w:val="24"/>
          <w:szCs w:val="24"/>
        </w:rPr>
        <w:t xml:space="preserve"> (</w:t>
      </w:r>
      <w:hyperlink r:id="rId25" w:history="1">
        <w:r w:rsidRPr="00C72D86">
          <w:t>Ref</w:t>
        </w:r>
      </w:hyperlink>
      <w:r>
        <w:rPr>
          <w:rFonts w:eastAsia="Times New Roman" w:cstheme="minorHAnsi"/>
          <w:sz w:val="24"/>
          <w:szCs w:val="24"/>
        </w:rPr>
        <w:t>)</w:t>
      </w:r>
    </w:p>
    <w:p w14:paraId="05EDBEF6" w14:textId="77777777" w:rsidR="00C72D86" w:rsidRPr="004625EA" w:rsidRDefault="00C72D86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>Chronic Disease and Healthcare Cost Predictor</w:t>
      </w:r>
      <w:r w:rsidRPr="004625EA">
        <w:rPr>
          <w:rFonts w:eastAsia="Times New Roman" w:cstheme="minorHAnsi"/>
          <w:sz w:val="24"/>
          <w:szCs w:val="24"/>
        </w:rPr>
        <w:t>: Developed a disability predictor tool using Behavioral Risk Factor Surveillance System data for disease risk modeling.</w:t>
      </w:r>
    </w:p>
    <w:p w14:paraId="0CC38550" w14:textId="77777777" w:rsidR="00C72D86" w:rsidRPr="004625EA" w:rsidRDefault="00C72D86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r w:rsidRPr="00A472E8">
        <w:rPr>
          <w:rFonts w:eastAsia="Times New Roman" w:cstheme="minorHAnsi"/>
          <w:sz w:val="24"/>
          <w:szCs w:val="24"/>
        </w:rPr>
        <w:t>Voting Comparator C-1000</w:t>
      </w:r>
      <w:r w:rsidRPr="004625EA">
        <w:rPr>
          <w:rFonts w:eastAsia="Times New Roman" w:cstheme="minorHAnsi"/>
          <w:sz w:val="24"/>
          <w:szCs w:val="24"/>
        </w:rPr>
        <w:t xml:space="preserve">: Created a tool to compare voting records </w:t>
      </w:r>
      <w:r>
        <w:rPr>
          <w:rFonts w:eastAsia="Times New Roman" w:cstheme="minorHAnsi"/>
          <w:sz w:val="24"/>
          <w:szCs w:val="24"/>
        </w:rPr>
        <w:t>of members of Congress</w:t>
      </w:r>
      <w:r w:rsidRPr="004625EA">
        <w:rPr>
          <w:rFonts w:eastAsia="Times New Roman" w:cstheme="minorHAnsi"/>
          <w:sz w:val="24"/>
          <w:szCs w:val="24"/>
        </w:rPr>
        <w:t>.</w:t>
      </w:r>
    </w:p>
    <w:p w14:paraId="43DE0C67" w14:textId="77777777" w:rsidR="00C72D86" w:rsidRPr="004625EA" w:rsidRDefault="00C72D86" w:rsidP="00C72D86">
      <w:pPr>
        <w:numPr>
          <w:ilvl w:val="0"/>
          <w:numId w:val="35"/>
        </w:numPr>
        <w:tabs>
          <w:tab w:val="clear" w:pos="720"/>
        </w:tabs>
        <w:spacing w:before="100" w:beforeAutospacing="1" w:after="100" w:afterAutospacing="1" w:line="240" w:lineRule="auto"/>
        <w:ind w:left="450"/>
        <w:rPr>
          <w:rFonts w:eastAsia="Times New Roman" w:cstheme="minorHAnsi"/>
          <w:sz w:val="24"/>
          <w:szCs w:val="24"/>
        </w:rPr>
      </w:pPr>
      <w:proofErr w:type="spellStart"/>
      <w:r w:rsidRPr="00A472E8">
        <w:rPr>
          <w:rFonts w:eastAsia="Times New Roman" w:cstheme="minorHAnsi"/>
          <w:sz w:val="24"/>
          <w:szCs w:val="24"/>
        </w:rPr>
        <w:t>QuickQuestion</w:t>
      </w:r>
      <w:proofErr w:type="spellEnd"/>
      <w:r w:rsidRPr="004625EA">
        <w:rPr>
          <w:rFonts w:eastAsia="Times New Roman" w:cstheme="minorHAnsi"/>
          <w:sz w:val="24"/>
          <w:szCs w:val="24"/>
        </w:rPr>
        <w:t>: Developed an app combining Microsoft Pulse and HQ Trivia to answer life's questions.</w:t>
      </w:r>
    </w:p>
    <w:p w14:paraId="2E8279CB" w14:textId="77777777" w:rsidR="005A2288" w:rsidRPr="004625EA" w:rsidRDefault="005A2288" w:rsidP="005A2288">
      <w:pPr>
        <w:spacing w:after="0" w:line="240" w:lineRule="auto"/>
        <w:rPr>
          <w:rFonts w:cstheme="minorHAnsi"/>
        </w:rPr>
      </w:pPr>
    </w:p>
    <w:sectPr w:rsidR="005A2288" w:rsidRPr="004625EA" w:rsidSect="00C72D86">
      <w:footerReference w:type="default" r:id="rId26"/>
      <w:pgSz w:w="12240" w:h="15840"/>
      <w:pgMar w:top="720" w:right="108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9C6BBD" w14:textId="77777777" w:rsidR="00AE571F" w:rsidRDefault="00AE571F" w:rsidP="002C3669">
      <w:pPr>
        <w:spacing w:after="0" w:line="240" w:lineRule="auto"/>
      </w:pPr>
      <w:r>
        <w:separator/>
      </w:r>
    </w:p>
  </w:endnote>
  <w:endnote w:type="continuationSeparator" w:id="0">
    <w:p w14:paraId="31E43736" w14:textId="77777777" w:rsidR="00AE571F" w:rsidRDefault="00AE571F" w:rsidP="002C3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2250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818DF" w14:textId="515129EB" w:rsidR="006A39D4" w:rsidRDefault="006A39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1FA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D0CF80B" w14:textId="77777777" w:rsidR="006A39D4" w:rsidRDefault="006A39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15EC3F" w14:textId="77777777" w:rsidR="00AE571F" w:rsidRDefault="00AE571F" w:rsidP="002C3669">
      <w:pPr>
        <w:spacing w:after="0" w:line="240" w:lineRule="auto"/>
      </w:pPr>
      <w:r>
        <w:separator/>
      </w:r>
    </w:p>
  </w:footnote>
  <w:footnote w:type="continuationSeparator" w:id="0">
    <w:p w14:paraId="09CE78C3" w14:textId="77777777" w:rsidR="00AE571F" w:rsidRDefault="00AE571F" w:rsidP="002C3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3BE"/>
    <w:multiLevelType w:val="multilevel"/>
    <w:tmpl w:val="D6F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001E3"/>
    <w:multiLevelType w:val="multilevel"/>
    <w:tmpl w:val="1C6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F5C6D"/>
    <w:multiLevelType w:val="hybridMultilevel"/>
    <w:tmpl w:val="3948D464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D7290E"/>
    <w:multiLevelType w:val="hybridMultilevel"/>
    <w:tmpl w:val="6736F37E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F82246"/>
    <w:multiLevelType w:val="hybridMultilevel"/>
    <w:tmpl w:val="095EB8D6"/>
    <w:lvl w:ilvl="0" w:tplc="9B24365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A43DED"/>
    <w:multiLevelType w:val="hybridMultilevel"/>
    <w:tmpl w:val="EF72A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5CD0FFB"/>
    <w:multiLevelType w:val="multilevel"/>
    <w:tmpl w:val="7C9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530E2A"/>
    <w:multiLevelType w:val="multilevel"/>
    <w:tmpl w:val="119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10C0F"/>
    <w:multiLevelType w:val="hybridMultilevel"/>
    <w:tmpl w:val="04C41E44"/>
    <w:lvl w:ilvl="0" w:tplc="8FCADE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C63990"/>
    <w:multiLevelType w:val="multilevel"/>
    <w:tmpl w:val="112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B85152"/>
    <w:multiLevelType w:val="hybridMultilevel"/>
    <w:tmpl w:val="140A2AF0"/>
    <w:lvl w:ilvl="0" w:tplc="9B24365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E66B6"/>
    <w:multiLevelType w:val="hybridMultilevel"/>
    <w:tmpl w:val="6646EAA2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DC522E"/>
    <w:multiLevelType w:val="multilevel"/>
    <w:tmpl w:val="0B7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934692"/>
    <w:multiLevelType w:val="hybridMultilevel"/>
    <w:tmpl w:val="3C88B38E"/>
    <w:lvl w:ilvl="0" w:tplc="F9049528">
      <w:numFmt w:val="bullet"/>
      <w:lvlText w:val="-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09154FB"/>
    <w:multiLevelType w:val="multilevel"/>
    <w:tmpl w:val="DD1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997325"/>
    <w:multiLevelType w:val="multilevel"/>
    <w:tmpl w:val="4E2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833408"/>
    <w:multiLevelType w:val="hybridMultilevel"/>
    <w:tmpl w:val="91143922"/>
    <w:lvl w:ilvl="0" w:tplc="04090003">
      <w:start w:val="1"/>
      <w:numFmt w:val="bullet"/>
      <w:lvlText w:val="o"/>
      <w:lvlJc w:val="left"/>
      <w:pPr>
        <w:ind w:left="1080" w:hanging="72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4F0DEB"/>
    <w:multiLevelType w:val="multilevel"/>
    <w:tmpl w:val="274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9F0CB8"/>
    <w:multiLevelType w:val="multilevel"/>
    <w:tmpl w:val="1B9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D8050E"/>
    <w:multiLevelType w:val="hybridMultilevel"/>
    <w:tmpl w:val="1F58D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BB6529"/>
    <w:multiLevelType w:val="multilevel"/>
    <w:tmpl w:val="335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F34135"/>
    <w:multiLevelType w:val="multilevel"/>
    <w:tmpl w:val="8EC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6467D8"/>
    <w:multiLevelType w:val="multilevel"/>
    <w:tmpl w:val="307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A2471E"/>
    <w:multiLevelType w:val="hybridMultilevel"/>
    <w:tmpl w:val="3D7AE5C8"/>
    <w:lvl w:ilvl="0" w:tplc="F9049528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1344A8"/>
    <w:multiLevelType w:val="multilevel"/>
    <w:tmpl w:val="583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2D1328"/>
    <w:multiLevelType w:val="hybridMultilevel"/>
    <w:tmpl w:val="331A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68449E"/>
    <w:multiLevelType w:val="hybridMultilevel"/>
    <w:tmpl w:val="3C2A68CA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C003F2"/>
    <w:multiLevelType w:val="hybridMultilevel"/>
    <w:tmpl w:val="31B686FA"/>
    <w:lvl w:ilvl="0" w:tplc="F9049528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F5694F"/>
    <w:multiLevelType w:val="multilevel"/>
    <w:tmpl w:val="A6F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D358EC"/>
    <w:multiLevelType w:val="multilevel"/>
    <w:tmpl w:val="2C5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6345D5"/>
    <w:multiLevelType w:val="multilevel"/>
    <w:tmpl w:val="90D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BC229E"/>
    <w:multiLevelType w:val="multilevel"/>
    <w:tmpl w:val="98C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4B1197"/>
    <w:multiLevelType w:val="hybridMultilevel"/>
    <w:tmpl w:val="EEC216E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1763C3"/>
    <w:multiLevelType w:val="hybridMultilevel"/>
    <w:tmpl w:val="1B584C50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434BCB"/>
    <w:multiLevelType w:val="hybridMultilevel"/>
    <w:tmpl w:val="D9E6D18C"/>
    <w:lvl w:ilvl="0" w:tplc="9B24365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8E12CBF"/>
    <w:multiLevelType w:val="hybridMultilevel"/>
    <w:tmpl w:val="CEA4EB14"/>
    <w:lvl w:ilvl="0" w:tplc="F90495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AF0C43"/>
    <w:multiLevelType w:val="multilevel"/>
    <w:tmpl w:val="16B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23"/>
  </w:num>
  <w:num w:numId="4">
    <w:abstractNumId w:val="2"/>
  </w:num>
  <w:num w:numId="5">
    <w:abstractNumId w:val="3"/>
  </w:num>
  <w:num w:numId="6">
    <w:abstractNumId w:val="33"/>
  </w:num>
  <w:num w:numId="7">
    <w:abstractNumId w:val="35"/>
  </w:num>
  <w:num w:numId="8">
    <w:abstractNumId w:val="11"/>
  </w:num>
  <w:num w:numId="9">
    <w:abstractNumId w:val="10"/>
  </w:num>
  <w:num w:numId="10">
    <w:abstractNumId w:val="34"/>
  </w:num>
  <w:num w:numId="11">
    <w:abstractNumId w:val="13"/>
  </w:num>
  <w:num w:numId="12">
    <w:abstractNumId w:val="26"/>
  </w:num>
  <w:num w:numId="13">
    <w:abstractNumId w:val="4"/>
  </w:num>
  <w:num w:numId="14">
    <w:abstractNumId w:val="27"/>
  </w:num>
  <w:num w:numId="15">
    <w:abstractNumId w:val="16"/>
  </w:num>
  <w:num w:numId="16">
    <w:abstractNumId w:val="32"/>
  </w:num>
  <w:num w:numId="17">
    <w:abstractNumId w:val="17"/>
  </w:num>
  <w:num w:numId="18">
    <w:abstractNumId w:val="21"/>
  </w:num>
  <w:num w:numId="19">
    <w:abstractNumId w:val="29"/>
  </w:num>
  <w:num w:numId="20">
    <w:abstractNumId w:val="36"/>
  </w:num>
  <w:num w:numId="21">
    <w:abstractNumId w:val="24"/>
  </w:num>
  <w:num w:numId="22">
    <w:abstractNumId w:val="7"/>
  </w:num>
  <w:num w:numId="23">
    <w:abstractNumId w:val="28"/>
  </w:num>
  <w:num w:numId="24">
    <w:abstractNumId w:val="1"/>
  </w:num>
  <w:num w:numId="25">
    <w:abstractNumId w:val="22"/>
  </w:num>
  <w:num w:numId="26">
    <w:abstractNumId w:val="30"/>
  </w:num>
  <w:num w:numId="27">
    <w:abstractNumId w:val="5"/>
  </w:num>
  <w:num w:numId="28">
    <w:abstractNumId w:val="14"/>
  </w:num>
  <w:num w:numId="29">
    <w:abstractNumId w:val="31"/>
  </w:num>
  <w:num w:numId="30">
    <w:abstractNumId w:val="0"/>
  </w:num>
  <w:num w:numId="31">
    <w:abstractNumId w:val="18"/>
  </w:num>
  <w:num w:numId="32">
    <w:abstractNumId w:val="6"/>
  </w:num>
  <w:num w:numId="33">
    <w:abstractNumId w:val="20"/>
  </w:num>
  <w:num w:numId="34">
    <w:abstractNumId w:val="12"/>
  </w:num>
  <w:num w:numId="35">
    <w:abstractNumId w:val="15"/>
  </w:num>
  <w:num w:numId="36">
    <w:abstractNumId w:val="9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288"/>
    <w:rsid w:val="00001FAE"/>
    <w:rsid w:val="000F255A"/>
    <w:rsid w:val="001145E7"/>
    <w:rsid w:val="0014155A"/>
    <w:rsid w:val="001851D4"/>
    <w:rsid w:val="001C2981"/>
    <w:rsid w:val="002402E8"/>
    <w:rsid w:val="00287EA2"/>
    <w:rsid w:val="002B3605"/>
    <w:rsid w:val="002C3669"/>
    <w:rsid w:val="002C471C"/>
    <w:rsid w:val="002F516F"/>
    <w:rsid w:val="0033638A"/>
    <w:rsid w:val="00354463"/>
    <w:rsid w:val="004137E9"/>
    <w:rsid w:val="00415DA1"/>
    <w:rsid w:val="00421B70"/>
    <w:rsid w:val="0044579E"/>
    <w:rsid w:val="00451928"/>
    <w:rsid w:val="004625EA"/>
    <w:rsid w:val="00483760"/>
    <w:rsid w:val="0048696F"/>
    <w:rsid w:val="004B0332"/>
    <w:rsid w:val="00545514"/>
    <w:rsid w:val="005507BD"/>
    <w:rsid w:val="00560D87"/>
    <w:rsid w:val="0056543E"/>
    <w:rsid w:val="005A2288"/>
    <w:rsid w:val="005A6C40"/>
    <w:rsid w:val="005B720A"/>
    <w:rsid w:val="005E529A"/>
    <w:rsid w:val="006105D4"/>
    <w:rsid w:val="006465FC"/>
    <w:rsid w:val="00651EA6"/>
    <w:rsid w:val="00683334"/>
    <w:rsid w:val="006A39D4"/>
    <w:rsid w:val="006A435A"/>
    <w:rsid w:val="006B49F3"/>
    <w:rsid w:val="006F24DB"/>
    <w:rsid w:val="00730EA3"/>
    <w:rsid w:val="00734CB7"/>
    <w:rsid w:val="007376B8"/>
    <w:rsid w:val="007666DB"/>
    <w:rsid w:val="007E221F"/>
    <w:rsid w:val="007F2A00"/>
    <w:rsid w:val="007F4CA3"/>
    <w:rsid w:val="008066E3"/>
    <w:rsid w:val="00852881"/>
    <w:rsid w:val="00892C23"/>
    <w:rsid w:val="00894321"/>
    <w:rsid w:val="008F7EBC"/>
    <w:rsid w:val="00922EC6"/>
    <w:rsid w:val="00924A26"/>
    <w:rsid w:val="00951B0B"/>
    <w:rsid w:val="009A0066"/>
    <w:rsid w:val="00A136A7"/>
    <w:rsid w:val="00A13F0C"/>
    <w:rsid w:val="00A1762C"/>
    <w:rsid w:val="00A321EA"/>
    <w:rsid w:val="00A362E6"/>
    <w:rsid w:val="00A420F2"/>
    <w:rsid w:val="00A472E8"/>
    <w:rsid w:val="00AD0EC9"/>
    <w:rsid w:val="00AE571F"/>
    <w:rsid w:val="00AE72B9"/>
    <w:rsid w:val="00AF563D"/>
    <w:rsid w:val="00AF7A2D"/>
    <w:rsid w:val="00B124C0"/>
    <w:rsid w:val="00B25BA3"/>
    <w:rsid w:val="00B64EEF"/>
    <w:rsid w:val="00B74BCE"/>
    <w:rsid w:val="00B91491"/>
    <w:rsid w:val="00B914E6"/>
    <w:rsid w:val="00BF7A00"/>
    <w:rsid w:val="00C23FE5"/>
    <w:rsid w:val="00C26295"/>
    <w:rsid w:val="00C72D86"/>
    <w:rsid w:val="00CA7EB0"/>
    <w:rsid w:val="00CE2246"/>
    <w:rsid w:val="00D010BF"/>
    <w:rsid w:val="00D11358"/>
    <w:rsid w:val="00D336F1"/>
    <w:rsid w:val="00D40CD4"/>
    <w:rsid w:val="00D63A50"/>
    <w:rsid w:val="00D71EF7"/>
    <w:rsid w:val="00D93BE5"/>
    <w:rsid w:val="00DC0D79"/>
    <w:rsid w:val="00DD271A"/>
    <w:rsid w:val="00DD4849"/>
    <w:rsid w:val="00DF0B1E"/>
    <w:rsid w:val="00E023A8"/>
    <w:rsid w:val="00E91887"/>
    <w:rsid w:val="00EA5E60"/>
    <w:rsid w:val="00EB2B07"/>
    <w:rsid w:val="00ED01B7"/>
    <w:rsid w:val="00F22D2F"/>
    <w:rsid w:val="00F30B50"/>
    <w:rsid w:val="00F36595"/>
    <w:rsid w:val="00F474E6"/>
    <w:rsid w:val="00F9408B"/>
    <w:rsid w:val="00FA2C26"/>
    <w:rsid w:val="00FA406A"/>
    <w:rsid w:val="00FA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4A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A2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516F"/>
    <w:rPr>
      <w:color w:val="0000FF" w:themeColor="hyperlink"/>
      <w:u w:val="single"/>
    </w:rPr>
  </w:style>
  <w:style w:type="paragraph" w:customStyle="1" w:styleId="r-role">
    <w:name w:val="r-role"/>
    <w:aliases w:val="role"/>
    <w:basedOn w:val="Normal"/>
    <w:next w:val="Normal"/>
    <w:rsid w:val="004137E9"/>
    <w:pPr>
      <w:keepNext/>
      <w:pBdr>
        <w:top w:val="single" w:sz="4" w:space="3" w:color="auto"/>
      </w:pBdr>
      <w:tabs>
        <w:tab w:val="right" w:pos="9360"/>
      </w:tabs>
      <w:spacing w:after="18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8696F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696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F24DB"/>
    <w:rPr>
      <w:i/>
      <w:iCs/>
    </w:rPr>
  </w:style>
  <w:style w:type="character" w:styleId="Strong">
    <w:name w:val="Strong"/>
    <w:basedOn w:val="DefaultParagraphFont"/>
    <w:uiPriority w:val="22"/>
    <w:qFormat/>
    <w:rsid w:val="006F24DB"/>
    <w:rPr>
      <w:b/>
      <w:bCs/>
    </w:rPr>
  </w:style>
  <w:style w:type="table" w:styleId="TableGrid">
    <w:name w:val="Table Grid"/>
    <w:basedOn w:val="TableNormal"/>
    <w:uiPriority w:val="59"/>
    <w:rsid w:val="007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22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3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669"/>
  </w:style>
  <w:style w:type="paragraph" w:styleId="Footer">
    <w:name w:val="footer"/>
    <w:basedOn w:val="Normal"/>
    <w:link w:val="FooterChar"/>
    <w:uiPriority w:val="99"/>
    <w:unhideWhenUsed/>
    <w:rsid w:val="002C3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669"/>
  </w:style>
  <w:style w:type="paragraph" w:customStyle="1" w:styleId="ds-markdown-paragraph">
    <w:name w:val="ds-markdown-paragraph"/>
    <w:basedOn w:val="Normal"/>
    <w:rsid w:val="005E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415DA1"/>
  </w:style>
  <w:style w:type="character" w:customStyle="1" w:styleId="citation-57">
    <w:name w:val="citation-57"/>
    <w:basedOn w:val="DefaultParagraphFont"/>
    <w:rsid w:val="00415DA1"/>
  </w:style>
  <w:style w:type="character" w:customStyle="1" w:styleId="citation-56">
    <w:name w:val="citation-56"/>
    <w:basedOn w:val="DefaultParagraphFont"/>
    <w:rsid w:val="00415DA1"/>
  </w:style>
  <w:style w:type="character" w:customStyle="1" w:styleId="citation-55">
    <w:name w:val="citation-55"/>
    <w:basedOn w:val="DefaultParagraphFont"/>
    <w:rsid w:val="00415DA1"/>
  </w:style>
  <w:style w:type="character" w:customStyle="1" w:styleId="citation-53">
    <w:name w:val="citation-53"/>
    <w:basedOn w:val="DefaultParagraphFont"/>
    <w:rsid w:val="00415DA1"/>
  </w:style>
  <w:style w:type="character" w:customStyle="1" w:styleId="citation-52">
    <w:name w:val="citation-52"/>
    <w:basedOn w:val="DefaultParagraphFont"/>
    <w:rsid w:val="00415DA1"/>
  </w:style>
  <w:style w:type="paragraph" w:styleId="FootnoteText">
    <w:name w:val="footnote text"/>
    <w:basedOn w:val="Normal"/>
    <w:link w:val="FootnoteTextChar"/>
    <w:uiPriority w:val="99"/>
    <w:semiHidden/>
    <w:unhideWhenUsed/>
    <w:rsid w:val="00B124C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24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24C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12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24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24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4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A2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516F"/>
    <w:rPr>
      <w:color w:val="0000FF" w:themeColor="hyperlink"/>
      <w:u w:val="single"/>
    </w:rPr>
  </w:style>
  <w:style w:type="paragraph" w:customStyle="1" w:styleId="r-role">
    <w:name w:val="r-role"/>
    <w:aliases w:val="role"/>
    <w:basedOn w:val="Normal"/>
    <w:next w:val="Normal"/>
    <w:rsid w:val="004137E9"/>
    <w:pPr>
      <w:keepNext/>
      <w:pBdr>
        <w:top w:val="single" w:sz="4" w:space="3" w:color="auto"/>
      </w:pBdr>
      <w:tabs>
        <w:tab w:val="right" w:pos="9360"/>
      </w:tabs>
      <w:spacing w:after="18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8696F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696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F24DB"/>
    <w:rPr>
      <w:i/>
      <w:iCs/>
    </w:rPr>
  </w:style>
  <w:style w:type="character" w:styleId="Strong">
    <w:name w:val="Strong"/>
    <w:basedOn w:val="DefaultParagraphFont"/>
    <w:uiPriority w:val="22"/>
    <w:qFormat/>
    <w:rsid w:val="006F24DB"/>
    <w:rPr>
      <w:b/>
      <w:bCs/>
    </w:rPr>
  </w:style>
  <w:style w:type="table" w:styleId="TableGrid">
    <w:name w:val="Table Grid"/>
    <w:basedOn w:val="TableNormal"/>
    <w:uiPriority w:val="59"/>
    <w:rsid w:val="007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22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3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669"/>
  </w:style>
  <w:style w:type="paragraph" w:styleId="Footer">
    <w:name w:val="footer"/>
    <w:basedOn w:val="Normal"/>
    <w:link w:val="FooterChar"/>
    <w:uiPriority w:val="99"/>
    <w:unhideWhenUsed/>
    <w:rsid w:val="002C3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669"/>
  </w:style>
  <w:style w:type="paragraph" w:customStyle="1" w:styleId="ds-markdown-paragraph">
    <w:name w:val="ds-markdown-paragraph"/>
    <w:basedOn w:val="Normal"/>
    <w:rsid w:val="005E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415DA1"/>
  </w:style>
  <w:style w:type="character" w:customStyle="1" w:styleId="citation-57">
    <w:name w:val="citation-57"/>
    <w:basedOn w:val="DefaultParagraphFont"/>
    <w:rsid w:val="00415DA1"/>
  </w:style>
  <w:style w:type="character" w:customStyle="1" w:styleId="citation-56">
    <w:name w:val="citation-56"/>
    <w:basedOn w:val="DefaultParagraphFont"/>
    <w:rsid w:val="00415DA1"/>
  </w:style>
  <w:style w:type="character" w:customStyle="1" w:styleId="citation-55">
    <w:name w:val="citation-55"/>
    <w:basedOn w:val="DefaultParagraphFont"/>
    <w:rsid w:val="00415DA1"/>
  </w:style>
  <w:style w:type="character" w:customStyle="1" w:styleId="citation-53">
    <w:name w:val="citation-53"/>
    <w:basedOn w:val="DefaultParagraphFont"/>
    <w:rsid w:val="00415DA1"/>
  </w:style>
  <w:style w:type="character" w:customStyle="1" w:styleId="citation-52">
    <w:name w:val="citation-52"/>
    <w:basedOn w:val="DefaultParagraphFont"/>
    <w:rsid w:val="00415DA1"/>
  </w:style>
  <w:style w:type="paragraph" w:styleId="FootnoteText">
    <w:name w:val="footnote text"/>
    <w:basedOn w:val="Normal"/>
    <w:link w:val="FootnoteTextChar"/>
    <w:uiPriority w:val="99"/>
    <w:semiHidden/>
    <w:unhideWhenUsed/>
    <w:rsid w:val="00B124C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24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24C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124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24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24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4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4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4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ubmed.ncbi.nlm.nih.gov/34908023" TargetMode="External"/><Relationship Id="rId18" Type="http://schemas.openxmlformats.org/officeDocument/2006/relationships/hyperlink" Target="https://www.upmc.com/media/news/agimi-older-drivers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pubmed.ncbi.nlm.nih.gov/36438977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pubmed.ncbi.nlm.nih.gov/33591307" TargetMode="External"/><Relationship Id="rId17" Type="http://schemas.openxmlformats.org/officeDocument/2006/relationships/hyperlink" Target="https://www.inquirer.com/philly/health/health-news/pitt-study-casts-doubt-on-pennsylvania-law-meant-to-stop-drivers-with-dementia-20180131.html" TargetMode="External"/><Relationship Id="rId25" Type="http://schemas.openxmlformats.org/officeDocument/2006/relationships/hyperlink" Target="https://www.uai.cl/noticias/ingenieria-y-ciencias/software-que-maximiza-la-efectividad-de-pantallas-publicitarias-gana-tercera-version-de-concurso-uaid-prototyp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34908023/" TargetMode="External"/><Relationship Id="rId20" Type="http://schemas.openxmlformats.org/officeDocument/2006/relationships/hyperlink" Target="https://pubmed.ncbi.nlm.nih.gov/39028226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ubmed.ncbi.nlm.nih.gov/33591307/" TargetMode="External"/><Relationship Id="rId24" Type="http://schemas.openxmlformats.org/officeDocument/2006/relationships/hyperlink" Target="https://pubmed.ncbi.nlm.nih.gov/33591307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pubmed.ncbi.nlm.nih.gov/32472830/" TargetMode="External"/><Relationship Id="rId23" Type="http://schemas.openxmlformats.org/officeDocument/2006/relationships/hyperlink" Target="https://pubmed.ncbi.nlm.nih.gov/32472830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ubmed.ncbi.nlm.nih.gov/36438977/" TargetMode="External"/><Relationship Id="rId19" Type="http://schemas.openxmlformats.org/officeDocument/2006/relationships/hyperlink" Target="https://pubmed.ncbi.nlm.nih.gov/38758066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ubmed.ncbi.nlm.nih.gov/38758066/" TargetMode="External"/><Relationship Id="rId14" Type="http://schemas.openxmlformats.org/officeDocument/2006/relationships/hyperlink" Target="https://pubmed.ncbi.nlm.nih.gov/34423819" TargetMode="External"/><Relationship Id="rId22" Type="http://schemas.openxmlformats.org/officeDocument/2006/relationships/hyperlink" Target="https://pubmed.ncbi.nlm.nih.gov/34423819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9F378-794F-4BF6-8A9C-AA16BE0B3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Yll Agimi</dc:creator>
  <cp:lastModifiedBy>Yll Agimi</cp:lastModifiedBy>
  <cp:revision>14</cp:revision>
  <dcterms:created xsi:type="dcterms:W3CDTF">2025-07-16T13:20:00Z</dcterms:created>
  <dcterms:modified xsi:type="dcterms:W3CDTF">2026-01-29T14:04:00Z</dcterms:modified>
</cp:coreProperties>
</file>