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C6AA50">
      <w:pPr>
        <w:pStyle w:val="43"/>
        <w:rPr>
          <w:rFonts w:hint="eastAsia"/>
        </w:rPr>
      </w:pPr>
      <w:r>
        <w:drawing>
          <wp:anchor distT="0" distB="0" distL="114300" distR="114300" simplePos="0" relativeHeight="251659264" behindDoc="0" locked="0" layoutInCell="1" allowOverlap="1">
            <wp:simplePos x="0" y="0"/>
            <wp:positionH relativeFrom="page">
              <wp:align>right</wp:align>
            </wp:positionH>
            <wp:positionV relativeFrom="paragraph">
              <wp:posOffset>-914400</wp:posOffset>
            </wp:positionV>
            <wp:extent cx="7550150" cy="10693400"/>
            <wp:effectExtent l="0" t="0" r="0" b="0"/>
            <wp:wrapNone/>
            <wp:docPr id="4419778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77846" name="图片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50150" cy="10693400"/>
                    </a:xfrm>
                    <a:prstGeom prst="rect">
                      <a:avLst/>
                    </a:prstGeom>
                    <a:noFill/>
                    <a:ln>
                      <a:noFill/>
                    </a:ln>
                  </pic:spPr>
                </pic:pic>
              </a:graphicData>
            </a:graphic>
          </wp:anchor>
        </w:drawing>
      </w:r>
    </w:p>
    <w:p w14:paraId="16807F94">
      <w:pPr>
        <w:pStyle w:val="43"/>
        <w:rPr>
          <w:rFonts w:hint="eastAsia"/>
        </w:rPr>
      </w:pPr>
    </w:p>
    <w:p w14:paraId="5AAB134D">
      <w:pPr>
        <w:pStyle w:val="43"/>
        <w:rPr>
          <w:rFonts w:hint="eastAsia"/>
        </w:rPr>
      </w:pPr>
    </w:p>
    <w:p w14:paraId="70105633">
      <w:pPr>
        <w:pStyle w:val="43"/>
        <w:rPr>
          <w:rFonts w:hint="eastAsia"/>
        </w:rPr>
      </w:pPr>
    </w:p>
    <w:p w14:paraId="3DC7CB94">
      <w:pPr>
        <w:pStyle w:val="43"/>
        <w:rPr>
          <w:rFonts w:hint="eastAsia"/>
        </w:rPr>
      </w:pPr>
    </w:p>
    <w:p w14:paraId="34D9B9B8">
      <w:pPr>
        <w:pStyle w:val="43"/>
        <w:rPr>
          <w:rFonts w:hint="eastAsia"/>
        </w:rPr>
      </w:pPr>
    </w:p>
    <w:p w14:paraId="1FB6903A">
      <w:pPr>
        <w:pStyle w:val="43"/>
        <w:rPr>
          <w:rFonts w:hint="eastAsia"/>
        </w:rPr>
      </w:pPr>
    </w:p>
    <w:p w14:paraId="39C7C661">
      <w:pPr>
        <w:pStyle w:val="43"/>
        <w:rPr>
          <w:rFonts w:hint="eastAsia"/>
        </w:rPr>
      </w:pPr>
    </w:p>
    <w:p w14:paraId="401251C1">
      <w:pPr>
        <w:pStyle w:val="43"/>
        <w:rPr>
          <w:rFonts w:hint="eastAsia"/>
        </w:rPr>
      </w:pPr>
    </w:p>
    <w:p w14:paraId="19D71CC7">
      <w:pPr>
        <w:pStyle w:val="43"/>
        <w:rPr>
          <w:rFonts w:hint="eastAsia"/>
        </w:rPr>
      </w:pPr>
    </w:p>
    <w:p w14:paraId="6C77B297">
      <w:pPr>
        <w:pStyle w:val="43"/>
        <w:rPr>
          <w:rFonts w:hint="eastAsia"/>
        </w:rPr>
      </w:pPr>
    </w:p>
    <w:p w14:paraId="470B42D1">
      <w:pPr>
        <w:pStyle w:val="43"/>
        <w:rPr>
          <w:rFonts w:hint="eastAsia"/>
        </w:rPr>
      </w:pPr>
    </w:p>
    <w:p w14:paraId="160F1E6D">
      <w:pPr>
        <w:pStyle w:val="43"/>
        <w:rPr>
          <w:rFonts w:hint="eastAsia"/>
        </w:rPr>
      </w:pPr>
    </w:p>
    <w:p w14:paraId="5D0EEE8C">
      <w:pPr>
        <w:pStyle w:val="43"/>
        <w:rPr>
          <w:rFonts w:hint="eastAsia"/>
        </w:rPr>
      </w:pPr>
    </w:p>
    <w:p w14:paraId="20E25E7B">
      <w:pPr>
        <w:pStyle w:val="43"/>
        <w:rPr>
          <w:rFonts w:hint="eastAsia"/>
        </w:rPr>
      </w:pPr>
    </w:p>
    <w:p w14:paraId="274F648F">
      <w:pPr>
        <w:pStyle w:val="43"/>
        <w:rPr>
          <w:rFonts w:hint="eastAsia"/>
        </w:rPr>
      </w:pPr>
    </w:p>
    <w:p w14:paraId="2BD18D8E">
      <w:pPr>
        <w:pStyle w:val="43"/>
        <w:rPr>
          <w:rFonts w:hint="eastAsia"/>
        </w:rPr>
      </w:pPr>
    </w:p>
    <w:p w14:paraId="21303EA1">
      <w:pPr>
        <w:pStyle w:val="43"/>
        <w:rPr>
          <w:rFonts w:hint="eastAsia"/>
        </w:rPr>
      </w:pPr>
    </w:p>
    <w:p w14:paraId="52DF6940">
      <w:pPr>
        <w:pStyle w:val="43"/>
        <w:rPr>
          <w:rFonts w:hint="eastAsia"/>
        </w:rPr>
      </w:pPr>
    </w:p>
    <w:p w14:paraId="5FD59005">
      <w:pPr>
        <w:pStyle w:val="43"/>
        <w:rPr>
          <w:rFonts w:hint="eastAsia"/>
        </w:rPr>
      </w:pPr>
    </w:p>
    <w:p w14:paraId="1F02EC81">
      <w:pPr>
        <w:pStyle w:val="43"/>
        <w:rPr>
          <w:rFonts w:hint="eastAsia"/>
        </w:rPr>
      </w:pPr>
    </w:p>
    <w:p w14:paraId="4E37DECA">
      <w:pPr>
        <w:pStyle w:val="43"/>
        <w:rPr>
          <w:rFonts w:hint="eastAsia"/>
        </w:rPr>
      </w:pPr>
    </w:p>
    <w:p w14:paraId="002D3870">
      <w:pPr>
        <w:pStyle w:val="55"/>
        <w:jc w:val="center"/>
        <w:rPr>
          <w:rFonts w:asciiTheme="minorHAnsi" w:hAnsiTheme="minorHAnsi" w:eastAsiaTheme="minorEastAsia" w:cstheme="minorBidi"/>
          <w:color w:val="auto"/>
          <w:kern w:val="2"/>
          <w:sz w:val="22"/>
          <w:szCs w:val="24"/>
          <w:lang w:val="zh-CN"/>
          <w14:ligatures w14:val="standardContextual"/>
        </w:rPr>
        <w:sectPr>
          <w:headerReference r:id="rId6" w:type="first"/>
          <w:footerReference r:id="rId8" w:type="first"/>
          <w:headerReference r:id="rId5" w:type="even"/>
          <w:footerReference r:id="rId7" w:type="even"/>
          <w:pgSz w:w="11906" w:h="16838"/>
          <w:pgMar w:top="1440" w:right="1800" w:bottom="1440" w:left="1800" w:header="851" w:footer="992" w:gutter="0"/>
          <w:cols w:space="425" w:num="1"/>
          <w:docGrid w:type="lines" w:linePitch="312" w:charSpace="0"/>
        </w:sectPr>
      </w:pPr>
    </w:p>
    <w:sdt>
      <w:sdtPr>
        <w:rPr>
          <w:rFonts w:asciiTheme="minorHAnsi" w:hAnsiTheme="minorHAnsi" w:eastAsiaTheme="minorEastAsia" w:cstheme="minorBidi"/>
          <w:color w:val="auto"/>
          <w:kern w:val="2"/>
          <w:sz w:val="22"/>
          <w:szCs w:val="24"/>
          <w:lang w:val="zh-CN"/>
          <w14:ligatures w14:val="standardContextual"/>
        </w:rPr>
        <w:id w:val="-1709172445"/>
        <w:docPartObj>
          <w:docPartGallery w:val="Table of Contents"/>
          <w:docPartUnique/>
        </w:docPartObj>
      </w:sdtPr>
      <w:sdtEndPr>
        <w:rPr>
          <w:rFonts w:asciiTheme="minorHAnsi" w:hAnsiTheme="minorHAnsi" w:eastAsiaTheme="minorEastAsia" w:cstheme="minorBidi"/>
          <w:b/>
          <w:bCs/>
          <w:color w:val="auto"/>
          <w:kern w:val="2"/>
          <w:sz w:val="22"/>
          <w:szCs w:val="24"/>
          <w:lang w:val="zh-CN"/>
          <w14:ligatures w14:val="standardContextual"/>
        </w:rPr>
      </w:sdtEndPr>
      <w:sdtContent>
        <w:p w14:paraId="506AC1A0">
          <w:pPr>
            <w:pStyle w:val="55"/>
            <w:jc w:val="center"/>
            <w:rPr>
              <w:rFonts w:hint="eastAsia" w:ascii="仿宋" w:hAnsi="仿宋" w:eastAsia="仿宋"/>
              <w:color w:val="auto"/>
              <w:sz w:val="52"/>
              <w:szCs w:val="52"/>
              <w:lang w:val="zh-CN"/>
            </w:rPr>
          </w:pPr>
          <w:r>
            <w:rPr>
              <w:rFonts w:hint="eastAsia" w:ascii="仿宋" w:hAnsi="仿宋" w:eastAsia="仿宋"/>
              <w:color w:val="auto"/>
              <w:sz w:val="52"/>
              <w:szCs w:val="52"/>
              <w:lang w:val="zh-CN"/>
            </w:rPr>
            <w:t>项目说明书目录</w:t>
          </w:r>
        </w:p>
        <w:p w14:paraId="2A92F397">
          <w:pPr>
            <w:rPr>
              <w:rFonts w:hint="eastAsia"/>
              <w:lang w:val="zh-CN"/>
            </w:rPr>
          </w:pPr>
        </w:p>
        <w:p w14:paraId="4464281A">
          <w:pPr>
            <w:pStyle w:val="15"/>
            <w:tabs>
              <w:tab w:val="right" w:leader="dot" w:pos="8306"/>
            </w:tabs>
          </w:pPr>
          <w:r>
            <w:fldChar w:fldCharType="begin"/>
          </w:r>
          <w:r>
            <w:instrText xml:space="preserve"> TOC \o "1-3" \h \z \u </w:instrText>
          </w:r>
          <w:r>
            <w:fldChar w:fldCharType="separate"/>
          </w:r>
          <w:r>
            <w:fldChar w:fldCharType="begin"/>
          </w:r>
          <w:r>
            <w:instrText xml:space="preserve"> HYPERLINK \l _Toc5110 </w:instrText>
          </w:r>
          <w:r>
            <w:fldChar w:fldCharType="separate"/>
          </w:r>
          <w:r>
            <w:t>第一部分 项目概述</w:t>
          </w:r>
          <w:r>
            <w:tab/>
          </w:r>
          <w:r>
            <w:fldChar w:fldCharType="begin"/>
          </w:r>
          <w:r>
            <w:instrText xml:space="preserve"> PAGEREF _Toc5110 \h </w:instrText>
          </w:r>
          <w:r>
            <w:fldChar w:fldCharType="separate"/>
          </w:r>
          <w:r>
            <w:t>4</w:t>
          </w:r>
          <w:r>
            <w:fldChar w:fldCharType="end"/>
          </w:r>
          <w:r>
            <w:fldChar w:fldCharType="end"/>
          </w:r>
        </w:p>
        <w:p w14:paraId="0EBF19CC">
          <w:pPr>
            <w:pStyle w:val="17"/>
            <w:tabs>
              <w:tab w:val="right" w:leader="dot" w:pos="8306"/>
            </w:tabs>
          </w:pPr>
          <w:r>
            <w:rPr>
              <w:bCs/>
              <w:lang w:val="zh-CN"/>
            </w:rPr>
            <w:fldChar w:fldCharType="begin"/>
          </w:r>
          <w:r>
            <w:rPr>
              <w:bCs/>
              <w:lang w:val="zh-CN"/>
            </w:rPr>
            <w:instrText xml:space="preserve"> HYPERLINK \l _Toc5230 </w:instrText>
          </w:r>
          <w:r>
            <w:rPr>
              <w:bCs/>
              <w:lang w:val="zh-CN"/>
            </w:rPr>
            <w:fldChar w:fldCharType="separate"/>
          </w:r>
          <w:r>
            <w:t>系统组成</w:t>
          </w:r>
          <w:r>
            <w:tab/>
          </w:r>
          <w:r>
            <w:fldChar w:fldCharType="begin"/>
          </w:r>
          <w:r>
            <w:instrText xml:space="preserve"> PAGEREF _Toc5230 \h </w:instrText>
          </w:r>
          <w:r>
            <w:fldChar w:fldCharType="separate"/>
          </w:r>
          <w:r>
            <w:t>5</w:t>
          </w:r>
          <w:r>
            <w:fldChar w:fldCharType="end"/>
          </w:r>
          <w:r>
            <w:rPr>
              <w:bCs/>
              <w:lang w:val="zh-CN"/>
            </w:rPr>
            <w:fldChar w:fldCharType="end"/>
          </w:r>
        </w:p>
        <w:p w14:paraId="6AEFC3C3">
          <w:pPr>
            <w:pStyle w:val="17"/>
            <w:tabs>
              <w:tab w:val="right" w:leader="dot" w:pos="8306"/>
            </w:tabs>
          </w:pPr>
          <w:r>
            <w:rPr>
              <w:bCs/>
              <w:lang w:val="zh-CN"/>
            </w:rPr>
            <w:fldChar w:fldCharType="begin"/>
          </w:r>
          <w:r>
            <w:rPr>
              <w:bCs/>
              <w:lang w:val="zh-CN"/>
            </w:rPr>
            <w:instrText xml:space="preserve"> HYPERLINK \l _Toc13713 </w:instrText>
          </w:r>
          <w:r>
            <w:rPr>
              <w:bCs/>
              <w:lang w:val="zh-CN"/>
            </w:rPr>
            <w:fldChar w:fldCharType="separate"/>
          </w:r>
          <w:r>
            <w:t>数据职责与计算边界</w:t>
          </w:r>
          <w:r>
            <w:tab/>
          </w:r>
          <w:r>
            <w:fldChar w:fldCharType="begin"/>
          </w:r>
          <w:r>
            <w:instrText xml:space="preserve"> PAGEREF _Toc13713 \h </w:instrText>
          </w:r>
          <w:r>
            <w:fldChar w:fldCharType="separate"/>
          </w:r>
          <w:r>
            <w:t>5</w:t>
          </w:r>
          <w:r>
            <w:fldChar w:fldCharType="end"/>
          </w:r>
          <w:r>
            <w:rPr>
              <w:bCs/>
              <w:lang w:val="zh-CN"/>
            </w:rPr>
            <w:fldChar w:fldCharType="end"/>
          </w:r>
        </w:p>
        <w:p w14:paraId="2CC11176">
          <w:pPr>
            <w:pStyle w:val="17"/>
            <w:tabs>
              <w:tab w:val="right" w:leader="dot" w:pos="8306"/>
            </w:tabs>
          </w:pPr>
          <w:r>
            <w:rPr>
              <w:bCs/>
              <w:lang w:val="zh-CN"/>
            </w:rPr>
            <w:fldChar w:fldCharType="begin"/>
          </w:r>
          <w:r>
            <w:rPr>
              <w:bCs/>
              <w:lang w:val="zh-CN"/>
            </w:rPr>
            <w:instrText xml:space="preserve"> HYPERLINK \l _Toc16819 </w:instrText>
          </w:r>
          <w:r>
            <w:rPr>
              <w:bCs/>
              <w:lang w:val="zh-CN"/>
            </w:rPr>
            <w:fldChar w:fldCharType="separate"/>
          </w:r>
          <w:r>
            <w:t>主要目录</w:t>
          </w:r>
          <w:r>
            <w:tab/>
          </w:r>
          <w:r>
            <w:fldChar w:fldCharType="begin"/>
          </w:r>
          <w:r>
            <w:instrText xml:space="preserve"> PAGEREF _Toc16819 \h </w:instrText>
          </w:r>
          <w:r>
            <w:fldChar w:fldCharType="separate"/>
          </w:r>
          <w:r>
            <w:t>6</w:t>
          </w:r>
          <w:r>
            <w:fldChar w:fldCharType="end"/>
          </w:r>
          <w:r>
            <w:rPr>
              <w:bCs/>
              <w:lang w:val="zh-CN"/>
            </w:rPr>
            <w:fldChar w:fldCharType="end"/>
          </w:r>
        </w:p>
        <w:p w14:paraId="7C97CD25">
          <w:pPr>
            <w:pStyle w:val="15"/>
            <w:tabs>
              <w:tab w:val="right" w:leader="dot" w:pos="8306"/>
            </w:tabs>
          </w:pPr>
          <w:r>
            <w:rPr>
              <w:bCs/>
              <w:lang w:val="zh-CN"/>
            </w:rPr>
            <w:fldChar w:fldCharType="begin"/>
          </w:r>
          <w:r>
            <w:rPr>
              <w:bCs/>
              <w:lang w:val="zh-CN"/>
            </w:rPr>
            <w:instrText xml:space="preserve"> HYPERLINK \l _Toc2330 </w:instrText>
          </w:r>
          <w:r>
            <w:rPr>
              <w:bCs/>
              <w:lang w:val="zh-CN"/>
            </w:rPr>
            <w:fldChar w:fldCharType="separate"/>
          </w:r>
          <w:r>
            <w:t>第二部分 项目复现与搭建</w:t>
          </w:r>
          <w:r>
            <w:tab/>
          </w:r>
          <w:r>
            <w:fldChar w:fldCharType="begin"/>
          </w:r>
          <w:r>
            <w:instrText xml:space="preserve"> PAGEREF _Toc2330 \h </w:instrText>
          </w:r>
          <w:r>
            <w:fldChar w:fldCharType="separate"/>
          </w:r>
          <w:r>
            <w:t>7</w:t>
          </w:r>
          <w:r>
            <w:fldChar w:fldCharType="end"/>
          </w:r>
          <w:r>
            <w:rPr>
              <w:bCs/>
              <w:lang w:val="zh-CN"/>
            </w:rPr>
            <w:fldChar w:fldCharType="end"/>
          </w:r>
        </w:p>
        <w:p w14:paraId="1CC6A307">
          <w:pPr>
            <w:pStyle w:val="17"/>
            <w:tabs>
              <w:tab w:val="right" w:leader="dot" w:pos="8306"/>
            </w:tabs>
          </w:pPr>
          <w:r>
            <w:rPr>
              <w:bCs/>
              <w:lang w:val="zh-CN"/>
            </w:rPr>
            <w:fldChar w:fldCharType="begin"/>
          </w:r>
          <w:r>
            <w:rPr>
              <w:bCs/>
              <w:lang w:val="zh-CN"/>
            </w:rPr>
            <w:instrText xml:space="preserve"> HYPERLINK \l _Toc48 </w:instrText>
          </w:r>
          <w:r>
            <w:rPr>
              <w:bCs/>
              <w:lang w:val="zh-CN"/>
            </w:rPr>
            <w:fldChar w:fldCharType="separate"/>
          </w:r>
          <w:r>
            <w:t>环境要求</w:t>
          </w:r>
          <w:r>
            <w:tab/>
          </w:r>
          <w:r>
            <w:fldChar w:fldCharType="begin"/>
          </w:r>
          <w:r>
            <w:instrText xml:space="preserve"> PAGEREF _Toc48 \h </w:instrText>
          </w:r>
          <w:r>
            <w:fldChar w:fldCharType="separate"/>
          </w:r>
          <w:r>
            <w:t>7</w:t>
          </w:r>
          <w:r>
            <w:fldChar w:fldCharType="end"/>
          </w:r>
          <w:r>
            <w:rPr>
              <w:bCs/>
              <w:lang w:val="zh-CN"/>
            </w:rPr>
            <w:fldChar w:fldCharType="end"/>
          </w:r>
        </w:p>
        <w:p w14:paraId="632B5F28">
          <w:pPr>
            <w:pStyle w:val="17"/>
            <w:tabs>
              <w:tab w:val="right" w:leader="dot" w:pos="8306"/>
            </w:tabs>
          </w:pPr>
          <w:r>
            <w:rPr>
              <w:bCs/>
              <w:lang w:val="zh-CN"/>
            </w:rPr>
            <w:fldChar w:fldCharType="begin"/>
          </w:r>
          <w:r>
            <w:rPr>
              <w:bCs/>
              <w:lang w:val="zh-CN"/>
            </w:rPr>
            <w:instrText xml:space="preserve"> HYPERLINK \l _Toc16638 </w:instrText>
          </w:r>
          <w:r>
            <w:rPr>
              <w:bCs/>
              <w:lang w:val="zh-CN"/>
            </w:rPr>
            <w:fldChar w:fldCharType="separate"/>
          </w:r>
          <w:r>
            <w:t>安装 Python 3 11</w:t>
          </w:r>
          <w:r>
            <w:tab/>
          </w:r>
          <w:r>
            <w:fldChar w:fldCharType="begin"/>
          </w:r>
          <w:r>
            <w:instrText xml:space="preserve"> PAGEREF _Toc16638 \h </w:instrText>
          </w:r>
          <w:r>
            <w:fldChar w:fldCharType="separate"/>
          </w:r>
          <w:r>
            <w:t>7</w:t>
          </w:r>
          <w:r>
            <w:fldChar w:fldCharType="end"/>
          </w:r>
          <w:r>
            <w:rPr>
              <w:bCs/>
              <w:lang w:val="zh-CN"/>
            </w:rPr>
            <w:fldChar w:fldCharType="end"/>
          </w:r>
        </w:p>
        <w:p w14:paraId="5CF03926">
          <w:pPr>
            <w:pStyle w:val="12"/>
            <w:tabs>
              <w:tab w:val="right" w:leader="dot" w:pos="8306"/>
            </w:tabs>
          </w:pPr>
          <w:r>
            <w:rPr>
              <w:bCs/>
              <w:lang w:val="zh-CN"/>
            </w:rPr>
            <w:fldChar w:fldCharType="begin"/>
          </w:r>
          <w:r>
            <w:rPr>
              <w:bCs/>
              <w:lang w:val="zh-CN"/>
            </w:rPr>
            <w:instrText xml:space="preserve"> HYPERLINK \l _Toc8852 </w:instrText>
          </w:r>
          <w:r>
            <w:rPr>
              <w:bCs/>
              <w:lang w:val="zh-CN"/>
            </w:rPr>
            <w:fldChar w:fldCharType="separate"/>
          </w:r>
          <w:r>
            <w:t>Windows 安装</w:t>
          </w:r>
          <w:r>
            <w:tab/>
          </w:r>
          <w:r>
            <w:fldChar w:fldCharType="begin"/>
          </w:r>
          <w:r>
            <w:instrText xml:space="preserve"> PAGEREF _Toc8852 \h </w:instrText>
          </w:r>
          <w:r>
            <w:fldChar w:fldCharType="separate"/>
          </w:r>
          <w:r>
            <w:t>7</w:t>
          </w:r>
          <w:r>
            <w:fldChar w:fldCharType="end"/>
          </w:r>
          <w:r>
            <w:rPr>
              <w:bCs/>
              <w:lang w:val="zh-CN"/>
            </w:rPr>
            <w:fldChar w:fldCharType="end"/>
          </w:r>
        </w:p>
        <w:p w14:paraId="569DF625">
          <w:pPr>
            <w:pStyle w:val="12"/>
            <w:tabs>
              <w:tab w:val="right" w:leader="dot" w:pos="8306"/>
            </w:tabs>
          </w:pPr>
          <w:r>
            <w:rPr>
              <w:bCs/>
              <w:lang w:val="zh-CN"/>
            </w:rPr>
            <w:fldChar w:fldCharType="begin"/>
          </w:r>
          <w:r>
            <w:rPr>
              <w:bCs/>
              <w:lang w:val="zh-CN"/>
            </w:rPr>
            <w:instrText xml:space="preserve"> HYPERLINK \l _Toc3906 </w:instrText>
          </w:r>
          <w:r>
            <w:rPr>
              <w:bCs/>
              <w:lang w:val="zh-CN"/>
            </w:rPr>
            <w:fldChar w:fldCharType="separate"/>
          </w:r>
          <w:r>
            <w:t>Linux 安装</w:t>
          </w:r>
          <w:r>
            <w:tab/>
          </w:r>
          <w:r>
            <w:fldChar w:fldCharType="begin"/>
          </w:r>
          <w:r>
            <w:instrText xml:space="preserve"> PAGEREF _Toc3906 \h </w:instrText>
          </w:r>
          <w:r>
            <w:fldChar w:fldCharType="separate"/>
          </w:r>
          <w:r>
            <w:t>7</w:t>
          </w:r>
          <w:r>
            <w:fldChar w:fldCharType="end"/>
          </w:r>
          <w:r>
            <w:rPr>
              <w:bCs/>
              <w:lang w:val="zh-CN"/>
            </w:rPr>
            <w:fldChar w:fldCharType="end"/>
          </w:r>
        </w:p>
        <w:p w14:paraId="195EBA14">
          <w:pPr>
            <w:pStyle w:val="17"/>
            <w:tabs>
              <w:tab w:val="right" w:leader="dot" w:pos="8306"/>
            </w:tabs>
          </w:pPr>
          <w:r>
            <w:rPr>
              <w:bCs/>
              <w:lang w:val="zh-CN"/>
            </w:rPr>
            <w:fldChar w:fldCharType="begin"/>
          </w:r>
          <w:r>
            <w:rPr>
              <w:bCs/>
              <w:lang w:val="zh-CN"/>
            </w:rPr>
            <w:instrText xml:space="preserve"> HYPERLINK \l _Toc23709 </w:instrText>
          </w:r>
          <w:r>
            <w:rPr>
              <w:bCs/>
              <w:lang w:val="zh-CN"/>
            </w:rPr>
            <w:fldChar w:fldCharType="separate"/>
          </w:r>
          <w:r>
            <w:t>安装 Node js</w:t>
          </w:r>
          <w:r>
            <w:tab/>
          </w:r>
          <w:r>
            <w:fldChar w:fldCharType="begin"/>
          </w:r>
          <w:r>
            <w:instrText xml:space="preserve"> PAGEREF _Toc23709 \h </w:instrText>
          </w:r>
          <w:r>
            <w:fldChar w:fldCharType="separate"/>
          </w:r>
          <w:r>
            <w:t>8</w:t>
          </w:r>
          <w:r>
            <w:fldChar w:fldCharType="end"/>
          </w:r>
          <w:r>
            <w:rPr>
              <w:bCs/>
              <w:lang w:val="zh-CN"/>
            </w:rPr>
            <w:fldChar w:fldCharType="end"/>
          </w:r>
        </w:p>
        <w:p w14:paraId="26AD54DE">
          <w:pPr>
            <w:pStyle w:val="17"/>
            <w:tabs>
              <w:tab w:val="right" w:leader="dot" w:pos="8306"/>
            </w:tabs>
          </w:pPr>
          <w:r>
            <w:rPr>
              <w:bCs/>
              <w:lang w:val="zh-CN"/>
            </w:rPr>
            <w:fldChar w:fldCharType="begin"/>
          </w:r>
          <w:r>
            <w:rPr>
              <w:bCs/>
              <w:lang w:val="zh-CN"/>
            </w:rPr>
            <w:instrText xml:space="preserve"> HYPERLINK \l _Toc9036 </w:instrText>
          </w:r>
          <w:r>
            <w:rPr>
              <w:bCs/>
              <w:lang w:val="zh-CN"/>
            </w:rPr>
            <w:fldChar w:fldCharType="separate"/>
          </w:r>
          <w:r>
            <w:t>配置 pip 阿里云镜像</w:t>
          </w:r>
          <w:r>
            <w:tab/>
          </w:r>
          <w:r>
            <w:fldChar w:fldCharType="begin"/>
          </w:r>
          <w:r>
            <w:instrText xml:space="preserve"> PAGEREF _Toc9036 \h </w:instrText>
          </w:r>
          <w:r>
            <w:fldChar w:fldCharType="separate"/>
          </w:r>
          <w:r>
            <w:t>8</w:t>
          </w:r>
          <w:r>
            <w:fldChar w:fldCharType="end"/>
          </w:r>
          <w:r>
            <w:rPr>
              <w:bCs/>
              <w:lang w:val="zh-CN"/>
            </w:rPr>
            <w:fldChar w:fldCharType="end"/>
          </w:r>
        </w:p>
        <w:p w14:paraId="118408ED">
          <w:pPr>
            <w:pStyle w:val="17"/>
            <w:tabs>
              <w:tab w:val="right" w:leader="dot" w:pos="8306"/>
            </w:tabs>
          </w:pPr>
          <w:r>
            <w:rPr>
              <w:bCs/>
              <w:lang w:val="zh-CN"/>
            </w:rPr>
            <w:fldChar w:fldCharType="begin"/>
          </w:r>
          <w:r>
            <w:rPr>
              <w:bCs/>
              <w:lang w:val="zh-CN"/>
            </w:rPr>
            <w:instrText xml:space="preserve"> HYPERLINK \l _Toc18479 </w:instrText>
          </w:r>
          <w:r>
            <w:rPr>
              <w:bCs/>
              <w:lang w:val="zh-CN"/>
            </w:rPr>
            <w:fldChar w:fldCharType="separate"/>
          </w:r>
          <w:r>
            <w:t>安装 Docker</w:t>
          </w:r>
          <w:r>
            <w:tab/>
          </w:r>
          <w:r>
            <w:fldChar w:fldCharType="begin"/>
          </w:r>
          <w:r>
            <w:instrText xml:space="preserve"> PAGEREF _Toc18479 \h </w:instrText>
          </w:r>
          <w:r>
            <w:fldChar w:fldCharType="separate"/>
          </w:r>
          <w:r>
            <w:t>8</w:t>
          </w:r>
          <w:r>
            <w:fldChar w:fldCharType="end"/>
          </w:r>
          <w:r>
            <w:rPr>
              <w:bCs/>
              <w:lang w:val="zh-CN"/>
            </w:rPr>
            <w:fldChar w:fldCharType="end"/>
          </w:r>
        </w:p>
        <w:p w14:paraId="0F4380F5">
          <w:pPr>
            <w:pStyle w:val="12"/>
            <w:tabs>
              <w:tab w:val="right" w:leader="dot" w:pos="8306"/>
            </w:tabs>
          </w:pPr>
          <w:r>
            <w:rPr>
              <w:bCs/>
              <w:lang w:val="zh-CN"/>
            </w:rPr>
            <w:fldChar w:fldCharType="begin"/>
          </w:r>
          <w:r>
            <w:rPr>
              <w:bCs/>
              <w:lang w:val="zh-CN"/>
            </w:rPr>
            <w:instrText xml:space="preserve"> HYPERLINK \l _Toc7970 </w:instrText>
          </w:r>
          <w:r>
            <w:rPr>
              <w:bCs/>
              <w:lang w:val="zh-CN"/>
            </w:rPr>
            <w:fldChar w:fldCharType="separate"/>
          </w:r>
          <w:r>
            <w:t>Linux 安装 Docker</w:t>
          </w:r>
          <w:r>
            <w:tab/>
          </w:r>
          <w:r>
            <w:fldChar w:fldCharType="begin"/>
          </w:r>
          <w:r>
            <w:instrText xml:space="preserve"> PAGEREF _Toc7970 \h </w:instrText>
          </w:r>
          <w:r>
            <w:fldChar w:fldCharType="separate"/>
          </w:r>
          <w:r>
            <w:t>9</w:t>
          </w:r>
          <w:r>
            <w:fldChar w:fldCharType="end"/>
          </w:r>
          <w:r>
            <w:rPr>
              <w:bCs/>
              <w:lang w:val="zh-CN"/>
            </w:rPr>
            <w:fldChar w:fldCharType="end"/>
          </w:r>
        </w:p>
        <w:p w14:paraId="0C8DB79C">
          <w:pPr>
            <w:pStyle w:val="12"/>
            <w:tabs>
              <w:tab w:val="right" w:leader="dot" w:pos="8306"/>
            </w:tabs>
          </w:pPr>
          <w:r>
            <w:rPr>
              <w:bCs/>
              <w:lang w:val="zh-CN"/>
            </w:rPr>
            <w:fldChar w:fldCharType="begin"/>
          </w:r>
          <w:r>
            <w:rPr>
              <w:bCs/>
              <w:lang w:val="zh-CN"/>
            </w:rPr>
            <w:instrText xml:space="preserve"> HYPERLINK \l _Toc30757 </w:instrText>
          </w:r>
          <w:r>
            <w:rPr>
              <w:bCs/>
              <w:lang w:val="zh-CN"/>
            </w:rPr>
            <w:fldChar w:fldCharType="separate"/>
          </w:r>
          <w:r>
            <w:t>Windows 安装 Docker Desktop</w:t>
          </w:r>
          <w:r>
            <w:tab/>
          </w:r>
          <w:r>
            <w:fldChar w:fldCharType="begin"/>
          </w:r>
          <w:r>
            <w:instrText xml:space="preserve"> PAGEREF _Toc30757 \h </w:instrText>
          </w:r>
          <w:r>
            <w:fldChar w:fldCharType="separate"/>
          </w:r>
          <w:r>
            <w:t>9</w:t>
          </w:r>
          <w:r>
            <w:fldChar w:fldCharType="end"/>
          </w:r>
          <w:r>
            <w:rPr>
              <w:bCs/>
              <w:lang w:val="zh-CN"/>
            </w:rPr>
            <w:fldChar w:fldCharType="end"/>
          </w:r>
        </w:p>
        <w:p w14:paraId="394B8D27">
          <w:pPr>
            <w:pStyle w:val="17"/>
            <w:tabs>
              <w:tab w:val="right" w:leader="dot" w:pos="8306"/>
            </w:tabs>
          </w:pPr>
          <w:r>
            <w:rPr>
              <w:bCs/>
              <w:lang w:val="zh-CN"/>
            </w:rPr>
            <w:fldChar w:fldCharType="begin"/>
          </w:r>
          <w:r>
            <w:rPr>
              <w:bCs/>
              <w:lang w:val="zh-CN"/>
            </w:rPr>
            <w:instrText xml:space="preserve"> HYPERLINK \l _Toc1910 </w:instrText>
          </w:r>
          <w:r>
            <w:rPr>
              <w:bCs/>
              <w:lang w:val="zh-CN"/>
            </w:rPr>
            <w:fldChar w:fldCharType="separate"/>
          </w:r>
          <w:r>
            <w:t>创建 Python 虚拟环境</w:t>
          </w:r>
          <w:r>
            <w:tab/>
          </w:r>
          <w:r>
            <w:fldChar w:fldCharType="begin"/>
          </w:r>
          <w:r>
            <w:instrText xml:space="preserve"> PAGEREF _Toc1910 \h </w:instrText>
          </w:r>
          <w:r>
            <w:fldChar w:fldCharType="separate"/>
          </w:r>
          <w:r>
            <w:t>10</w:t>
          </w:r>
          <w:r>
            <w:fldChar w:fldCharType="end"/>
          </w:r>
          <w:r>
            <w:rPr>
              <w:bCs/>
              <w:lang w:val="zh-CN"/>
            </w:rPr>
            <w:fldChar w:fldCharType="end"/>
          </w:r>
        </w:p>
        <w:p w14:paraId="2562B2A2">
          <w:pPr>
            <w:pStyle w:val="12"/>
            <w:tabs>
              <w:tab w:val="right" w:leader="dot" w:pos="8306"/>
            </w:tabs>
          </w:pPr>
          <w:r>
            <w:rPr>
              <w:bCs/>
              <w:lang w:val="zh-CN"/>
            </w:rPr>
            <w:fldChar w:fldCharType="begin"/>
          </w:r>
          <w:r>
            <w:rPr>
              <w:bCs/>
              <w:lang w:val="zh-CN"/>
            </w:rPr>
            <w:instrText xml:space="preserve"> HYPERLINK \l _Toc11937 </w:instrText>
          </w:r>
          <w:r>
            <w:rPr>
              <w:bCs/>
              <w:lang w:val="zh-CN"/>
            </w:rPr>
            <w:fldChar w:fldCharType="separate"/>
          </w:r>
          <w:r>
            <w:t>Windows PowerShell</w:t>
          </w:r>
          <w:r>
            <w:tab/>
          </w:r>
          <w:r>
            <w:fldChar w:fldCharType="begin"/>
          </w:r>
          <w:r>
            <w:instrText xml:space="preserve"> PAGEREF _Toc11937 \h </w:instrText>
          </w:r>
          <w:r>
            <w:fldChar w:fldCharType="separate"/>
          </w:r>
          <w:r>
            <w:t>10</w:t>
          </w:r>
          <w:r>
            <w:fldChar w:fldCharType="end"/>
          </w:r>
          <w:r>
            <w:rPr>
              <w:bCs/>
              <w:lang w:val="zh-CN"/>
            </w:rPr>
            <w:fldChar w:fldCharType="end"/>
          </w:r>
        </w:p>
        <w:p w14:paraId="232B812E">
          <w:pPr>
            <w:pStyle w:val="12"/>
            <w:tabs>
              <w:tab w:val="right" w:leader="dot" w:pos="8306"/>
            </w:tabs>
          </w:pPr>
          <w:r>
            <w:rPr>
              <w:bCs/>
              <w:lang w:val="zh-CN"/>
            </w:rPr>
            <w:fldChar w:fldCharType="begin"/>
          </w:r>
          <w:r>
            <w:rPr>
              <w:bCs/>
              <w:lang w:val="zh-CN"/>
            </w:rPr>
            <w:instrText xml:space="preserve"> HYPERLINK \l _Toc3382 </w:instrText>
          </w:r>
          <w:r>
            <w:rPr>
              <w:bCs/>
              <w:lang w:val="zh-CN"/>
            </w:rPr>
            <w:fldChar w:fldCharType="separate"/>
          </w:r>
          <w:r>
            <w:t>Linux 终端</w:t>
          </w:r>
          <w:r>
            <w:tab/>
          </w:r>
          <w:r>
            <w:fldChar w:fldCharType="begin"/>
          </w:r>
          <w:r>
            <w:instrText xml:space="preserve"> PAGEREF _Toc3382 \h </w:instrText>
          </w:r>
          <w:r>
            <w:fldChar w:fldCharType="separate"/>
          </w:r>
          <w:r>
            <w:t>10</w:t>
          </w:r>
          <w:r>
            <w:fldChar w:fldCharType="end"/>
          </w:r>
          <w:r>
            <w:rPr>
              <w:bCs/>
              <w:lang w:val="zh-CN"/>
            </w:rPr>
            <w:fldChar w:fldCharType="end"/>
          </w:r>
        </w:p>
        <w:p w14:paraId="2EE843A9">
          <w:pPr>
            <w:pStyle w:val="17"/>
            <w:tabs>
              <w:tab w:val="right" w:leader="dot" w:pos="8306"/>
            </w:tabs>
          </w:pPr>
          <w:r>
            <w:rPr>
              <w:bCs/>
              <w:lang w:val="zh-CN"/>
            </w:rPr>
            <w:fldChar w:fldCharType="begin"/>
          </w:r>
          <w:r>
            <w:rPr>
              <w:bCs/>
              <w:lang w:val="zh-CN"/>
            </w:rPr>
            <w:instrText xml:space="preserve"> HYPERLINK \l _Toc15078 </w:instrText>
          </w:r>
          <w:r>
            <w:rPr>
              <w:bCs/>
              <w:lang w:val="zh-CN"/>
            </w:rPr>
            <w:fldChar w:fldCharType="separate"/>
          </w:r>
          <w:r>
            <w:t>安装前端依赖</w:t>
          </w:r>
          <w:r>
            <w:tab/>
          </w:r>
          <w:r>
            <w:fldChar w:fldCharType="begin"/>
          </w:r>
          <w:r>
            <w:instrText xml:space="preserve"> PAGEREF _Toc15078 \h </w:instrText>
          </w:r>
          <w:r>
            <w:fldChar w:fldCharType="separate"/>
          </w:r>
          <w:r>
            <w:t>10</w:t>
          </w:r>
          <w:r>
            <w:fldChar w:fldCharType="end"/>
          </w:r>
          <w:r>
            <w:rPr>
              <w:bCs/>
              <w:lang w:val="zh-CN"/>
            </w:rPr>
            <w:fldChar w:fldCharType="end"/>
          </w:r>
        </w:p>
        <w:p w14:paraId="0B4A2AAD">
          <w:pPr>
            <w:pStyle w:val="17"/>
            <w:tabs>
              <w:tab w:val="right" w:leader="dot" w:pos="8306"/>
            </w:tabs>
          </w:pPr>
          <w:r>
            <w:rPr>
              <w:bCs/>
              <w:lang w:val="zh-CN"/>
            </w:rPr>
            <w:fldChar w:fldCharType="begin"/>
          </w:r>
          <w:r>
            <w:rPr>
              <w:bCs/>
              <w:lang w:val="zh-CN"/>
            </w:rPr>
            <w:instrText xml:space="preserve"> HYPERLINK \l _Toc17531 </w:instrText>
          </w:r>
          <w:r>
            <w:rPr>
              <w:bCs/>
              <w:lang w:val="zh-CN"/>
            </w:rPr>
            <w:fldChar w:fldCharType="separate"/>
          </w:r>
          <w:r>
            <w:t>启动知识库容器</w:t>
          </w:r>
          <w:r>
            <w:tab/>
          </w:r>
          <w:r>
            <w:fldChar w:fldCharType="begin"/>
          </w:r>
          <w:r>
            <w:instrText xml:space="preserve"> PAGEREF _Toc17531 \h </w:instrText>
          </w:r>
          <w:r>
            <w:fldChar w:fldCharType="separate"/>
          </w:r>
          <w:r>
            <w:t>10</w:t>
          </w:r>
          <w:r>
            <w:fldChar w:fldCharType="end"/>
          </w:r>
          <w:r>
            <w:rPr>
              <w:bCs/>
              <w:lang w:val="zh-CN"/>
            </w:rPr>
            <w:fldChar w:fldCharType="end"/>
          </w:r>
        </w:p>
        <w:p w14:paraId="29888167">
          <w:pPr>
            <w:pStyle w:val="17"/>
            <w:tabs>
              <w:tab w:val="right" w:leader="dot" w:pos="8306"/>
            </w:tabs>
          </w:pPr>
          <w:r>
            <w:rPr>
              <w:bCs/>
              <w:lang w:val="zh-CN"/>
            </w:rPr>
            <w:fldChar w:fldCharType="begin"/>
          </w:r>
          <w:r>
            <w:rPr>
              <w:bCs/>
              <w:lang w:val="zh-CN"/>
            </w:rPr>
            <w:instrText xml:space="preserve"> HYPERLINK \l _Toc25347 </w:instrText>
          </w:r>
          <w:r>
            <w:rPr>
              <w:bCs/>
              <w:lang w:val="zh-CN"/>
            </w:rPr>
            <w:fldChar w:fldCharType="separate"/>
          </w:r>
          <w:r>
            <w:t>配置 DeepSeek</w:t>
          </w:r>
          <w:r>
            <w:tab/>
          </w:r>
          <w:r>
            <w:fldChar w:fldCharType="begin"/>
          </w:r>
          <w:r>
            <w:instrText xml:space="preserve"> PAGEREF _Toc25347 \h </w:instrText>
          </w:r>
          <w:r>
            <w:fldChar w:fldCharType="separate"/>
          </w:r>
          <w:r>
            <w:t>11</w:t>
          </w:r>
          <w:r>
            <w:fldChar w:fldCharType="end"/>
          </w:r>
          <w:r>
            <w:rPr>
              <w:bCs/>
              <w:lang w:val="zh-CN"/>
            </w:rPr>
            <w:fldChar w:fldCharType="end"/>
          </w:r>
        </w:p>
        <w:p w14:paraId="7D34654F">
          <w:pPr>
            <w:pStyle w:val="17"/>
            <w:tabs>
              <w:tab w:val="right" w:leader="dot" w:pos="8306"/>
            </w:tabs>
          </w:pPr>
          <w:r>
            <w:rPr>
              <w:bCs/>
              <w:lang w:val="zh-CN"/>
            </w:rPr>
            <w:fldChar w:fldCharType="begin"/>
          </w:r>
          <w:r>
            <w:rPr>
              <w:bCs/>
              <w:lang w:val="zh-CN"/>
            </w:rPr>
            <w:instrText xml:space="preserve"> HYPERLINK \l _Toc15367 </w:instrText>
          </w:r>
          <w:r>
            <w:rPr>
              <w:bCs/>
              <w:lang w:val="zh-CN"/>
            </w:rPr>
            <w:fldChar w:fldCharType="separate"/>
          </w:r>
          <w:r>
            <w:t>启动项目</w:t>
          </w:r>
          <w:r>
            <w:tab/>
          </w:r>
          <w:r>
            <w:fldChar w:fldCharType="begin"/>
          </w:r>
          <w:r>
            <w:instrText xml:space="preserve"> PAGEREF _Toc15367 \h </w:instrText>
          </w:r>
          <w:r>
            <w:fldChar w:fldCharType="separate"/>
          </w:r>
          <w:r>
            <w:t>11</w:t>
          </w:r>
          <w:r>
            <w:fldChar w:fldCharType="end"/>
          </w:r>
          <w:r>
            <w:rPr>
              <w:bCs/>
              <w:lang w:val="zh-CN"/>
            </w:rPr>
            <w:fldChar w:fldCharType="end"/>
          </w:r>
        </w:p>
        <w:p w14:paraId="12F54361">
          <w:pPr>
            <w:pStyle w:val="12"/>
            <w:tabs>
              <w:tab w:val="right" w:leader="dot" w:pos="8306"/>
            </w:tabs>
          </w:pPr>
          <w:r>
            <w:rPr>
              <w:bCs/>
              <w:lang w:val="zh-CN"/>
            </w:rPr>
            <w:fldChar w:fldCharType="begin"/>
          </w:r>
          <w:r>
            <w:rPr>
              <w:bCs/>
              <w:lang w:val="zh-CN"/>
            </w:rPr>
            <w:instrText xml:space="preserve"> HYPERLINK \l _Toc8152 </w:instrText>
          </w:r>
          <w:r>
            <w:rPr>
              <w:bCs/>
              <w:lang w:val="zh-CN"/>
            </w:rPr>
            <w:fldChar w:fldCharType="separate"/>
          </w:r>
          <w:r>
            <w:t>启动后端</w:t>
          </w:r>
          <w:r>
            <w:tab/>
          </w:r>
          <w:r>
            <w:fldChar w:fldCharType="begin"/>
          </w:r>
          <w:r>
            <w:instrText xml:space="preserve"> PAGEREF _Toc8152 \h </w:instrText>
          </w:r>
          <w:r>
            <w:fldChar w:fldCharType="separate"/>
          </w:r>
          <w:r>
            <w:t>11</w:t>
          </w:r>
          <w:r>
            <w:fldChar w:fldCharType="end"/>
          </w:r>
          <w:r>
            <w:rPr>
              <w:bCs/>
              <w:lang w:val="zh-CN"/>
            </w:rPr>
            <w:fldChar w:fldCharType="end"/>
          </w:r>
        </w:p>
        <w:p w14:paraId="18FA7F44">
          <w:pPr>
            <w:pStyle w:val="12"/>
            <w:tabs>
              <w:tab w:val="right" w:leader="dot" w:pos="8306"/>
            </w:tabs>
          </w:pPr>
          <w:r>
            <w:rPr>
              <w:bCs/>
              <w:lang w:val="zh-CN"/>
            </w:rPr>
            <w:fldChar w:fldCharType="begin"/>
          </w:r>
          <w:r>
            <w:rPr>
              <w:bCs/>
              <w:lang w:val="zh-CN"/>
            </w:rPr>
            <w:instrText xml:space="preserve"> HYPERLINK \l _Toc16828 </w:instrText>
          </w:r>
          <w:r>
            <w:rPr>
              <w:bCs/>
              <w:lang w:val="zh-CN"/>
            </w:rPr>
            <w:fldChar w:fldCharType="separate"/>
          </w:r>
          <w:r>
            <w:t>启动前端开发服务</w:t>
          </w:r>
          <w:r>
            <w:tab/>
          </w:r>
          <w:r>
            <w:fldChar w:fldCharType="begin"/>
          </w:r>
          <w:r>
            <w:instrText xml:space="preserve"> PAGEREF _Toc16828 \h </w:instrText>
          </w:r>
          <w:r>
            <w:fldChar w:fldCharType="separate"/>
          </w:r>
          <w:r>
            <w:t>12</w:t>
          </w:r>
          <w:r>
            <w:fldChar w:fldCharType="end"/>
          </w:r>
          <w:r>
            <w:rPr>
              <w:bCs/>
              <w:lang w:val="zh-CN"/>
            </w:rPr>
            <w:fldChar w:fldCharType="end"/>
          </w:r>
        </w:p>
        <w:p w14:paraId="7211618F">
          <w:pPr>
            <w:pStyle w:val="12"/>
            <w:tabs>
              <w:tab w:val="right" w:leader="dot" w:pos="8306"/>
            </w:tabs>
          </w:pPr>
          <w:r>
            <w:rPr>
              <w:bCs/>
              <w:lang w:val="zh-CN"/>
            </w:rPr>
            <w:fldChar w:fldCharType="begin"/>
          </w:r>
          <w:r>
            <w:rPr>
              <w:bCs/>
              <w:lang w:val="zh-CN"/>
            </w:rPr>
            <w:instrText xml:space="preserve"> HYPERLINK \l _Toc26171 </w:instrText>
          </w:r>
          <w:r>
            <w:rPr>
              <w:bCs/>
              <w:lang w:val="zh-CN"/>
            </w:rPr>
            <w:fldChar w:fldCharType="separate"/>
          </w:r>
          <w:r>
            <w:t>启动前端生产预览</w:t>
          </w:r>
          <w:r>
            <w:tab/>
          </w:r>
          <w:r>
            <w:fldChar w:fldCharType="begin"/>
          </w:r>
          <w:r>
            <w:instrText xml:space="preserve"> PAGEREF _Toc26171 \h </w:instrText>
          </w:r>
          <w:r>
            <w:fldChar w:fldCharType="separate"/>
          </w:r>
          <w:r>
            <w:t>12</w:t>
          </w:r>
          <w:r>
            <w:fldChar w:fldCharType="end"/>
          </w:r>
          <w:r>
            <w:rPr>
              <w:bCs/>
              <w:lang w:val="zh-CN"/>
            </w:rPr>
            <w:fldChar w:fldCharType="end"/>
          </w:r>
        </w:p>
        <w:p w14:paraId="0CBEAF72">
          <w:pPr>
            <w:pStyle w:val="17"/>
            <w:tabs>
              <w:tab w:val="right" w:leader="dot" w:pos="8306"/>
            </w:tabs>
          </w:pPr>
          <w:r>
            <w:rPr>
              <w:bCs/>
              <w:lang w:val="zh-CN"/>
            </w:rPr>
            <w:fldChar w:fldCharType="begin"/>
          </w:r>
          <w:r>
            <w:rPr>
              <w:bCs/>
              <w:lang w:val="zh-CN"/>
            </w:rPr>
            <w:instrText xml:space="preserve"> HYPERLINK \l _Toc17322 </w:instrText>
          </w:r>
          <w:r>
            <w:rPr>
              <w:bCs/>
              <w:lang w:val="zh-CN"/>
            </w:rPr>
            <w:fldChar w:fldCharType="separate"/>
          </w:r>
          <w:r>
            <w:t>启动验证</w:t>
          </w:r>
          <w:r>
            <w:tab/>
          </w:r>
          <w:r>
            <w:fldChar w:fldCharType="begin"/>
          </w:r>
          <w:r>
            <w:instrText xml:space="preserve"> PAGEREF _Toc17322 \h </w:instrText>
          </w:r>
          <w:r>
            <w:fldChar w:fldCharType="separate"/>
          </w:r>
          <w:r>
            <w:t>12</w:t>
          </w:r>
          <w:r>
            <w:fldChar w:fldCharType="end"/>
          </w:r>
          <w:r>
            <w:rPr>
              <w:bCs/>
              <w:lang w:val="zh-CN"/>
            </w:rPr>
            <w:fldChar w:fldCharType="end"/>
          </w:r>
        </w:p>
        <w:p w14:paraId="00E3C3E7">
          <w:pPr>
            <w:pStyle w:val="17"/>
            <w:tabs>
              <w:tab w:val="right" w:leader="dot" w:pos="8306"/>
            </w:tabs>
          </w:pPr>
          <w:r>
            <w:rPr>
              <w:bCs/>
              <w:lang w:val="zh-CN"/>
            </w:rPr>
            <w:fldChar w:fldCharType="begin"/>
          </w:r>
          <w:r>
            <w:rPr>
              <w:bCs/>
              <w:lang w:val="zh-CN"/>
            </w:rPr>
            <w:instrText xml:space="preserve"> HYPERLINK \l _Toc20039 </w:instrText>
          </w:r>
          <w:r>
            <w:rPr>
              <w:bCs/>
              <w:lang w:val="zh-CN"/>
            </w:rPr>
            <w:fldChar w:fldCharType="separate"/>
          </w:r>
          <w:r>
            <w:t>常用环境变量</w:t>
          </w:r>
          <w:r>
            <w:tab/>
          </w:r>
          <w:r>
            <w:fldChar w:fldCharType="begin"/>
          </w:r>
          <w:r>
            <w:instrText xml:space="preserve"> PAGEREF _Toc20039 \h </w:instrText>
          </w:r>
          <w:r>
            <w:fldChar w:fldCharType="separate"/>
          </w:r>
          <w:r>
            <w:t>12</w:t>
          </w:r>
          <w:r>
            <w:fldChar w:fldCharType="end"/>
          </w:r>
          <w:r>
            <w:rPr>
              <w:bCs/>
              <w:lang w:val="zh-CN"/>
            </w:rPr>
            <w:fldChar w:fldCharType="end"/>
          </w:r>
        </w:p>
        <w:p w14:paraId="77B2ABEE">
          <w:pPr>
            <w:pStyle w:val="15"/>
            <w:tabs>
              <w:tab w:val="right" w:leader="dot" w:pos="8306"/>
            </w:tabs>
          </w:pPr>
          <w:r>
            <w:rPr>
              <w:bCs/>
              <w:lang w:val="zh-CN"/>
            </w:rPr>
            <w:fldChar w:fldCharType="begin"/>
          </w:r>
          <w:r>
            <w:rPr>
              <w:bCs/>
              <w:lang w:val="zh-CN"/>
            </w:rPr>
            <w:instrText xml:space="preserve"> HYPERLINK \l _Toc31397 </w:instrText>
          </w:r>
          <w:r>
            <w:rPr>
              <w:bCs/>
              <w:lang w:val="zh-CN"/>
            </w:rPr>
            <w:fldChar w:fldCharType="separate"/>
          </w:r>
          <w:r>
            <w:t>第三部分 项目内置提示词</w:t>
          </w:r>
          <w:r>
            <w:tab/>
          </w:r>
          <w:r>
            <w:fldChar w:fldCharType="begin"/>
          </w:r>
          <w:r>
            <w:instrText xml:space="preserve"> PAGEREF _Toc31397 \h </w:instrText>
          </w:r>
          <w:r>
            <w:fldChar w:fldCharType="separate"/>
          </w:r>
          <w:r>
            <w:t>14</w:t>
          </w:r>
          <w:r>
            <w:fldChar w:fldCharType="end"/>
          </w:r>
          <w:r>
            <w:rPr>
              <w:bCs/>
              <w:lang w:val="zh-CN"/>
            </w:rPr>
            <w:fldChar w:fldCharType="end"/>
          </w:r>
        </w:p>
        <w:p w14:paraId="51E1579D">
          <w:pPr>
            <w:pStyle w:val="17"/>
            <w:tabs>
              <w:tab w:val="right" w:leader="dot" w:pos="8306"/>
            </w:tabs>
          </w:pPr>
          <w:r>
            <w:rPr>
              <w:bCs/>
              <w:lang w:val="zh-CN"/>
            </w:rPr>
            <w:fldChar w:fldCharType="begin"/>
          </w:r>
          <w:r>
            <w:rPr>
              <w:bCs/>
              <w:lang w:val="zh-CN"/>
            </w:rPr>
            <w:instrText xml:space="preserve"> HYPERLINK \l _Toc12824 </w:instrText>
          </w:r>
          <w:r>
            <w:rPr>
              <w:bCs/>
              <w:lang w:val="zh-CN"/>
            </w:rPr>
            <w:fldChar w:fldCharType="separate"/>
          </w:r>
          <w:r>
            <w:rPr>
              <w:i w:val="0"/>
            </w:rPr>
            <w:t>提示词原文与用途说明</w:t>
          </w:r>
          <w:r>
            <w:tab/>
          </w:r>
          <w:r>
            <w:fldChar w:fldCharType="begin"/>
          </w:r>
          <w:r>
            <w:instrText xml:space="preserve"> PAGEREF _Toc12824 \h </w:instrText>
          </w:r>
          <w:r>
            <w:fldChar w:fldCharType="separate"/>
          </w:r>
          <w:r>
            <w:t>14</w:t>
          </w:r>
          <w:r>
            <w:fldChar w:fldCharType="end"/>
          </w:r>
          <w:r>
            <w:rPr>
              <w:bCs/>
              <w:lang w:val="zh-CN"/>
            </w:rPr>
            <w:fldChar w:fldCharType="end"/>
          </w:r>
        </w:p>
        <w:p w14:paraId="41C33CEB">
          <w:pPr>
            <w:pStyle w:val="12"/>
            <w:tabs>
              <w:tab w:val="right" w:leader="dot" w:pos="8306"/>
            </w:tabs>
          </w:pPr>
          <w:r>
            <w:rPr>
              <w:bCs/>
              <w:lang w:val="zh-CN"/>
            </w:rPr>
            <w:fldChar w:fldCharType="begin"/>
          </w:r>
          <w:r>
            <w:rPr>
              <w:bCs/>
              <w:lang w:val="zh-CN"/>
            </w:rPr>
            <w:instrText xml:space="preserve"> HYPERLINK \l _Toc12937 </w:instrText>
          </w:r>
          <w:r>
            <w:rPr>
              <w:bCs/>
              <w:lang w:val="zh-CN"/>
            </w:rPr>
            <w:fldChar w:fldCharType="separate"/>
          </w:r>
          <w:r>
            <w:rPr>
              <w:i w:val="0"/>
            </w:rPr>
            <w:t>力学验算 Agent 提示词</w:t>
          </w:r>
          <w:r>
            <w:tab/>
          </w:r>
          <w:r>
            <w:fldChar w:fldCharType="begin"/>
          </w:r>
          <w:r>
            <w:instrText xml:space="preserve"> PAGEREF _Toc12937 \h </w:instrText>
          </w:r>
          <w:r>
            <w:fldChar w:fldCharType="separate"/>
          </w:r>
          <w:r>
            <w:t>14</w:t>
          </w:r>
          <w:r>
            <w:fldChar w:fldCharType="end"/>
          </w:r>
          <w:r>
            <w:rPr>
              <w:bCs/>
              <w:lang w:val="zh-CN"/>
            </w:rPr>
            <w:fldChar w:fldCharType="end"/>
          </w:r>
        </w:p>
        <w:p w14:paraId="74BBC87E">
          <w:pPr>
            <w:pStyle w:val="12"/>
            <w:tabs>
              <w:tab w:val="right" w:leader="dot" w:pos="8306"/>
            </w:tabs>
          </w:pPr>
          <w:r>
            <w:rPr>
              <w:bCs/>
              <w:lang w:val="zh-CN"/>
            </w:rPr>
            <w:fldChar w:fldCharType="begin"/>
          </w:r>
          <w:r>
            <w:rPr>
              <w:bCs/>
              <w:lang w:val="zh-CN"/>
            </w:rPr>
            <w:instrText xml:space="preserve"> HYPERLINK \l _Toc26503 </w:instrText>
          </w:r>
          <w:r>
            <w:rPr>
              <w:bCs/>
              <w:lang w:val="zh-CN"/>
            </w:rPr>
            <w:fldChar w:fldCharType="separate"/>
          </w:r>
          <w:r>
            <w:rPr>
              <w:i w:val="0"/>
            </w:rPr>
            <w:t>动作规划器提示词</w:t>
          </w:r>
          <w:r>
            <w:tab/>
          </w:r>
          <w:r>
            <w:fldChar w:fldCharType="begin"/>
          </w:r>
          <w:r>
            <w:instrText xml:space="preserve"> PAGEREF _Toc26503 \h </w:instrText>
          </w:r>
          <w:r>
            <w:fldChar w:fldCharType="separate"/>
          </w:r>
          <w:r>
            <w:t>15</w:t>
          </w:r>
          <w:r>
            <w:fldChar w:fldCharType="end"/>
          </w:r>
          <w:r>
            <w:rPr>
              <w:bCs/>
              <w:lang w:val="zh-CN"/>
            </w:rPr>
            <w:fldChar w:fldCharType="end"/>
          </w:r>
        </w:p>
        <w:p w14:paraId="28DD06D9">
          <w:pPr>
            <w:pStyle w:val="12"/>
            <w:tabs>
              <w:tab w:val="right" w:leader="dot" w:pos="8306"/>
            </w:tabs>
          </w:pPr>
          <w:r>
            <w:rPr>
              <w:bCs/>
              <w:lang w:val="zh-CN"/>
            </w:rPr>
            <w:fldChar w:fldCharType="begin"/>
          </w:r>
          <w:r>
            <w:rPr>
              <w:bCs/>
              <w:lang w:val="zh-CN"/>
            </w:rPr>
            <w:instrText xml:space="preserve"> HYPERLINK \l _Toc25999 </w:instrText>
          </w:r>
          <w:r>
            <w:rPr>
              <w:bCs/>
              <w:lang w:val="zh-CN"/>
            </w:rPr>
            <w:fldChar w:fldCharType="separate"/>
          </w:r>
          <w:r>
            <w:rPr>
              <w:i w:val="0"/>
            </w:rPr>
            <w:t>BIM 场景规划器提示词</w:t>
          </w:r>
          <w:r>
            <w:tab/>
          </w:r>
          <w:r>
            <w:fldChar w:fldCharType="begin"/>
          </w:r>
          <w:r>
            <w:instrText xml:space="preserve"> PAGEREF _Toc25999 \h </w:instrText>
          </w:r>
          <w:r>
            <w:fldChar w:fldCharType="separate"/>
          </w:r>
          <w:r>
            <w:t>15</w:t>
          </w:r>
          <w:r>
            <w:fldChar w:fldCharType="end"/>
          </w:r>
          <w:r>
            <w:rPr>
              <w:bCs/>
              <w:lang w:val="zh-CN"/>
            </w:rPr>
            <w:fldChar w:fldCharType="end"/>
          </w:r>
        </w:p>
        <w:p w14:paraId="397F5169">
          <w:pPr>
            <w:pStyle w:val="12"/>
            <w:tabs>
              <w:tab w:val="right" w:leader="dot" w:pos="8306"/>
            </w:tabs>
          </w:pPr>
          <w:r>
            <w:rPr>
              <w:bCs/>
              <w:lang w:val="zh-CN"/>
            </w:rPr>
            <w:fldChar w:fldCharType="begin"/>
          </w:r>
          <w:r>
            <w:rPr>
              <w:bCs/>
              <w:lang w:val="zh-CN"/>
            </w:rPr>
            <w:instrText xml:space="preserve"> HYPERLINK \l _Toc5279 </w:instrText>
          </w:r>
          <w:r>
            <w:rPr>
              <w:bCs/>
              <w:lang w:val="zh-CN"/>
            </w:rPr>
            <w:fldChar w:fldCharType="separate"/>
          </w:r>
          <w:r>
            <w:rPr>
              <w:i w:val="0"/>
            </w:rPr>
            <w:t>参数提取提示词</w:t>
          </w:r>
          <w:r>
            <w:tab/>
          </w:r>
          <w:r>
            <w:fldChar w:fldCharType="begin"/>
          </w:r>
          <w:r>
            <w:instrText xml:space="preserve"> PAGEREF _Toc5279 \h </w:instrText>
          </w:r>
          <w:r>
            <w:fldChar w:fldCharType="separate"/>
          </w:r>
          <w:r>
            <w:t>20</w:t>
          </w:r>
          <w:r>
            <w:fldChar w:fldCharType="end"/>
          </w:r>
          <w:r>
            <w:rPr>
              <w:bCs/>
              <w:lang w:val="zh-CN"/>
            </w:rPr>
            <w:fldChar w:fldCharType="end"/>
          </w:r>
        </w:p>
        <w:p w14:paraId="44A62C54">
          <w:pPr>
            <w:pStyle w:val="12"/>
            <w:tabs>
              <w:tab w:val="right" w:leader="dot" w:pos="8306"/>
            </w:tabs>
          </w:pPr>
          <w:r>
            <w:rPr>
              <w:bCs/>
              <w:lang w:val="zh-CN"/>
            </w:rPr>
            <w:fldChar w:fldCharType="begin"/>
          </w:r>
          <w:r>
            <w:rPr>
              <w:bCs/>
              <w:lang w:val="zh-CN"/>
            </w:rPr>
            <w:instrText xml:space="preserve"> HYPERLINK \l _Toc19302 </w:instrText>
          </w:r>
          <w:r>
            <w:rPr>
              <w:bCs/>
              <w:lang w:val="zh-CN"/>
            </w:rPr>
            <w:fldChar w:fldCharType="separate"/>
          </w:r>
          <w:r>
            <w:rPr>
              <w:i w:val="0"/>
            </w:rPr>
            <w:t>紧凑输出后缀</w:t>
          </w:r>
          <w:r>
            <w:tab/>
          </w:r>
          <w:r>
            <w:fldChar w:fldCharType="begin"/>
          </w:r>
          <w:r>
            <w:instrText xml:space="preserve"> PAGEREF _Toc19302 \h </w:instrText>
          </w:r>
          <w:r>
            <w:fldChar w:fldCharType="separate"/>
          </w:r>
          <w:r>
            <w:t>21</w:t>
          </w:r>
          <w:r>
            <w:fldChar w:fldCharType="end"/>
          </w:r>
          <w:r>
            <w:rPr>
              <w:bCs/>
              <w:lang w:val="zh-CN"/>
            </w:rPr>
            <w:fldChar w:fldCharType="end"/>
          </w:r>
        </w:p>
        <w:p w14:paraId="165126FC">
          <w:pPr>
            <w:pStyle w:val="12"/>
            <w:tabs>
              <w:tab w:val="right" w:leader="dot" w:pos="8306"/>
            </w:tabs>
          </w:pPr>
          <w:r>
            <w:rPr>
              <w:bCs/>
              <w:lang w:val="zh-CN"/>
            </w:rPr>
            <w:fldChar w:fldCharType="begin"/>
          </w:r>
          <w:r>
            <w:rPr>
              <w:bCs/>
              <w:lang w:val="zh-CN"/>
            </w:rPr>
            <w:instrText xml:space="preserve"> HYPERLINK \l _Toc23779 </w:instrText>
          </w:r>
          <w:r>
            <w:rPr>
              <w:bCs/>
              <w:lang w:val="zh-CN"/>
            </w:rPr>
            <w:fldChar w:fldCharType="separate"/>
          </w:r>
          <w:r>
            <w:rPr>
              <w:i w:val="0"/>
            </w:rPr>
            <w:t>整体预制舱需求解析提示词</w:t>
          </w:r>
          <w:r>
            <w:tab/>
          </w:r>
          <w:r>
            <w:fldChar w:fldCharType="begin"/>
          </w:r>
          <w:r>
            <w:instrText xml:space="preserve"> PAGEREF _Toc23779 \h </w:instrText>
          </w:r>
          <w:r>
            <w:fldChar w:fldCharType="separate"/>
          </w:r>
          <w:r>
            <w:t>21</w:t>
          </w:r>
          <w:r>
            <w:fldChar w:fldCharType="end"/>
          </w:r>
          <w:r>
            <w:rPr>
              <w:bCs/>
              <w:lang w:val="zh-CN"/>
            </w:rPr>
            <w:fldChar w:fldCharType="end"/>
          </w:r>
        </w:p>
        <w:p w14:paraId="4C41DC20">
          <w:pPr>
            <w:pStyle w:val="12"/>
            <w:tabs>
              <w:tab w:val="right" w:leader="dot" w:pos="8306"/>
            </w:tabs>
          </w:pPr>
          <w:r>
            <w:rPr>
              <w:bCs/>
              <w:lang w:val="zh-CN"/>
            </w:rPr>
            <w:fldChar w:fldCharType="begin"/>
          </w:r>
          <w:r>
            <w:rPr>
              <w:bCs/>
              <w:lang w:val="zh-CN"/>
            </w:rPr>
            <w:instrText xml:space="preserve"> HYPERLINK \l _Toc16869 </w:instrText>
          </w:r>
          <w:r>
            <w:rPr>
              <w:bCs/>
              <w:lang w:val="zh-CN"/>
            </w:rPr>
            <w:fldChar w:fldCharType="separate"/>
          </w:r>
          <w:r>
            <w:rPr>
              <w:i w:val="0"/>
            </w:rPr>
            <w:t>需求建议助手提示词</w:t>
          </w:r>
          <w:r>
            <w:tab/>
          </w:r>
          <w:r>
            <w:fldChar w:fldCharType="begin"/>
          </w:r>
          <w:r>
            <w:instrText xml:space="preserve"> PAGEREF _Toc16869 \h </w:instrText>
          </w:r>
          <w:r>
            <w:fldChar w:fldCharType="separate"/>
          </w:r>
          <w:r>
            <w:t>22</w:t>
          </w:r>
          <w:r>
            <w:fldChar w:fldCharType="end"/>
          </w:r>
          <w:r>
            <w:rPr>
              <w:bCs/>
              <w:lang w:val="zh-CN"/>
            </w:rPr>
            <w:fldChar w:fldCharType="end"/>
          </w:r>
        </w:p>
        <w:p w14:paraId="3E5BAE44">
          <w:pPr>
            <w:pStyle w:val="12"/>
            <w:tabs>
              <w:tab w:val="right" w:leader="dot" w:pos="8306"/>
            </w:tabs>
          </w:pPr>
          <w:r>
            <w:rPr>
              <w:bCs/>
              <w:lang w:val="zh-CN"/>
            </w:rPr>
            <w:fldChar w:fldCharType="begin"/>
          </w:r>
          <w:r>
            <w:rPr>
              <w:bCs/>
              <w:lang w:val="zh-CN"/>
            </w:rPr>
            <w:instrText xml:space="preserve"> HYPERLINK \l _Toc21919 </w:instrText>
          </w:r>
          <w:r>
            <w:rPr>
              <w:bCs/>
              <w:lang w:val="zh-CN"/>
            </w:rPr>
            <w:fldChar w:fldCharType="separate"/>
          </w:r>
          <w:r>
            <w:rPr>
              <w:i w:val="0"/>
            </w:rPr>
            <w:t>单构件生成约束前缀</w:t>
          </w:r>
          <w:r>
            <w:tab/>
          </w:r>
          <w:r>
            <w:fldChar w:fldCharType="begin"/>
          </w:r>
          <w:r>
            <w:instrText xml:space="preserve"> PAGEREF _Toc21919 \h </w:instrText>
          </w:r>
          <w:r>
            <w:fldChar w:fldCharType="separate"/>
          </w:r>
          <w:r>
            <w:t>22</w:t>
          </w:r>
          <w:r>
            <w:fldChar w:fldCharType="end"/>
          </w:r>
          <w:r>
            <w:rPr>
              <w:bCs/>
              <w:lang w:val="zh-CN"/>
            </w:rPr>
            <w:fldChar w:fldCharType="end"/>
          </w:r>
        </w:p>
        <w:p w14:paraId="2F9C0A73">
          <w:pPr>
            <w:pStyle w:val="12"/>
            <w:tabs>
              <w:tab w:val="right" w:leader="dot" w:pos="8306"/>
            </w:tabs>
          </w:pPr>
          <w:r>
            <w:rPr>
              <w:bCs/>
              <w:lang w:val="zh-CN"/>
            </w:rPr>
            <w:fldChar w:fldCharType="begin"/>
          </w:r>
          <w:r>
            <w:rPr>
              <w:bCs/>
              <w:lang w:val="zh-CN"/>
            </w:rPr>
            <w:instrText xml:space="preserve"> HYPERLINK \l _Toc25756 </w:instrText>
          </w:r>
          <w:r>
            <w:rPr>
              <w:bCs/>
              <w:lang w:val="zh-CN"/>
            </w:rPr>
            <w:fldChar w:fldCharType="separate"/>
          </w:r>
          <w:r>
            <w:rPr>
              <w:i w:val="0"/>
            </w:rPr>
            <w:t>默认示例不是系统提示词</w:t>
          </w:r>
          <w:r>
            <w:tab/>
          </w:r>
          <w:r>
            <w:fldChar w:fldCharType="begin"/>
          </w:r>
          <w:r>
            <w:instrText xml:space="preserve"> PAGEREF _Toc25756 \h </w:instrText>
          </w:r>
          <w:r>
            <w:fldChar w:fldCharType="separate"/>
          </w:r>
          <w:r>
            <w:t>23</w:t>
          </w:r>
          <w:r>
            <w:fldChar w:fldCharType="end"/>
          </w:r>
          <w:r>
            <w:rPr>
              <w:bCs/>
              <w:lang w:val="zh-CN"/>
            </w:rPr>
            <w:fldChar w:fldCharType="end"/>
          </w:r>
        </w:p>
        <w:p w14:paraId="36416342">
          <w:pPr>
            <w:pStyle w:val="15"/>
            <w:tabs>
              <w:tab w:val="right" w:leader="dot" w:pos="8306"/>
            </w:tabs>
          </w:pPr>
          <w:r>
            <w:rPr>
              <w:bCs/>
              <w:lang w:val="zh-CN"/>
            </w:rPr>
            <w:fldChar w:fldCharType="begin"/>
          </w:r>
          <w:r>
            <w:rPr>
              <w:bCs/>
              <w:lang w:val="zh-CN"/>
            </w:rPr>
            <w:instrText xml:space="preserve"> HYPERLINK \l _Toc25046 </w:instrText>
          </w:r>
          <w:r>
            <w:rPr>
              <w:bCs/>
              <w:lang w:val="zh-CN"/>
            </w:rPr>
            <w:fldChar w:fldCharType="separate"/>
          </w:r>
          <w:r>
            <w:t>第四部分 项目源码中的 Skills</w:t>
          </w:r>
          <w:r>
            <w:tab/>
          </w:r>
          <w:r>
            <w:fldChar w:fldCharType="begin"/>
          </w:r>
          <w:r>
            <w:instrText xml:space="preserve"> PAGEREF _Toc25046 \h </w:instrText>
          </w:r>
          <w:r>
            <w:fldChar w:fldCharType="separate"/>
          </w:r>
          <w:r>
            <w:t>25</w:t>
          </w:r>
          <w:r>
            <w:fldChar w:fldCharType="end"/>
          </w:r>
          <w:r>
            <w:rPr>
              <w:bCs/>
              <w:lang w:val="zh-CN"/>
            </w:rPr>
            <w:fldChar w:fldCharType="end"/>
          </w:r>
        </w:p>
        <w:p w14:paraId="38D4F706">
          <w:pPr>
            <w:pStyle w:val="17"/>
            <w:tabs>
              <w:tab w:val="right" w:leader="dot" w:pos="8306"/>
            </w:tabs>
          </w:pPr>
          <w:r>
            <w:rPr>
              <w:bCs/>
              <w:lang w:val="zh-CN"/>
            </w:rPr>
            <w:fldChar w:fldCharType="begin"/>
          </w:r>
          <w:r>
            <w:rPr>
              <w:bCs/>
              <w:lang w:val="zh-CN"/>
            </w:rPr>
            <w:instrText xml:space="preserve"> HYPERLINK \l _Toc4486 </w:instrText>
          </w:r>
          <w:r>
            <w:rPr>
              <w:bCs/>
              <w:lang w:val="zh-CN"/>
            </w:rPr>
            <w:fldChar w:fldCharType="separate"/>
          </w:r>
          <w:r>
            <w:rPr>
              <w:i w:val="0"/>
            </w:rPr>
            <w:t>源码能力与 Skills 的区别</w:t>
          </w:r>
          <w:r>
            <w:tab/>
          </w:r>
          <w:r>
            <w:fldChar w:fldCharType="begin"/>
          </w:r>
          <w:r>
            <w:instrText xml:space="preserve"> PAGEREF _Toc4486 \h </w:instrText>
          </w:r>
          <w:r>
            <w:fldChar w:fldCharType="separate"/>
          </w:r>
          <w:r>
            <w:t>25</w:t>
          </w:r>
          <w:r>
            <w:fldChar w:fldCharType="end"/>
          </w:r>
          <w:r>
            <w:rPr>
              <w:bCs/>
              <w:lang w:val="zh-CN"/>
            </w:rPr>
            <w:fldChar w:fldCharType="end"/>
          </w:r>
        </w:p>
        <w:p w14:paraId="4328547B">
          <w:pPr>
            <w:pStyle w:val="15"/>
            <w:tabs>
              <w:tab w:val="right" w:leader="dot" w:pos="8306"/>
            </w:tabs>
          </w:pPr>
          <w:r>
            <w:rPr>
              <w:bCs/>
              <w:lang w:val="zh-CN"/>
            </w:rPr>
            <w:fldChar w:fldCharType="begin"/>
          </w:r>
          <w:r>
            <w:rPr>
              <w:bCs/>
              <w:lang w:val="zh-CN"/>
            </w:rPr>
            <w:instrText xml:space="preserve"> HYPERLINK \l _Toc23180 </w:instrText>
          </w:r>
          <w:r>
            <w:rPr>
              <w:bCs/>
              <w:lang w:val="zh-CN"/>
            </w:rPr>
            <w:fldChar w:fldCharType="separate"/>
          </w:r>
          <w:r>
            <w:t>第五部分 项目使用说明</w:t>
          </w:r>
          <w:r>
            <w:tab/>
          </w:r>
          <w:r>
            <w:fldChar w:fldCharType="begin"/>
          </w:r>
          <w:r>
            <w:instrText xml:space="preserve"> PAGEREF _Toc23180 \h </w:instrText>
          </w:r>
          <w:r>
            <w:fldChar w:fldCharType="separate"/>
          </w:r>
          <w:r>
            <w:t>27</w:t>
          </w:r>
          <w:r>
            <w:fldChar w:fldCharType="end"/>
          </w:r>
          <w:r>
            <w:rPr>
              <w:bCs/>
              <w:lang w:val="zh-CN"/>
            </w:rPr>
            <w:fldChar w:fldCharType="end"/>
          </w:r>
        </w:p>
        <w:p w14:paraId="78E41D45">
          <w:pPr>
            <w:pStyle w:val="17"/>
            <w:tabs>
              <w:tab w:val="right" w:leader="dot" w:pos="8306"/>
            </w:tabs>
          </w:pPr>
          <w:r>
            <w:rPr>
              <w:bCs/>
              <w:lang w:val="zh-CN"/>
            </w:rPr>
            <w:fldChar w:fldCharType="begin"/>
          </w:r>
          <w:r>
            <w:rPr>
              <w:bCs/>
              <w:lang w:val="zh-CN"/>
            </w:rPr>
            <w:instrText xml:space="preserve"> HYPERLINK \l _Toc19624 </w:instrText>
          </w:r>
          <w:r>
            <w:rPr>
              <w:bCs/>
              <w:lang w:val="zh-CN"/>
            </w:rPr>
            <w:fldChar w:fldCharType="separate"/>
          </w:r>
          <w:r>
            <w:t>登录与权限</w:t>
          </w:r>
          <w:r>
            <w:tab/>
          </w:r>
          <w:r>
            <w:fldChar w:fldCharType="begin"/>
          </w:r>
          <w:r>
            <w:instrText xml:space="preserve"> PAGEREF _Toc19624 \h </w:instrText>
          </w:r>
          <w:r>
            <w:fldChar w:fldCharType="separate"/>
          </w:r>
          <w:r>
            <w:t>27</w:t>
          </w:r>
          <w:r>
            <w:fldChar w:fldCharType="end"/>
          </w:r>
          <w:r>
            <w:rPr>
              <w:bCs/>
              <w:lang w:val="zh-CN"/>
            </w:rPr>
            <w:fldChar w:fldCharType="end"/>
          </w:r>
        </w:p>
        <w:p w14:paraId="5BFED7E6">
          <w:pPr>
            <w:pStyle w:val="17"/>
            <w:tabs>
              <w:tab w:val="right" w:leader="dot" w:pos="8306"/>
            </w:tabs>
          </w:pPr>
          <w:r>
            <w:rPr>
              <w:bCs/>
              <w:lang w:val="zh-CN"/>
            </w:rPr>
            <w:fldChar w:fldCharType="begin"/>
          </w:r>
          <w:r>
            <w:rPr>
              <w:bCs/>
              <w:lang w:val="zh-CN"/>
            </w:rPr>
            <w:instrText xml:space="preserve"> HYPERLINK \l _Toc20094 </w:instrText>
          </w:r>
          <w:r>
            <w:rPr>
              <w:bCs/>
              <w:lang w:val="zh-CN"/>
            </w:rPr>
            <w:fldChar w:fldCharType="separate"/>
          </w:r>
          <w:r>
            <w:t>创建和打开项目</w:t>
          </w:r>
          <w:r>
            <w:tab/>
          </w:r>
          <w:r>
            <w:fldChar w:fldCharType="begin"/>
          </w:r>
          <w:r>
            <w:instrText xml:space="preserve"> PAGEREF _Toc20094 \h </w:instrText>
          </w:r>
          <w:r>
            <w:fldChar w:fldCharType="separate"/>
          </w:r>
          <w:r>
            <w:t>27</w:t>
          </w:r>
          <w:r>
            <w:fldChar w:fldCharType="end"/>
          </w:r>
          <w:r>
            <w:rPr>
              <w:bCs/>
              <w:lang w:val="zh-CN"/>
            </w:rPr>
            <w:fldChar w:fldCharType="end"/>
          </w:r>
        </w:p>
        <w:p w14:paraId="0F3B71BA">
          <w:pPr>
            <w:pStyle w:val="17"/>
            <w:tabs>
              <w:tab w:val="right" w:leader="dot" w:pos="8306"/>
            </w:tabs>
          </w:pPr>
          <w:r>
            <w:rPr>
              <w:bCs/>
              <w:lang w:val="zh-CN"/>
            </w:rPr>
            <w:fldChar w:fldCharType="begin"/>
          </w:r>
          <w:r>
            <w:rPr>
              <w:bCs/>
              <w:lang w:val="zh-CN"/>
            </w:rPr>
            <w:instrText xml:space="preserve"> HYPERLINK \l _Toc16747 </w:instrText>
          </w:r>
          <w:r>
            <w:rPr>
              <w:bCs/>
              <w:lang w:val="zh-CN"/>
            </w:rPr>
            <w:fldChar w:fldCharType="separate"/>
          </w:r>
          <w:r>
            <w:t>查看模型和构件详情</w:t>
          </w:r>
          <w:r>
            <w:tab/>
          </w:r>
          <w:r>
            <w:fldChar w:fldCharType="begin"/>
          </w:r>
          <w:r>
            <w:instrText xml:space="preserve"> PAGEREF _Toc16747 \h </w:instrText>
          </w:r>
          <w:r>
            <w:fldChar w:fldCharType="separate"/>
          </w:r>
          <w:r>
            <w:t>28</w:t>
          </w:r>
          <w:r>
            <w:fldChar w:fldCharType="end"/>
          </w:r>
          <w:r>
            <w:rPr>
              <w:bCs/>
              <w:lang w:val="zh-CN"/>
            </w:rPr>
            <w:fldChar w:fldCharType="end"/>
          </w:r>
        </w:p>
        <w:p w14:paraId="7C198FBE">
          <w:pPr>
            <w:pStyle w:val="17"/>
            <w:tabs>
              <w:tab w:val="right" w:leader="dot" w:pos="8306"/>
            </w:tabs>
          </w:pPr>
          <w:r>
            <w:rPr>
              <w:bCs/>
              <w:lang w:val="zh-CN"/>
            </w:rPr>
            <w:fldChar w:fldCharType="begin"/>
          </w:r>
          <w:r>
            <w:rPr>
              <w:bCs/>
              <w:lang w:val="zh-CN"/>
            </w:rPr>
            <w:instrText xml:space="preserve"> HYPERLINK \l _Toc15497 </w:instrText>
          </w:r>
          <w:r>
            <w:rPr>
              <w:bCs/>
              <w:lang w:val="zh-CN"/>
            </w:rPr>
            <w:fldChar w:fldCharType="separate"/>
          </w:r>
          <w:r>
            <w:t>维护荷载和边界条件</w:t>
          </w:r>
          <w:r>
            <w:tab/>
          </w:r>
          <w:r>
            <w:fldChar w:fldCharType="begin"/>
          </w:r>
          <w:r>
            <w:instrText xml:space="preserve"> PAGEREF _Toc15497 \h </w:instrText>
          </w:r>
          <w:r>
            <w:fldChar w:fldCharType="separate"/>
          </w:r>
          <w:r>
            <w:t>29</w:t>
          </w:r>
          <w:r>
            <w:fldChar w:fldCharType="end"/>
          </w:r>
          <w:r>
            <w:rPr>
              <w:bCs/>
              <w:lang w:val="zh-CN"/>
            </w:rPr>
            <w:fldChar w:fldCharType="end"/>
          </w:r>
        </w:p>
        <w:p w14:paraId="784C3E73">
          <w:pPr>
            <w:pStyle w:val="12"/>
            <w:tabs>
              <w:tab w:val="right" w:leader="dot" w:pos="8306"/>
            </w:tabs>
          </w:pPr>
          <w:r>
            <w:rPr>
              <w:bCs/>
              <w:lang w:val="zh-CN"/>
            </w:rPr>
            <w:fldChar w:fldCharType="begin"/>
          </w:r>
          <w:r>
            <w:rPr>
              <w:bCs/>
              <w:lang w:val="zh-CN"/>
            </w:rPr>
            <w:instrText xml:space="preserve"> HYPERLINK \l _Toc22505 </w:instrText>
          </w:r>
          <w:r>
            <w:rPr>
              <w:bCs/>
              <w:lang w:val="zh-CN"/>
            </w:rPr>
            <w:fldChar w:fldCharType="separate"/>
          </w:r>
          <w:r>
            <w:t>按模型重算自重</w:t>
          </w:r>
          <w:r>
            <w:tab/>
          </w:r>
          <w:r>
            <w:fldChar w:fldCharType="begin"/>
          </w:r>
          <w:r>
            <w:instrText xml:space="preserve"> PAGEREF _Toc22505 \h </w:instrText>
          </w:r>
          <w:r>
            <w:fldChar w:fldCharType="separate"/>
          </w:r>
          <w:r>
            <w:t>29</w:t>
          </w:r>
          <w:r>
            <w:fldChar w:fldCharType="end"/>
          </w:r>
          <w:r>
            <w:rPr>
              <w:bCs/>
              <w:lang w:val="zh-CN"/>
            </w:rPr>
            <w:fldChar w:fldCharType="end"/>
          </w:r>
        </w:p>
        <w:p w14:paraId="74BDA339">
          <w:pPr>
            <w:pStyle w:val="17"/>
            <w:tabs>
              <w:tab w:val="right" w:leader="dot" w:pos="8306"/>
            </w:tabs>
          </w:pPr>
          <w:r>
            <w:rPr>
              <w:bCs/>
              <w:lang w:val="zh-CN"/>
            </w:rPr>
            <w:fldChar w:fldCharType="begin"/>
          </w:r>
          <w:r>
            <w:rPr>
              <w:bCs/>
              <w:lang w:val="zh-CN"/>
            </w:rPr>
            <w:instrText xml:space="preserve"> HYPERLINK \l _Toc1613 </w:instrText>
          </w:r>
          <w:r>
            <w:rPr>
              <w:bCs/>
              <w:lang w:val="zh-CN"/>
            </w:rPr>
            <w:fldChar w:fldCharType="separate"/>
          </w:r>
          <w:r>
            <w:t>执行构件验算</w:t>
          </w:r>
          <w:r>
            <w:tab/>
          </w:r>
          <w:r>
            <w:fldChar w:fldCharType="begin"/>
          </w:r>
          <w:r>
            <w:instrText xml:space="preserve"> PAGEREF _Toc1613 \h </w:instrText>
          </w:r>
          <w:r>
            <w:fldChar w:fldCharType="separate"/>
          </w:r>
          <w:r>
            <w:t>30</w:t>
          </w:r>
          <w:r>
            <w:fldChar w:fldCharType="end"/>
          </w:r>
          <w:r>
            <w:rPr>
              <w:bCs/>
              <w:lang w:val="zh-CN"/>
            </w:rPr>
            <w:fldChar w:fldCharType="end"/>
          </w:r>
        </w:p>
        <w:p w14:paraId="70C6C74B">
          <w:pPr>
            <w:pStyle w:val="17"/>
            <w:tabs>
              <w:tab w:val="right" w:leader="dot" w:pos="8306"/>
            </w:tabs>
          </w:pPr>
          <w:r>
            <w:rPr>
              <w:bCs/>
              <w:lang w:val="zh-CN"/>
            </w:rPr>
            <w:fldChar w:fldCharType="begin"/>
          </w:r>
          <w:r>
            <w:rPr>
              <w:bCs/>
              <w:lang w:val="zh-CN"/>
            </w:rPr>
            <w:instrText xml:space="preserve"> HYPERLINK \l _Toc17802 </w:instrText>
          </w:r>
          <w:r>
            <w:rPr>
              <w:bCs/>
              <w:lang w:val="zh-CN"/>
            </w:rPr>
            <w:fldChar w:fldCharType="separate"/>
          </w:r>
          <w:r>
            <w:t>规范管理</w:t>
          </w:r>
          <w:r>
            <w:tab/>
          </w:r>
          <w:r>
            <w:fldChar w:fldCharType="begin"/>
          </w:r>
          <w:r>
            <w:instrText xml:space="preserve"> PAGEREF _Toc17802 \h </w:instrText>
          </w:r>
          <w:r>
            <w:fldChar w:fldCharType="separate"/>
          </w:r>
          <w:r>
            <w:t>30</w:t>
          </w:r>
          <w:r>
            <w:fldChar w:fldCharType="end"/>
          </w:r>
          <w:r>
            <w:rPr>
              <w:bCs/>
              <w:lang w:val="zh-CN"/>
            </w:rPr>
            <w:fldChar w:fldCharType="end"/>
          </w:r>
        </w:p>
        <w:p w14:paraId="7EDB1360">
          <w:pPr>
            <w:pStyle w:val="17"/>
            <w:tabs>
              <w:tab w:val="right" w:leader="dot" w:pos="8306"/>
            </w:tabs>
          </w:pPr>
          <w:r>
            <w:rPr>
              <w:bCs/>
              <w:lang w:val="zh-CN"/>
            </w:rPr>
            <w:fldChar w:fldCharType="begin"/>
          </w:r>
          <w:r>
            <w:rPr>
              <w:bCs/>
              <w:lang w:val="zh-CN"/>
            </w:rPr>
            <w:instrText xml:space="preserve"> HYPERLINK \l _Toc1223 </w:instrText>
          </w:r>
          <w:r>
            <w:rPr>
              <w:bCs/>
              <w:lang w:val="zh-CN"/>
            </w:rPr>
            <w:fldChar w:fldCharType="separate"/>
          </w:r>
          <w:r>
            <w:t>生成和下载验算报告</w:t>
          </w:r>
          <w:r>
            <w:tab/>
          </w:r>
          <w:r>
            <w:fldChar w:fldCharType="begin"/>
          </w:r>
          <w:r>
            <w:instrText xml:space="preserve"> PAGEREF _Toc1223 \h </w:instrText>
          </w:r>
          <w:r>
            <w:fldChar w:fldCharType="separate"/>
          </w:r>
          <w:r>
            <w:t>31</w:t>
          </w:r>
          <w:r>
            <w:fldChar w:fldCharType="end"/>
          </w:r>
          <w:r>
            <w:rPr>
              <w:bCs/>
              <w:lang w:val="zh-CN"/>
            </w:rPr>
            <w:fldChar w:fldCharType="end"/>
          </w:r>
        </w:p>
        <w:p w14:paraId="54D394FC">
          <w:pPr>
            <w:pStyle w:val="17"/>
            <w:tabs>
              <w:tab w:val="right" w:leader="dot" w:pos="8306"/>
            </w:tabs>
          </w:pPr>
          <w:r>
            <w:rPr>
              <w:bCs/>
              <w:lang w:val="zh-CN"/>
            </w:rPr>
            <w:fldChar w:fldCharType="begin"/>
          </w:r>
          <w:r>
            <w:rPr>
              <w:bCs/>
              <w:lang w:val="zh-CN"/>
            </w:rPr>
            <w:instrText xml:space="preserve"> HYPERLINK \l _Toc31652 </w:instrText>
          </w:r>
          <w:r>
            <w:rPr>
              <w:bCs/>
              <w:lang w:val="zh-CN"/>
            </w:rPr>
            <w:fldChar w:fldCharType="separate"/>
          </w:r>
          <w:r>
            <w:t>使用力学验算 Agent</w:t>
          </w:r>
          <w:r>
            <w:tab/>
          </w:r>
          <w:r>
            <w:fldChar w:fldCharType="begin"/>
          </w:r>
          <w:r>
            <w:instrText xml:space="preserve"> PAGEREF _Toc31652 \h </w:instrText>
          </w:r>
          <w:r>
            <w:fldChar w:fldCharType="separate"/>
          </w:r>
          <w:r>
            <w:t>31</w:t>
          </w:r>
          <w:r>
            <w:fldChar w:fldCharType="end"/>
          </w:r>
          <w:r>
            <w:rPr>
              <w:bCs/>
              <w:lang w:val="zh-CN"/>
            </w:rPr>
            <w:fldChar w:fldCharType="end"/>
          </w:r>
        </w:p>
        <w:p w14:paraId="1FC62E1A">
          <w:pPr>
            <w:pStyle w:val="17"/>
            <w:tabs>
              <w:tab w:val="right" w:leader="dot" w:pos="8306"/>
            </w:tabs>
          </w:pPr>
          <w:r>
            <w:rPr>
              <w:bCs/>
              <w:lang w:val="zh-CN"/>
            </w:rPr>
            <w:fldChar w:fldCharType="begin"/>
          </w:r>
          <w:r>
            <w:rPr>
              <w:bCs/>
              <w:lang w:val="zh-CN"/>
            </w:rPr>
            <w:instrText xml:space="preserve"> HYPERLINK \l _Toc14082 </w:instrText>
          </w:r>
          <w:r>
            <w:rPr>
              <w:bCs/>
              <w:lang w:val="zh-CN"/>
            </w:rPr>
            <w:fldChar w:fldCharType="separate"/>
          </w:r>
          <w:r>
            <w:t>使用知识库</w:t>
          </w:r>
          <w:r>
            <w:tab/>
          </w:r>
          <w:r>
            <w:fldChar w:fldCharType="begin"/>
          </w:r>
          <w:r>
            <w:instrText xml:space="preserve"> PAGEREF _Toc14082 \h </w:instrText>
          </w:r>
          <w:r>
            <w:fldChar w:fldCharType="separate"/>
          </w:r>
          <w:r>
            <w:t>32</w:t>
          </w:r>
          <w:r>
            <w:fldChar w:fldCharType="end"/>
          </w:r>
          <w:r>
            <w:rPr>
              <w:bCs/>
              <w:lang w:val="zh-CN"/>
            </w:rPr>
            <w:fldChar w:fldCharType="end"/>
          </w:r>
        </w:p>
        <w:p w14:paraId="4532247E">
          <w:pPr>
            <w:pStyle w:val="17"/>
            <w:tabs>
              <w:tab w:val="right" w:leader="dot" w:pos="8306"/>
            </w:tabs>
          </w:pPr>
          <w:r>
            <w:rPr>
              <w:bCs/>
              <w:lang w:val="zh-CN"/>
            </w:rPr>
            <w:fldChar w:fldCharType="begin"/>
          </w:r>
          <w:r>
            <w:rPr>
              <w:bCs/>
              <w:lang w:val="zh-CN"/>
            </w:rPr>
            <w:instrText xml:space="preserve"> HYPERLINK \l _Toc11258 </w:instrText>
          </w:r>
          <w:r>
            <w:rPr>
              <w:bCs/>
              <w:lang w:val="zh-CN"/>
            </w:rPr>
            <w:fldChar w:fldCharType="separate"/>
          </w:r>
          <w:r>
            <w:t>DeepSeek 设置页面</w:t>
          </w:r>
          <w:r>
            <w:tab/>
          </w:r>
          <w:r>
            <w:fldChar w:fldCharType="begin"/>
          </w:r>
          <w:r>
            <w:instrText xml:space="preserve"> PAGEREF _Toc11258 \h </w:instrText>
          </w:r>
          <w:r>
            <w:fldChar w:fldCharType="separate"/>
          </w:r>
          <w:r>
            <w:t>33</w:t>
          </w:r>
          <w:r>
            <w:fldChar w:fldCharType="end"/>
          </w:r>
          <w:r>
            <w:rPr>
              <w:bCs/>
              <w:lang w:val="zh-CN"/>
            </w:rPr>
            <w:fldChar w:fldCharType="end"/>
          </w:r>
        </w:p>
        <w:p w14:paraId="1769A7DE">
          <w:pPr>
            <w:pStyle w:val="17"/>
            <w:tabs>
              <w:tab w:val="right" w:leader="dot" w:pos="8306"/>
            </w:tabs>
          </w:pPr>
          <w:r>
            <w:rPr>
              <w:bCs/>
              <w:lang w:val="zh-CN"/>
            </w:rPr>
            <w:fldChar w:fldCharType="begin"/>
          </w:r>
          <w:r>
            <w:rPr>
              <w:bCs/>
              <w:lang w:val="zh-CN"/>
            </w:rPr>
            <w:instrText xml:space="preserve"> HYPERLINK \l _Toc782 </w:instrText>
          </w:r>
          <w:r>
            <w:rPr>
              <w:bCs/>
              <w:lang w:val="zh-CN"/>
            </w:rPr>
            <w:fldChar w:fldCharType="separate"/>
          </w:r>
          <w:r>
            <w:t>运行数据与备份</w:t>
          </w:r>
          <w:r>
            <w:tab/>
          </w:r>
          <w:r>
            <w:fldChar w:fldCharType="begin"/>
          </w:r>
          <w:r>
            <w:instrText xml:space="preserve"> PAGEREF _Toc782 \h </w:instrText>
          </w:r>
          <w:r>
            <w:fldChar w:fldCharType="separate"/>
          </w:r>
          <w:r>
            <w:t>34</w:t>
          </w:r>
          <w:r>
            <w:fldChar w:fldCharType="end"/>
          </w:r>
          <w:r>
            <w:rPr>
              <w:bCs/>
              <w:lang w:val="zh-CN"/>
            </w:rPr>
            <w:fldChar w:fldCharType="end"/>
          </w:r>
        </w:p>
        <w:p w14:paraId="3E0340C3">
          <w:pPr>
            <w:pStyle w:val="17"/>
            <w:tabs>
              <w:tab w:val="right" w:leader="dot" w:pos="8306"/>
            </w:tabs>
          </w:pPr>
          <w:r>
            <w:rPr>
              <w:bCs/>
              <w:lang w:val="zh-CN"/>
            </w:rPr>
            <w:fldChar w:fldCharType="begin"/>
          </w:r>
          <w:r>
            <w:rPr>
              <w:bCs/>
              <w:lang w:val="zh-CN"/>
            </w:rPr>
            <w:instrText xml:space="preserve"> HYPERLINK \l _Toc6731 </w:instrText>
          </w:r>
          <w:r>
            <w:rPr>
              <w:bCs/>
              <w:lang w:val="zh-CN"/>
            </w:rPr>
            <w:fldChar w:fldCharType="separate"/>
          </w:r>
          <w:r>
            <w:t>常见问题</w:t>
          </w:r>
          <w:r>
            <w:tab/>
          </w:r>
          <w:r>
            <w:fldChar w:fldCharType="begin"/>
          </w:r>
          <w:r>
            <w:instrText xml:space="preserve"> PAGEREF _Toc6731 \h </w:instrText>
          </w:r>
          <w:r>
            <w:fldChar w:fldCharType="separate"/>
          </w:r>
          <w:r>
            <w:t>35</w:t>
          </w:r>
          <w:r>
            <w:fldChar w:fldCharType="end"/>
          </w:r>
          <w:r>
            <w:rPr>
              <w:bCs/>
              <w:lang w:val="zh-CN"/>
            </w:rPr>
            <w:fldChar w:fldCharType="end"/>
          </w:r>
        </w:p>
        <w:p w14:paraId="5E6B02A6">
          <w:pPr>
            <w:pStyle w:val="17"/>
            <w:tabs>
              <w:tab w:val="right" w:leader="dot" w:pos="8306"/>
            </w:tabs>
          </w:pPr>
          <w:r>
            <w:rPr>
              <w:bCs/>
              <w:lang w:val="zh-CN"/>
            </w:rPr>
            <w:fldChar w:fldCharType="begin"/>
          </w:r>
          <w:r>
            <w:rPr>
              <w:bCs/>
              <w:lang w:val="zh-CN"/>
            </w:rPr>
            <w:instrText xml:space="preserve"> HYPERLINK \l _Toc983 </w:instrText>
          </w:r>
          <w:r>
            <w:rPr>
              <w:bCs/>
              <w:lang w:val="zh-CN"/>
            </w:rPr>
            <w:fldChar w:fldCharType="separate"/>
          </w:r>
          <w:r>
            <w:t>验收检查清单</w:t>
          </w:r>
          <w:r>
            <w:tab/>
          </w:r>
          <w:r>
            <w:fldChar w:fldCharType="begin"/>
          </w:r>
          <w:r>
            <w:instrText xml:space="preserve"> PAGEREF _Toc983 \h </w:instrText>
          </w:r>
          <w:r>
            <w:fldChar w:fldCharType="separate"/>
          </w:r>
          <w:r>
            <w:t>35</w:t>
          </w:r>
          <w:r>
            <w:fldChar w:fldCharType="end"/>
          </w:r>
          <w:r>
            <w:rPr>
              <w:bCs/>
              <w:lang w:val="zh-CN"/>
            </w:rPr>
            <w:fldChar w:fldCharType="end"/>
          </w:r>
        </w:p>
        <w:p w14:paraId="3DD435ED">
          <w:pPr>
            <w:rPr>
              <w:rFonts w:hint="eastAsia"/>
            </w:rPr>
          </w:pPr>
          <w:r>
            <w:rPr>
              <w:bCs/>
              <w:lang w:val="zh-CN"/>
            </w:rPr>
            <w:fldChar w:fldCharType="end"/>
          </w:r>
        </w:p>
      </w:sdtContent>
    </w:sdt>
    <w:p w14:paraId="112590B4">
      <w:pPr>
        <w:pStyle w:val="45"/>
        <w:numPr>
          <w:ilvl w:val="0"/>
          <w:numId w:val="0"/>
        </w:numPr>
        <w:rPr>
          <w:rFonts w:hint="eastAsia"/>
        </w:rPr>
      </w:pPr>
    </w:p>
    <w:p w14:paraId="692D076E">
      <w:pPr>
        <w:pStyle w:val="43"/>
        <w:rPr>
          <w:rFonts w:hint="eastAsia"/>
        </w:rPr>
      </w:pPr>
    </w:p>
    <w:p w14:paraId="192870B6">
      <w:pPr>
        <w:pStyle w:val="43"/>
        <w:tabs>
          <w:tab w:val="left" w:pos="1312"/>
        </w:tabs>
        <w:rPr>
          <w:rFonts w:hint="eastAsia" w:eastAsia="仿宋"/>
          <w:lang w:eastAsia="zh-CN"/>
        </w:rPr>
      </w:pPr>
    </w:p>
    <w:p w14:paraId="3F78C41E">
      <w:pPr>
        <w:pStyle w:val="61"/>
        <w:keepNext w:val="0"/>
        <w:keepLines w:val="0"/>
        <w:pageBreakBefore/>
        <w:widowControl w:val="0"/>
        <w:kinsoku/>
        <w:wordWrap/>
        <w:overflowPunct/>
        <w:topLinePunct w:val="0"/>
        <w:autoSpaceDE/>
        <w:autoSpaceDN/>
        <w:bidi w:val="0"/>
        <w:adjustRightInd/>
        <w:snapToGrid/>
        <w:textAlignment w:val="auto"/>
      </w:pPr>
      <w:bookmarkStart w:id="0" w:name="_Toc5110"/>
      <w:r>
        <w:t>第一部分 项目概述</w:t>
      </w:r>
      <w:bookmarkEnd w:id="0"/>
    </w:p>
    <w:p w14:paraId="1708901D">
      <w:pPr>
        <w:pStyle w:val="56"/>
        <w:ind w:left="440"/>
        <w:rPr>
          <w:rFonts w:hint="default" w:eastAsia="宋体"/>
          <w:lang w:val="en-US" w:eastAsia="zh-CN"/>
        </w:rPr>
      </w:pPr>
      <w:r>
        <w:t>BIMBASE 力学 Agent 平台</w:t>
      </w:r>
      <w:r>
        <w:rPr>
          <w:rFonts w:hint="eastAsia"/>
          <w:lang w:val="en-US" w:eastAsia="zh-CN"/>
        </w:rPr>
        <w:t>是</w:t>
      </w:r>
      <w:r>
        <w:t>面向预制舱变电站和钢结构构件的模型查看、荷载管理、构件级参考验算、报告生成与知识检索</w:t>
      </w:r>
      <w:r>
        <w:rPr>
          <w:rFonts w:hint="eastAsia"/>
          <w:lang w:val="en-US" w:eastAsia="zh-CN"/>
        </w:rPr>
        <w:t>的一体化呈现</w:t>
      </w:r>
      <w:r>
        <w:t>。系统以 FBX</w:t>
      </w:r>
      <w:r>
        <w:rPr>
          <w:rFonts w:hint="eastAsia"/>
          <w:lang w:val="en-US" w:eastAsia="zh-CN"/>
        </w:rPr>
        <w:t>模型</w:t>
      </w:r>
      <w:r>
        <w:t xml:space="preserve"> 展示原始几何，以 scene.json 提供构件语义和验算参数；数值结果由本地力学模块计算</w:t>
      </w:r>
      <w:r>
        <w:rPr>
          <w:rFonts w:hint="eastAsia"/>
          <w:lang w:eastAsia="zh-CN"/>
        </w:rPr>
        <w:t>，</w:t>
      </w:r>
      <w:r>
        <w:rPr>
          <w:rFonts w:hint="eastAsia"/>
          <w:lang w:val="en-US" w:eastAsia="zh-CN"/>
        </w:rPr>
        <w:t>并且接入deepseek大模型进行辅助验算和报告生成。</w:t>
      </w:r>
    </w:p>
    <w:p w14:paraId="3E8D5A83">
      <w:pPr>
        <w:pStyle w:val="51"/>
        <w:ind w:leftChars="0"/>
        <w:rPr>
          <w:rFonts w:hint="eastAsia"/>
        </w:rPr>
      </w:pPr>
    </w:p>
    <w:p w14:paraId="677CBC6A">
      <w:pPr>
        <w:pStyle w:val="51"/>
        <w:ind w:left="0" w:leftChars="0" w:firstLine="0" w:firstLineChars="0"/>
        <w:rPr>
          <w:rFonts w:hint="eastAsia"/>
        </w:rPr>
      </w:pPr>
      <w:r>
        <w:drawing>
          <wp:anchor distT="0" distB="0" distL="114300" distR="114300" simplePos="0" relativeHeight="251660288" behindDoc="0" locked="0" layoutInCell="1" allowOverlap="1">
            <wp:simplePos x="0" y="0"/>
            <wp:positionH relativeFrom="page">
              <wp:posOffset>1470660</wp:posOffset>
            </wp:positionH>
            <wp:positionV relativeFrom="paragraph">
              <wp:posOffset>446405</wp:posOffset>
            </wp:positionV>
            <wp:extent cx="5274310" cy="4921250"/>
            <wp:effectExtent l="0" t="0" r="2540" b="0"/>
            <wp:wrapSquare wrapText="bothSides"/>
            <wp:docPr id="1049079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79243" name="图片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4921250"/>
                    </a:xfrm>
                    <a:prstGeom prst="rect">
                      <a:avLst/>
                    </a:prstGeom>
                  </pic:spPr>
                </pic:pic>
              </a:graphicData>
            </a:graphic>
          </wp:anchor>
        </w:drawing>
      </w:r>
    </w:p>
    <w:p w14:paraId="37551B9B">
      <w:pPr>
        <w:pStyle w:val="51"/>
        <w:ind w:leftChars="0"/>
        <w:rPr>
          <w:rFonts w:hint="eastAsia"/>
        </w:rPr>
      </w:pPr>
    </w:p>
    <w:p w14:paraId="7D5D365A">
      <w:pPr>
        <w:pStyle w:val="51"/>
        <w:ind w:leftChars="0" w:firstLine="0" w:firstLineChars="0"/>
        <w:rPr>
          <w:rFonts w:hint="eastAsia"/>
        </w:rPr>
      </w:pPr>
    </w:p>
    <w:p w14:paraId="7BFB10A1">
      <w:pPr>
        <w:pStyle w:val="62"/>
        <w:rPr>
          <w:rFonts w:hint="default"/>
          <w:lang w:val="en-US"/>
        </w:rPr>
      </w:pPr>
      <w:bookmarkStart w:id="1" w:name="_Toc5230"/>
      <w:r>
        <w:t>系统</w:t>
      </w:r>
      <w:r>
        <w:rPr>
          <w:rFonts w:hint="eastAsia"/>
          <w:lang w:val="en-US" w:eastAsia="zh-CN"/>
        </w:rPr>
        <w:t>架构介绍</w:t>
      </w:r>
      <w:bookmarkEnd w:id="1"/>
      <w:r>
        <w:rPr>
          <w:rFonts w:hint="eastAsia"/>
          <w:lang w:val="en-US" w:eastAsia="zh-CN"/>
        </w:rPr>
        <w:t>:</w:t>
      </w:r>
    </w:p>
    <w:tbl>
      <w:tblPr>
        <w:tblStyle w:val="20"/>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247"/>
        <w:gridCol w:w="2154"/>
        <w:gridCol w:w="4819"/>
      </w:tblGrid>
      <w:tr w14:paraId="28B3973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1247" w:type="dxa"/>
            <w:shd w:val="clear" w:color="auto" w:fill="1F4E78"/>
            <w:tcMar>
              <w:top w:w="110" w:type="dxa"/>
              <w:left w:w="120" w:type="dxa"/>
              <w:bottom w:w="110" w:type="dxa"/>
              <w:right w:w="120" w:type="dxa"/>
            </w:tcMar>
            <w:vAlign w:val="center"/>
          </w:tcPr>
          <w:p w14:paraId="69B9ED18">
            <w:pPr>
              <w:spacing w:after="0" w:line="240" w:lineRule="auto"/>
              <w:jc w:val="center"/>
              <w:rPr>
                <w:rFonts w:hint="eastAsia"/>
              </w:rPr>
            </w:pPr>
            <w:r>
              <w:rPr>
                <w:rFonts w:ascii="Arial" w:hAnsi="Arial" w:eastAsia="黑体"/>
                <w:b/>
                <w:color w:val="FFFFFF"/>
                <w:sz w:val="19"/>
              </w:rPr>
              <w:t>层级</w:t>
            </w:r>
          </w:p>
        </w:tc>
        <w:tc>
          <w:tcPr>
            <w:tcW w:w="2154" w:type="dxa"/>
            <w:shd w:val="clear" w:color="auto" w:fill="1F4E78"/>
            <w:tcMar>
              <w:top w:w="110" w:type="dxa"/>
              <w:left w:w="120" w:type="dxa"/>
              <w:bottom w:w="110" w:type="dxa"/>
              <w:right w:w="120" w:type="dxa"/>
            </w:tcMar>
            <w:vAlign w:val="center"/>
          </w:tcPr>
          <w:p w14:paraId="1CC98E42">
            <w:pPr>
              <w:spacing w:after="0" w:line="240" w:lineRule="auto"/>
              <w:jc w:val="center"/>
              <w:rPr>
                <w:rFonts w:hint="eastAsia"/>
              </w:rPr>
            </w:pPr>
            <w:r>
              <w:rPr>
                <w:rFonts w:ascii="Arial" w:hAnsi="Arial" w:eastAsia="黑体"/>
                <w:b/>
                <w:color w:val="FFFFFF"/>
                <w:sz w:val="19"/>
              </w:rPr>
              <w:t>主要技术</w:t>
            </w:r>
          </w:p>
        </w:tc>
        <w:tc>
          <w:tcPr>
            <w:tcW w:w="4819" w:type="dxa"/>
            <w:shd w:val="clear" w:color="auto" w:fill="1F4E78"/>
            <w:tcMar>
              <w:top w:w="110" w:type="dxa"/>
              <w:left w:w="120" w:type="dxa"/>
              <w:bottom w:w="110" w:type="dxa"/>
              <w:right w:w="120" w:type="dxa"/>
            </w:tcMar>
            <w:vAlign w:val="center"/>
          </w:tcPr>
          <w:p w14:paraId="7B6339F6">
            <w:pPr>
              <w:spacing w:after="0" w:line="240" w:lineRule="auto"/>
              <w:jc w:val="center"/>
              <w:rPr>
                <w:rFonts w:hint="eastAsia" w:eastAsia="黑体"/>
                <w:lang w:val="en-US" w:eastAsia="zh-CN"/>
              </w:rPr>
            </w:pPr>
            <w:r>
              <w:rPr>
                <w:rFonts w:hint="eastAsia" w:ascii="Arial" w:hAnsi="Arial" w:eastAsia="黑体"/>
                <w:b/>
                <w:color w:val="FFFFFF"/>
                <w:sz w:val="19"/>
                <w:lang w:val="en-US" w:eastAsia="zh-CN"/>
              </w:rPr>
              <w:t>作用</w:t>
            </w:r>
          </w:p>
        </w:tc>
      </w:tr>
      <w:tr w14:paraId="04682EF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247" w:type="dxa"/>
            <w:tcMar>
              <w:top w:w="110" w:type="dxa"/>
              <w:left w:w="120" w:type="dxa"/>
              <w:bottom w:w="110" w:type="dxa"/>
              <w:right w:w="120" w:type="dxa"/>
            </w:tcMar>
            <w:vAlign w:val="center"/>
          </w:tcPr>
          <w:p w14:paraId="0CBCF4C5">
            <w:pPr>
              <w:spacing w:after="0" w:line="240" w:lineRule="auto"/>
              <w:jc w:val="center"/>
              <w:rPr>
                <w:rFonts w:hint="eastAsia"/>
              </w:rPr>
            </w:pPr>
            <w:r>
              <w:rPr>
                <w:rFonts w:ascii="Arial" w:hAnsi="Arial" w:eastAsia="宋体"/>
                <w:color w:val="000000"/>
                <w:sz w:val="18"/>
              </w:rPr>
              <w:t>前端</w:t>
            </w:r>
          </w:p>
        </w:tc>
        <w:tc>
          <w:tcPr>
            <w:tcW w:w="2154" w:type="dxa"/>
            <w:tcMar>
              <w:top w:w="110" w:type="dxa"/>
              <w:left w:w="120" w:type="dxa"/>
              <w:bottom w:w="110" w:type="dxa"/>
              <w:right w:w="120" w:type="dxa"/>
            </w:tcMar>
            <w:vAlign w:val="center"/>
          </w:tcPr>
          <w:p w14:paraId="4806F099">
            <w:pPr>
              <w:spacing w:after="0" w:line="240" w:lineRule="auto"/>
              <w:rPr>
                <w:rFonts w:hint="eastAsia"/>
              </w:rPr>
            </w:pPr>
            <w:r>
              <w:rPr>
                <w:rFonts w:ascii="Arial" w:hAnsi="Arial" w:eastAsia="宋体"/>
                <w:color w:val="000000"/>
                <w:sz w:val="18"/>
              </w:rPr>
              <w:t>Vue 3</w:t>
            </w:r>
            <w:r>
              <w:rPr>
                <w:rFonts w:hint="eastAsia" w:ascii="Arial" w:hAnsi="Arial" w:eastAsia="宋体"/>
                <w:color w:val="000000"/>
                <w:sz w:val="18"/>
                <w:lang w:val="en-US" w:eastAsia="zh-CN"/>
              </w:rPr>
              <w:t xml:space="preserve">   </w:t>
            </w:r>
            <w:r>
              <w:rPr>
                <w:rFonts w:ascii="Arial" w:hAnsi="Arial" w:eastAsia="宋体"/>
                <w:color w:val="000000"/>
                <w:sz w:val="18"/>
              </w:rPr>
              <w:t>Three.js</w:t>
            </w:r>
          </w:p>
        </w:tc>
        <w:tc>
          <w:tcPr>
            <w:tcW w:w="4819" w:type="dxa"/>
            <w:tcMar>
              <w:top w:w="110" w:type="dxa"/>
              <w:left w:w="120" w:type="dxa"/>
              <w:bottom w:w="110" w:type="dxa"/>
              <w:right w:w="120" w:type="dxa"/>
            </w:tcMar>
            <w:vAlign w:val="center"/>
          </w:tcPr>
          <w:p w14:paraId="4D48FEEA">
            <w:pPr>
              <w:spacing w:after="0" w:line="240" w:lineRule="auto"/>
              <w:rPr>
                <w:rFonts w:hint="eastAsia"/>
              </w:rPr>
            </w:pPr>
            <w:r>
              <w:rPr>
                <w:rFonts w:ascii="Arial" w:hAnsi="Arial" w:eastAsia="宋体"/>
                <w:color w:val="000000"/>
                <w:sz w:val="18"/>
              </w:rPr>
              <w:t>登录、项目切换、三维模型、构件详情、荷载、验算、报告、知识库和设置页面</w:t>
            </w:r>
          </w:p>
        </w:tc>
      </w:tr>
      <w:tr w14:paraId="5EF676A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247" w:type="dxa"/>
            <w:shd w:val="clear" w:color="auto" w:fill="F2F7FC"/>
            <w:tcMar>
              <w:top w:w="110" w:type="dxa"/>
              <w:left w:w="120" w:type="dxa"/>
              <w:bottom w:w="110" w:type="dxa"/>
              <w:right w:w="120" w:type="dxa"/>
            </w:tcMar>
            <w:vAlign w:val="center"/>
          </w:tcPr>
          <w:p w14:paraId="2BDEE9BD">
            <w:pPr>
              <w:spacing w:after="0" w:line="240" w:lineRule="auto"/>
              <w:jc w:val="center"/>
              <w:rPr>
                <w:rFonts w:hint="eastAsia"/>
              </w:rPr>
            </w:pPr>
            <w:r>
              <w:rPr>
                <w:rFonts w:ascii="Arial" w:hAnsi="Arial" w:eastAsia="宋体"/>
                <w:color w:val="000000"/>
                <w:sz w:val="18"/>
              </w:rPr>
              <w:t>后端</w:t>
            </w:r>
          </w:p>
        </w:tc>
        <w:tc>
          <w:tcPr>
            <w:tcW w:w="2154" w:type="dxa"/>
            <w:shd w:val="clear" w:color="auto" w:fill="F2F7FC"/>
            <w:tcMar>
              <w:top w:w="110" w:type="dxa"/>
              <w:left w:w="120" w:type="dxa"/>
              <w:bottom w:w="110" w:type="dxa"/>
              <w:right w:w="120" w:type="dxa"/>
            </w:tcMar>
            <w:vAlign w:val="center"/>
          </w:tcPr>
          <w:p w14:paraId="21B9C4FD">
            <w:pPr>
              <w:spacing w:after="0" w:line="240" w:lineRule="auto"/>
              <w:rPr>
                <w:rFonts w:hint="default" w:eastAsia="宋体"/>
                <w:lang w:val="en-US" w:eastAsia="zh-CN"/>
              </w:rPr>
            </w:pPr>
            <w:r>
              <w:rPr>
                <w:rFonts w:hint="eastAsia" w:eastAsia="宋体"/>
                <w:lang w:val="en-US" w:eastAsia="zh-CN"/>
              </w:rPr>
              <w:t>Python3 FastAPI</w:t>
            </w:r>
          </w:p>
        </w:tc>
        <w:tc>
          <w:tcPr>
            <w:tcW w:w="4819" w:type="dxa"/>
            <w:shd w:val="clear" w:color="auto" w:fill="F2F7FC"/>
            <w:tcMar>
              <w:top w:w="110" w:type="dxa"/>
              <w:left w:w="120" w:type="dxa"/>
              <w:bottom w:w="110" w:type="dxa"/>
              <w:right w:w="120" w:type="dxa"/>
            </w:tcMar>
            <w:vAlign w:val="center"/>
          </w:tcPr>
          <w:p w14:paraId="6EC6E2C4">
            <w:pPr>
              <w:spacing w:after="0" w:line="240" w:lineRule="auto"/>
              <w:rPr>
                <w:rFonts w:hint="eastAsia"/>
              </w:rPr>
            </w:pPr>
            <w:r>
              <w:rPr>
                <w:rFonts w:ascii="Arial" w:hAnsi="Arial" w:eastAsia="宋体"/>
                <w:color w:val="000000"/>
                <w:sz w:val="18"/>
              </w:rPr>
              <w:t>身份认证、项目文件管理、模型适配、验算接口、Agent 调用、报告和知识库接口</w:t>
            </w:r>
          </w:p>
        </w:tc>
      </w:tr>
      <w:tr w14:paraId="04BFC45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247" w:type="dxa"/>
            <w:tcMar>
              <w:top w:w="110" w:type="dxa"/>
              <w:left w:w="120" w:type="dxa"/>
              <w:bottom w:w="110" w:type="dxa"/>
              <w:right w:w="120" w:type="dxa"/>
            </w:tcMar>
            <w:vAlign w:val="center"/>
          </w:tcPr>
          <w:p w14:paraId="30320164">
            <w:pPr>
              <w:spacing w:after="0" w:line="240" w:lineRule="auto"/>
              <w:jc w:val="center"/>
              <w:rPr>
                <w:rFonts w:hint="eastAsia"/>
              </w:rPr>
            </w:pPr>
            <w:r>
              <w:rPr>
                <w:rFonts w:ascii="Arial" w:hAnsi="Arial" w:eastAsia="宋体"/>
                <w:color w:val="000000"/>
                <w:sz w:val="18"/>
              </w:rPr>
              <w:t>计算能力</w:t>
            </w:r>
          </w:p>
        </w:tc>
        <w:tc>
          <w:tcPr>
            <w:tcW w:w="2154" w:type="dxa"/>
            <w:tcMar>
              <w:top w:w="110" w:type="dxa"/>
              <w:left w:w="120" w:type="dxa"/>
              <w:bottom w:w="110" w:type="dxa"/>
              <w:right w:w="120" w:type="dxa"/>
            </w:tcMar>
            <w:vAlign w:val="center"/>
          </w:tcPr>
          <w:p w14:paraId="096C1952">
            <w:pPr>
              <w:spacing w:after="0" w:line="240" w:lineRule="auto"/>
              <w:rPr>
                <w:rFonts w:hint="default" w:eastAsia="宋体"/>
                <w:lang w:val="en-US" w:eastAsia="zh-CN"/>
              </w:rPr>
            </w:pPr>
            <w:r>
              <w:rPr>
                <w:rFonts w:ascii="Arial" w:hAnsi="Arial" w:eastAsia="宋体"/>
                <w:color w:val="000000"/>
                <w:sz w:val="18"/>
              </w:rPr>
              <w:t xml:space="preserve">本地 </w:t>
            </w:r>
            <w:r>
              <w:rPr>
                <w:rFonts w:hint="eastAsia" w:ascii="Arial" w:hAnsi="Arial" w:eastAsia="宋体"/>
                <w:color w:val="000000"/>
                <w:sz w:val="18"/>
                <w:lang w:val="en-US" w:eastAsia="zh-CN"/>
              </w:rPr>
              <w:t>pyp3d包</w:t>
            </w:r>
          </w:p>
        </w:tc>
        <w:tc>
          <w:tcPr>
            <w:tcW w:w="4819" w:type="dxa"/>
            <w:tcMar>
              <w:top w:w="110" w:type="dxa"/>
              <w:left w:w="120" w:type="dxa"/>
              <w:bottom w:w="110" w:type="dxa"/>
              <w:right w:w="120" w:type="dxa"/>
            </w:tcMar>
            <w:vAlign w:val="center"/>
          </w:tcPr>
          <w:p w14:paraId="131416EA">
            <w:pPr>
              <w:spacing w:after="0" w:line="240" w:lineRule="auto"/>
              <w:rPr>
                <w:rFonts w:hint="eastAsia"/>
              </w:rPr>
            </w:pPr>
            <w:r>
              <w:rPr>
                <w:rFonts w:ascii="Arial" w:hAnsi="Arial" w:eastAsia="宋体"/>
                <w:color w:val="000000"/>
                <w:sz w:val="18"/>
              </w:rPr>
              <w:t>梁、柱、桁架、围护板等构件级验算，以及构件自重和设备重量汇总</w:t>
            </w:r>
          </w:p>
        </w:tc>
      </w:tr>
      <w:tr w14:paraId="7B57023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247" w:type="dxa"/>
            <w:shd w:val="clear" w:color="auto" w:fill="F2F7FC"/>
            <w:tcMar>
              <w:top w:w="110" w:type="dxa"/>
              <w:left w:w="120" w:type="dxa"/>
              <w:bottom w:w="110" w:type="dxa"/>
              <w:right w:w="120" w:type="dxa"/>
            </w:tcMar>
            <w:vAlign w:val="center"/>
          </w:tcPr>
          <w:p w14:paraId="4BDCBD7C">
            <w:pPr>
              <w:spacing w:after="0" w:line="240" w:lineRule="auto"/>
              <w:jc w:val="center"/>
              <w:rPr>
                <w:rFonts w:hint="eastAsia"/>
              </w:rPr>
            </w:pPr>
            <w:r>
              <w:rPr>
                <w:rFonts w:ascii="Arial" w:hAnsi="Arial" w:eastAsia="宋体"/>
                <w:color w:val="000000"/>
                <w:sz w:val="18"/>
              </w:rPr>
              <w:t>AI 能力</w:t>
            </w:r>
          </w:p>
        </w:tc>
        <w:tc>
          <w:tcPr>
            <w:tcW w:w="2154" w:type="dxa"/>
            <w:shd w:val="clear" w:color="auto" w:fill="F2F7FC"/>
            <w:tcMar>
              <w:top w:w="110" w:type="dxa"/>
              <w:left w:w="120" w:type="dxa"/>
              <w:bottom w:w="110" w:type="dxa"/>
              <w:right w:w="120" w:type="dxa"/>
            </w:tcMar>
            <w:vAlign w:val="center"/>
          </w:tcPr>
          <w:p w14:paraId="6E5E237F">
            <w:pPr>
              <w:spacing w:after="0" w:line="240" w:lineRule="auto"/>
              <w:rPr>
                <w:rFonts w:hint="eastAsia" w:eastAsia="宋体"/>
                <w:lang w:val="en-US" w:eastAsia="zh-CN"/>
              </w:rPr>
            </w:pPr>
            <w:r>
              <w:rPr>
                <w:rFonts w:ascii="Arial" w:hAnsi="Arial" w:eastAsia="宋体"/>
                <w:color w:val="000000"/>
                <w:sz w:val="18"/>
              </w:rPr>
              <w:t>DeepSeek</w:t>
            </w:r>
            <w:r>
              <w:rPr>
                <w:rFonts w:hint="eastAsia" w:ascii="Arial" w:hAnsi="Arial" w:eastAsia="宋体"/>
                <w:color w:val="000000"/>
                <w:sz w:val="18"/>
                <w:lang w:val="en-US" w:eastAsia="zh-CN"/>
              </w:rPr>
              <w:t>大模型</w:t>
            </w:r>
          </w:p>
        </w:tc>
        <w:tc>
          <w:tcPr>
            <w:tcW w:w="4819" w:type="dxa"/>
            <w:shd w:val="clear" w:color="auto" w:fill="F2F7FC"/>
            <w:tcMar>
              <w:top w:w="110" w:type="dxa"/>
              <w:left w:w="120" w:type="dxa"/>
              <w:bottom w:w="110" w:type="dxa"/>
              <w:right w:w="120" w:type="dxa"/>
            </w:tcMar>
            <w:vAlign w:val="center"/>
          </w:tcPr>
          <w:p w14:paraId="2C84BD18">
            <w:pPr>
              <w:spacing w:after="0" w:line="240" w:lineRule="auto"/>
              <w:rPr>
                <w:rFonts w:hint="eastAsia"/>
              </w:rPr>
            </w:pPr>
            <w:r>
              <w:rPr>
                <w:rFonts w:ascii="Arial" w:hAnsi="Arial" w:eastAsia="宋体"/>
                <w:color w:val="000000"/>
                <w:sz w:val="18"/>
              </w:rPr>
              <w:t>解释本地验算结果、总结超限项、提出复核方向和识别报告下载意图</w:t>
            </w:r>
          </w:p>
        </w:tc>
      </w:tr>
      <w:tr w14:paraId="3F8BFCB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247" w:type="dxa"/>
            <w:tcMar>
              <w:top w:w="110" w:type="dxa"/>
              <w:left w:w="120" w:type="dxa"/>
              <w:bottom w:w="110" w:type="dxa"/>
              <w:right w:w="120" w:type="dxa"/>
            </w:tcMar>
            <w:vAlign w:val="center"/>
          </w:tcPr>
          <w:p w14:paraId="53FD7A55">
            <w:pPr>
              <w:spacing w:after="0" w:line="240" w:lineRule="auto"/>
              <w:jc w:val="center"/>
              <w:rPr>
                <w:rFonts w:hint="eastAsia"/>
              </w:rPr>
            </w:pPr>
            <w:r>
              <w:rPr>
                <w:rFonts w:ascii="Arial" w:hAnsi="Arial" w:eastAsia="宋体"/>
                <w:color w:val="000000"/>
                <w:sz w:val="18"/>
              </w:rPr>
              <w:t>数据层</w:t>
            </w:r>
          </w:p>
        </w:tc>
        <w:tc>
          <w:tcPr>
            <w:tcW w:w="2154" w:type="dxa"/>
            <w:tcMar>
              <w:top w:w="110" w:type="dxa"/>
              <w:left w:w="120" w:type="dxa"/>
              <w:bottom w:w="110" w:type="dxa"/>
              <w:right w:w="120" w:type="dxa"/>
            </w:tcMar>
            <w:vAlign w:val="center"/>
          </w:tcPr>
          <w:p w14:paraId="3E4AF41C">
            <w:pPr>
              <w:spacing w:after="0" w:line="240" w:lineRule="auto"/>
              <w:rPr>
                <w:rFonts w:hint="eastAsia"/>
              </w:rPr>
            </w:pPr>
            <w:r>
              <w:rPr>
                <w:rFonts w:ascii="Arial" w:hAnsi="Arial" w:eastAsia="宋体"/>
                <w:color w:val="000000"/>
                <w:sz w:val="18"/>
              </w:rPr>
              <w:t>SQLite  JSON  PDF  Milvus</w:t>
            </w:r>
          </w:p>
        </w:tc>
        <w:tc>
          <w:tcPr>
            <w:tcW w:w="4819" w:type="dxa"/>
            <w:tcMar>
              <w:top w:w="110" w:type="dxa"/>
              <w:left w:w="120" w:type="dxa"/>
              <w:bottom w:w="110" w:type="dxa"/>
              <w:right w:w="120" w:type="dxa"/>
            </w:tcMar>
            <w:vAlign w:val="center"/>
          </w:tcPr>
          <w:p w14:paraId="5C8398DB">
            <w:pPr>
              <w:spacing w:after="0" w:line="240" w:lineRule="auto"/>
              <w:rPr>
                <w:rFonts w:hint="eastAsia"/>
              </w:rPr>
            </w:pPr>
            <w:r>
              <w:rPr>
                <w:rFonts w:ascii="Arial" w:hAnsi="Arial" w:eastAsia="宋体"/>
                <w:color w:val="000000"/>
                <w:sz w:val="18"/>
              </w:rPr>
              <w:t>保存账号会话、项目数据、报告文件和可检索知识片段</w:t>
            </w:r>
          </w:p>
        </w:tc>
      </w:tr>
    </w:tbl>
    <w:p w14:paraId="1E1BA92B">
      <w:pPr>
        <w:pStyle w:val="57"/>
      </w:pPr>
    </w:p>
    <w:p w14:paraId="101BBC82">
      <w:pPr>
        <w:pStyle w:val="61"/>
        <w:keepNext w:val="0"/>
        <w:keepLines w:val="0"/>
        <w:pageBreakBefore/>
        <w:widowControl w:val="0"/>
        <w:kinsoku/>
        <w:wordWrap/>
        <w:overflowPunct/>
        <w:topLinePunct w:val="0"/>
        <w:autoSpaceDE/>
        <w:autoSpaceDN/>
        <w:bidi w:val="0"/>
        <w:adjustRightInd/>
        <w:snapToGrid/>
        <w:textAlignment w:val="auto"/>
      </w:pPr>
      <w:bookmarkStart w:id="2" w:name="_Toc2330"/>
      <w:r>
        <w:t>第二部分 项目复现与搭建</w:t>
      </w:r>
      <w:bookmarkEnd w:id="2"/>
    </w:p>
    <w:p w14:paraId="131B8439">
      <w:pPr>
        <w:pStyle w:val="62"/>
      </w:pPr>
      <w:bookmarkStart w:id="3" w:name="_Toc48"/>
      <w:r>
        <w:t>环境要求</w:t>
      </w:r>
      <w:bookmarkEnd w:id="3"/>
    </w:p>
    <w:tbl>
      <w:tblPr>
        <w:tblStyle w:val="20"/>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757"/>
        <w:gridCol w:w="1984"/>
        <w:gridCol w:w="4479"/>
      </w:tblGrid>
      <w:tr w14:paraId="226CBF8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1757" w:type="dxa"/>
            <w:shd w:val="clear" w:color="auto" w:fill="1F4E78"/>
            <w:tcMar>
              <w:top w:w="110" w:type="dxa"/>
              <w:left w:w="120" w:type="dxa"/>
              <w:bottom w:w="110" w:type="dxa"/>
              <w:right w:w="120" w:type="dxa"/>
            </w:tcMar>
            <w:vAlign w:val="center"/>
          </w:tcPr>
          <w:p w14:paraId="21AC2CA4">
            <w:pPr>
              <w:spacing w:after="0" w:line="240" w:lineRule="auto"/>
              <w:jc w:val="center"/>
              <w:rPr>
                <w:rFonts w:hint="eastAsia"/>
              </w:rPr>
            </w:pPr>
            <w:r>
              <w:rPr>
                <w:rFonts w:ascii="Arial" w:hAnsi="Arial" w:eastAsia="黑体"/>
                <w:b/>
                <w:color w:val="FFFFFF"/>
                <w:sz w:val="19"/>
              </w:rPr>
              <w:t>软件</w:t>
            </w:r>
          </w:p>
        </w:tc>
        <w:tc>
          <w:tcPr>
            <w:tcW w:w="1984" w:type="dxa"/>
            <w:shd w:val="clear" w:color="auto" w:fill="1F4E78"/>
            <w:tcMar>
              <w:top w:w="110" w:type="dxa"/>
              <w:left w:w="120" w:type="dxa"/>
              <w:bottom w:w="110" w:type="dxa"/>
              <w:right w:w="120" w:type="dxa"/>
            </w:tcMar>
            <w:vAlign w:val="center"/>
          </w:tcPr>
          <w:p w14:paraId="65395050">
            <w:pPr>
              <w:spacing w:after="0" w:line="240" w:lineRule="auto"/>
              <w:jc w:val="center"/>
              <w:rPr>
                <w:rFonts w:hint="eastAsia"/>
              </w:rPr>
            </w:pPr>
            <w:r>
              <w:rPr>
                <w:rFonts w:ascii="Arial" w:hAnsi="Arial" w:eastAsia="黑体"/>
                <w:b/>
                <w:color w:val="FFFFFF"/>
                <w:sz w:val="19"/>
              </w:rPr>
              <w:t>建议版本</w:t>
            </w:r>
          </w:p>
        </w:tc>
        <w:tc>
          <w:tcPr>
            <w:tcW w:w="4479" w:type="dxa"/>
            <w:shd w:val="clear" w:color="auto" w:fill="1F4E78"/>
            <w:tcMar>
              <w:top w:w="110" w:type="dxa"/>
              <w:left w:w="120" w:type="dxa"/>
              <w:bottom w:w="110" w:type="dxa"/>
              <w:right w:w="120" w:type="dxa"/>
            </w:tcMar>
            <w:vAlign w:val="center"/>
          </w:tcPr>
          <w:p w14:paraId="62CB0ADE">
            <w:pPr>
              <w:spacing w:after="0" w:line="240" w:lineRule="auto"/>
              <w:jc w:val="center"/>
              <w:rPr>
                <w:rFonts w:hint="eastAsia"/>
              </w:rPr>
            </w:pPr>
            <w:r>
              <w:rPr>
                <w:rFonts w:ascii="Arial" w:hAnsi="Arial" w:eastAsia="黑体"/>
                <w:b/>
                <w:color w:val="FFFFFF"/>
                <w:sz w:val="19"/>
              </w:rPr>
              <w:t>说明</w:t>
            </w:r>
          </w:p>
        </w:tc>
      </w:tr>
      <w:tr w14:paraId="2C84CFF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57" w:type="dxa"/>
            <w:tcMar>
              <w:top w:w="110" w:type="dxa"/>
              <w:left w:w="120" w:type="dxa"/>
              <w:bottom w:w="110" w:type="dxa"/>
              <w:right w:w="120" w:type="dxa"/>
            </w:tcMar>
            <w:vAlign w:val="center"/>
          </w:tcPr>
          <w:p w14:paraId="40FBEEC3">
            <w:pPr>
              <w:spacing w:after="0" w:line="240" w:lineRule="auto"/>
              <w:jc w:val="center"/>
              <w:rPr>
                <w:rFonts w:hint="eastAsia"/>
              </w:rPr>
            </w:pPr>
            <w:r>
              <w:rPr>
                <w:rFonts w:ascii="Arial" w:hAnsi="Arial" w:eastAsia="宋体"/>
                <w:color w:val="000000"/>
                <w:sz w:val="18"/>
              </w:rPr>
              <w:t>Python</w:t>
            </w:r>
          </w:p>
        </w:tc>
        <w:tc>
          <w:tcPr>
            <w:tcW w:w="1984" w:type="dxa"/>
            <w:tcMar>
              <w:top w:w="110" w:type="dxa"/>
              <w:left w:w="120" w:type="dxa"/>
              <w:bottom w:w="110" w:type="dxa"/>
              <w:right w:w="120" w:type="dxa"/>
            </w:tcMar>
            <w:vAlign w:val="center"/>
          </w:tcPr>
          <w:p w14:paraId="1C039771">
            <w:pPr>
              <w:spacing w:after="0" w:line="240" w:lineRule="auto"/>
              <w:jc w:val="center"/>
              <w:rPr>
                <w:rFonts w:hint="eastAsia"/>
              </w:rPr>
            </w:pPr>
            <w:r>
              <w:rPr>
                <w:rFonts w:ascii="Arial" w:hAnsi="Arial" w:eastAsia="宋体"/>
                <w:color w:val="000000"/>
                <w:sz w:val="18"/>
              </w:rPr>
              <w:t>3.11</w:t>
            </w:r>
          </w:p>
        </w:tc>
        <w:tc>
          <w:tcPr>
            <w:tcW w:w="4479" w:type="dxa"/>
            <w:tcMar>
              <w:top w:w="110" w:type="dxa"/>
              <w:left w:w="120" w:type="dxa"/>
              <w:bottom w:w="110" w:type="dxa"/>
              <w:right w:w="120" w:type="dxa"/>
            </w:tcMar>
            <w:vAlign w:val="center"/>
          </w:tcPr>
          <w:p w14:paraId="50D59368">
            <w:pPr>
              <w:spacing w:after="0" w:line="240" w:lineRule="auto"/>
              <w:rPr>
                <w:rFonts w:hint="eastAsia"/>
              </w:rPr>
            </w:pPr>
            <w:r>
              <w:rPr>
                <w:rFonts w:ascii="Arial" w:hAnsi="Arial" w:eastAsia="宋体"/>
                <w:color w:val="000000"/>
                <w:sz w:val="18"/>
              </w:rPr>
              <w:t>后端、计算模块和测试运行环境</w:t>
            </w:r>
          </w:p>
        </w:tc>
      </w:tr>
      <w:tr w14:paraId="28969FA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57" w:type="dxa"/>
            <w:shd w:val="clear" w:color="auto" w:fill="F2F7FC"/>
            <w:tcMar>
              <w:top w:w="110" w:type="dxa"/>
              <w:left w:w="120" w:type="dxa"/>
              <w:bottom w:w="110" w:type="dxa"/>
              <w:right w:w="120" w:type="dxa"/>
            </w:tcMar>
            <w:vAlign w:val="center"/>
          </w:tcPr>
          <w:p w14:paraId="7E2A8EF1">
            <w:pPr>
              <w:spacing w:after="0" w:line="240" w:lineRule="auto"/>
              <w:jc w:val="center"/>
              <w:rPr>
                <w:rFonts w:hint="eastAsia"/>
              </w:rPr>
            </w:pPr>
            <w:r>
              <w:rPr>
                <w:rFonts w:ascii="Arial" w:hAnsi="Arial" w:eastAsia="宋体"/>
                <w:color w:val="000000"/>
                <w:sz w:val="18"/>
              </w:rPr>
              <w:t>Node.js</w:t>
            </w:r>
          </w:p>
        </w:tc>
        <w:tc>
          <w:tcPr>
            <w:tcW w:w="1984" w:type="dxa"/>
            <w:shd w:val="clear" w:color="auto" w:fill="F2F7FC"/>
            <w:tcMar>
              <w:top w:w="110" w:type="dxa"/>
              <w:left w:w="120" w:type="dxa"/>
              <w:bottom w:w="110" w:type="dxa"/>
              <w:right w:w="120" w:type="dxa"/>
            </w:tcMar>
            <w:vAlign w:val="center"/>
          </w:tcPr>
          <w:p w14:paraId="41BAA272">
            <w:pPr>
              <w:spacing w:after="0" w:line="240" w:lineRule="auto"/>
              <w:jc w:val="center"/>
              <w:rPr>
                <w:rFonts w:hint="eastAsia"/>
              </w:rPr>
            </w:pPr>
            <w:r>
              <w:rPr>
                <w:rFonts w:ascii="Arial" w:hAnsi="Arial" w:eastAsia="宋体"/>
                <w:color w:val="000000"/>
                <w:sz w:val="18"/>
              </w:rPr>
              <w:t>20 LTS 或更高</w:t>
            </w:r>
          </w:p>
        </w:tc>
        <w:tc>
          <w:tcPr>
            <w:tcW w:w="4479" w:type="dxa"/>
            <w:shd w:val="clear" w:color="auto" w:fill="F2F7FC"/>
            <w:tcMar>
              <w:top w:w="110" w:type="dxa"/>
              <w:left w:w="120" w:type="dxa"/>
              <w:bottom w:w="110" w:type="dxa"/>
              <w:right w:w="120" w:type="dxa"/>
            </w:tcMar>
            <w:vAlign w:val="center"/>
          </w:tcPr>
          <w:p w14:paraId="2FF6C2A9">
            <w:pPr>
              <w:spacing w:after="0" w:line="240" w:lineRule="auto"/>
              <w:rPr>
                <w:rFonts w:hint="eastAsia"/>
              </w:rPr>
            </w:pPr>
            <w:r>
              <w:rPr>
                <w:rFonts w:ascii="Arial" w:hAnsi="Arial" w:eastAsia="宋体"/>
                <w:color w:val="000000"/>
                <w:sz w:val="18"/>
              </w:rPr>
              <w:t>前端依赖安装与 Vite 构建</w:t>
            </w:r>
          </w:p>
        </w:tc>
      </w:tr>
      <w:tr w14:paraId="68A7026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57" w:type="dxa"/>
            <w:tcMar>
              <w:top w:w="110" w:type="dxa"/>
              <w:left w:w="120" w:type="dxa"/>
              <w:bottom w:w="110" w:type="dxa"/>
              <w:right w:w="120" w:type="dxa"/>
            </w:tcMar>
            <w:vAlign w:val="center"/>
          </w:tcPr>
          <w:p w14:paraId="35782788">
            <w:pPr>
              <w:spacing w:after="0" w:line="240" w:lineRule="auto"/>
              <w:jc w:val="center"/>
              <w:rPr>
                <w:rFonts w:hint="eastAsia"/>
              </w:rPr>
            </w:pPr>
            <w:r>
              <w:rPr>
                <w:rFonts w:ascii="Arial" w:hAnsi="Arial" w:eastAsia="宋体"/>
                <w:color w:val="000000"/>
                <w:sz w:val="18"/>
              </w:rPr>
              <w:t>npm</w:t>
            </w:r>
          </w:p>
        </w:tc>
        <w:tc>
          <w:tcPr>
            <w:tcW w:w="1984" w:type="dxa"/>
            <w:tcMar>
              <w:top w:w="110" w:type="dxa"/>
              <w:left w:w="120" w:type="dxa"/>
              <w:bottom w:w="110" w:type="dxa"/>
              <w:right w:w="120" w:type="dxa"/>
            </w:tcMar>
            <w:vAlign w:val="center"/>
          </w:tcPr>
          <w:p w14:paraId="5D916006">
            <w:pPr>
              <w:spacing w:after="0" w:line="240" w:lineRule="auto"/>
              <w:jc w:val="center"/>
              <w:rPr>
                <w:rFonts w:hint="eastAsia"/>
              </w:rPr>
            </w:pPr>
            <w:r>
              <w:rPr>
                <w:rFonts w:ascii="Arial" w:hAnsi="Arial" w:eastAsia="宋体"/>
                <w:color w:val="000000"/>
                <w:sz w:val="18"/>
              </w:rPr>
              <w:t>随 Node.js 安装</w:t>
            </w:r>
          </w:p>
        </w:tc>
        <w:tc>
          <w:tcPr>
            <w:tcW w:w="4479" w:type="dxa"/>
            <w:tcMar>
              <w:top w:w="110" w:type="dxa"/>
              <w:left w:w="120" w:type="dxa"/>
              <w:bottom w:w="110" w:type="dxa"/>
              <w:right w:w="120" w:type="dxa"/>
            </w:tcMar>
            <w:vAlign w:val="center"/>
          </w:tcPr>
          <w:p w14:paraId="2D1DBB4B">
            <w:pPr>
              <w:spacing w:after="0" w:line="240" w:lineRule="auto"/>
              <w:rPr>
                <w:rFonts w:hint="eastAsia"/>
              </w:rPr>
            </w:pPr>
            <w:r>
              <w:rPr>
                <w:rFonts w:ascii="Arial" w:hAnsi="Arial" w:eastAsia="宋体"/>
                <w:color w:val="000000"/>
                <w:sz w:val="18"/>
              </w:rPr>
              <w:t>three-viewer 使用 package-lock.json</w:t>
            </w:r>
          </w:p>
        </w:tc>
      </w:tr>
      <w:tr w14:paraId="5D19E79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57" w:type="dxa"/>
            <w:shd w:val="clear" w:color="auto" w:fill="F2F7FC"/>
            <w:tcMar>
              <w:top w:w="110" w:type="dxa"/>
              <w:left w:w="120" w:type="dxa"/>
              <w:bottom w:w="110" w:type="dxa"/>
              <w:right w:w="120" w:type="dxa"/>
            </w:tcMar>
            <w:vAlign w:val="center"/>
          </w:tcPr>
          <w:p w14:paraId="6A147200">
            <w:pPr>
              <w:spacing w:after="0" w:line="240" w:lineRule="auto"/>
              <w:jc w:val="center"/>
              <w:rPr>
                <w:rFonts w:hint="eastAsia"/>
              </w:rPr>
            </w:pPr>
            <w:r>
              <w:rPr>
                <w:rFonts w:ascii="Arial" w:hAnsi="Arial" w:eastAsia="宋体"/>
                <w:color w:val="000000"/>
                <w:sz w:val="18"/>
              </w:rPr>
              <w:t>Docker</w:t>
            </w:r>
          </w:p>
        </w:tc>
        <w:tc>
          <w:tcPr>
            <w:tcW w:w="1984" w:type="dxa"/>
            <w:shd w:val="clear" w:color="auto" w:fill="F2F7FC"/>
            <w:tcMar>
              <w:top w:w="110" w:type="dxa"/>
              <w:left w:w="120" w:type="dxa"/>
              <w:bottom w:w="110" w:type="dxa"/>
              <w:right w:w="120" w:type="dxa"/>
            </w:tcMar>
            <w:vAlign w:val="center"/>
          </w:tcPr>
          <w:p w14:paraId="2D664D82">
            <w:pPr>
              <w:spacing w:after="0" w:line="240" w:lineRule="auto"/>
              <w:jc w:val="center"/>
              <w:rPr>
                <w:rFonts w:hint="eastAsia"/>
              </w:rPr>
            </w:pPr>
            <w:r>
              <w:rPr>
                <w:rFonts w:ascii="Arial" w:hAnsi="Arial" w:eastAsia="宋体"/>
                <w:color w:val="000000"/>
                <w:sz w:val="18"/>
              </w:rPr>
              <w:t>支持 Compose v2</w:t>
            </w:r>
          </w:p>
        </w:tc>
        <w:tc>
          <w:tcPr>
            <w:tcW w:w="4479" w:type="dxa"/>
            <w:shd w:val="clear" w:color="auto" w:fill="F2F7FC"/>
            <w:tcMar>
              <w:top w:w="110" w:type="dxa"/>
              <w:left w:w="120" w:type="dxa"/>
              <w:bottom w:w="110" w:type="dxa"/>
              <w:right w:w="120" w:type="dxa"/>
            </w:tcMar>
            <w:vAlign w:val="center"/>
          </w:tcPr>
          <w:p w14:paraId="48B83018">
            <w:pPr>
              <w:spacing w:after="0" w:line="240" w:lineRule="auto"/>
              <w:rPr>
                <w:rFonts w:hint="default" w:eastAsia="宋体"/>
                <w:lang w:val="en-US" w:eastAsia="zh-CN"/>
              </w:rPr>
            </w:pPr>
            <w:r>
              <w:rPr>
                <w:rFonts w:ascii="Arial" w:hAnsi="Arial" w:eastAsia="宋体"/>
                <w:color w:val="000000"/>
                <w:sz w:val="18"/>
              </w:rPr>
              <w:t xml:space="preserve">Milvus </w:t>
            </w:r>
            <w:r>
              <w:rPr>
                <w:rFonts w:hint="eastAsia" w:ascii="Arial" w:hAnsi="Arial" w:eastAsia="宋体"/>
                <w:color w:val="000000"/>
                <w:sz w:val="18"/>
                <w:lang w:val="en-US" w:eastAsia="zh-CN"/>
              </w:rPr>
              <w:t xml:space="preserve"> minio等一键搭建</w:t>
            </w:r>
          </w:p>
        </w:tc>
      </w:tr>
      <w:tr w14:paraId="4A162C2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57" w:type="dxa"/>
            <w:tcMar>
              <w:top w:w="110" w:type="dxa"/>
              <w:left w:w="120" w:type="dxa"/>
              <w:bottom w:w="110" w:type="dxa"/>
              <w:right w:w="120" w:type="dxa"/>
            </w:tcMar>
            <w:vAlign w:val="center"/>
          </w:tcPr>
          <w:p w14:paraId="45D5F0F5">
            <w:pPr>
              <w:spacing w:after="0" w:line="240" w:lineRule="auto"/>
              <w:jc w:val="center"/>
              <w:rPr>
                <w:rFonts w:hint="eastAsia"/>
              </w:rPr>
            </w:pPr>
            <w:r>
              <w:rPr>
                <w:rFonts w:ascii="Arial" w:hAnsi="Arial" w:eastAsia="宋体"/>
                <w:color w:val="000000"/>
                <w:sz w:val="18"/>
              </w:rPr>
              <w:t>浏览器</w:t>
            </w:r>
          </w:p>
        </w:tc>
        <w:tc>
          <w:tcPr>
            <w:tcW w:w="1984" w:type="dxa"/>
            <w:tcMar>
              <w:top w:w="110" w:type="dxa"/>
              <w:left w:w="120" w:type="dxa"/>
              <w:bottom w:w="110" w:type="dxa"/>
              <w:right w:w="120" w:type="dxa"/>
            </w:tcMar>
            <w:vAlign w:val="center"/>
          </w:tcPr>
          <w:p w14:paraId="3B89B8D4">
            <w:pPr>
              <w:spacing w:after="0" w:line="240" w:lineRule="auto"/>
              <w:jc w:val="center"/>
              <w:rPr>
                <w:rFonts w:hint="eastAsia"/>
              </w:rPr>
            </w:pPr>
            <w:r>
              <w:rPr>
                <w:rFonts w:ascii="Arial" w:hAnsi="Arial" w:eastAsia="宋体"/>
                <w:color w:val="000000"/>
                <w:sz w:val="18"/>
              </w:rPr>
              <w:t>Chrome 或 Edge 当前稳定版</w:t>
            </w:r>
          </w:p>
        </w:tc>
        <w:tc>
          <w:tcPr>
            <w:tcW w:w="4479" w:type="dxa"/>
            <w:tcMar>
              <w:top w:w="110" w:type="dxa"/>
              <w:left w:w="120" w:type="dxa"/>
              <w:bottom w:w="110" w:type="dxa"/>
              <w:right w:w="120" w:type="dxa"/>
            </w:tcMar>
            <w:vAlign w:val="center"/>
          </w:tcPr>
          <w:p w14:paraId="2D845DFB">
            <w:pPr>
              <w:spacing w:after="0" w:line="240" w:lineRule="auto"/>
              <w:rPr>
                <w:rFonts w:hint="eastAsia"/>
              </w:rPr>
            </w:pPr>
            <w:r>
              <w:rPr>
                <w:rFonts w:ascii="Arial" w:hAnsi="Arial" w:eastAsia="宋体"/>
                <w:color w:val="000000"/>
                <w:sz w:val="18"/>
              </w:rPr>
              <w:t>访问前端</w:t>
            </w:r>
          </w:p>
        </w:tc>
      </w:tr>
    </w:tbl>
    <w:p w14:paraId="4FA93A1F">
      <w:pPr>
        <w:pStyle w:val="57"/>
      </w:pPr>
    </w:p>
    <w:p w14:paraId="2A27A290">
      <w:pPr>
        <w:pStyle w:val="62"/>
      </w:pPr>
      <w:bookmarkStart w:id="4" w:name="_Toc16638"/>
      <w:r>
        <w:t>安装 Python 3 11</w:t>
      </w:r>
      <w:bookmarkEnd w:id="4"/>
    </w:p>
    <w:p w14:paraId="4D9425FC">
      <w:pPr>
        <w:pStyle w:val="63"/>
      </w:pPr>
      <w:bookmarkStart w:id="5" w:name="_Toc8852"/>
      <w:r>
        <w:t>Windows 安装</w:t>
      </w:r>
      <w:bookmarkEnd w:id="5"/>
    </w:p>
    <w:p w14:paraId="47820CD0">
      <w:pPr>
        <w:pStyle w:val="58"/>
      </w:pPr>
      <w:r>
        <w:t xml:space="preserve">1. 在 python.org 下载 Python 3.11，或使用 Windows 包管理器安装。安装向导中勾选 </w:t>
      </w:r>
      <w:r>
        <w:rPr>
          <w:rFonts w:hint="default"/>
          <w:lang w:val="en-US" w:eastAsia="zh-CN"/>
        </w:rPr>
        <w:t>“</w:t>
      </w:r>
      <w:r>
        <w:t>Add Python to PATH</w:t>
      </w:r>
      <w:r>
        <w:rPr>
          <w:rFonts w:hint="default"/>
          <w:lang w:val="en-US" w:eastAsia="zh-CN"/>
        </w:rPr>
        <w:t>”</w:t>
      </w:r>
      <w:r>
        <w:t>。</w:t>
      </w:r>
    </w:p>
    <w:p w14:paraId="6332605A">
      <w:pPr>
        <w:pStyle w:val="58"/>
      </w:pPr>
      <w:r>
        <w:t>2. 关闭并重新打开 PowerShell，再检查 Python 启动器和版本。</w:t>
      </w:r>
    </w:p>
    <w:p w14:paraId="1EA73FE7">
      <w:pPr>
        <w:pStyle w:val="58"/>
      </w:pPr>
      <w:r>
        <w:t>3. 如果电脑中存在多个 Python 版本，后续统一使用 py -3.11 调用。</w:t>
      </w:r>
    </w:p>
    <w:p w14:paraId="114B4747">
      <w:pPr>
        <w:pStyle w:val="59"/>
        <w:shd w:val="clear" w:color="auto" w:fill="F4F6F8"/>
        <w:spacing w:before="80" w:after="80"/>
        <w:rPr>
          <w:rFonts w:hint="eastAsia"/>
        </w:rPr>
      </w:pPr>
      <w:r>
        <w:t>winget install -e --id Python.Python.3.11</w:t>
      </w:r>
      <w:r>
        <w:br w:type="textWrapping"/>
      </w:r>
      <w:r>
        <w:t>py -3.11 --version</w:t>
      </w:r>
      <w:r>
        <w:br w:type="textWrapping"/>
      </w:r>
      <w:r>
        <w:t>py -3.11 -m pip --version</w:t>
      </w:r>
    </w:p>
    <w:p w14:paraId="0FFA37C7">
      <w:pPr>
        <w:pStyle w:val="63"/>
      </w:pPr>
      <w:bookmarkStart w:id="6" w:name="_Toc3906"/>
      <w:r>
        <w:t>Linux 安装</w:t>
      </w:r>
      <w:bookmarkEnd w:id="6"/>
    </w:p>
    <w:p w14:paraId="0D3A7DA0">
      <w:pPr>
        <w:pStyle w:val="56"/>
      </w:pPr>
      <w:r>
        <w:t>银河麒麟、统信 UOS、Ubuntu 等 Debian 系发行版可先尝试系统软件源；RPM 系发行版使用 dnf。不同国产操作系统的软件包名称可能不同，应以该发行版仓库为准。</w:t>
      </w:r>
    </w:p>
    <w:p w14:paraId="17F21CAC">
      <w:pPr>
        <w:pStyle w:val="59"/>
        <w:shd w:val="clear" w:color="auto" w:fill="F4F6F8"/>
        <w:spacing w:before="80" w:after="80"/>
        <w:rPr>
          <w:rFonts w:hint="eastAsia"/>
        </w:rPr>
      </w:pPr>
      <w:r>
        <w:t># Debian Ubuntu 银河麒麟和统信 UOS 常见方式</w:t>
      </w:r>
      <w:r>
        <w:br w:type="textWrapping"/>
      </w:r>
      <w:r>
        <w:t>sudo apt update</w:t>
      </w:r>
      <w:r>
        <w:br w:type="textWrapping"/>
      </w:r>
      <w:r>
        <w:t>sudo apt install -y python3.11 python3.11-venv python3-pip</w:t>
      </w:r>
      <w:r>
        <w:br w:type="textWrapping"/>
      </w:r>
      <w:r>
        <w:t>python3.11 --version</w:t>
      </w:r>
      <w:r>
        <w:br w:type="textWrapping"/>
      </w:r>
      <w:r>
        <w:br w:type="textWrapping"/>
      </w:r>
      <w:r>
        <w:t># RPM 系发行版常见方式</w:t>
      </w:r>
      <w:r>
        <w:br w:type="textWrapping"/>
      </w:r>
      <w:r>
        <w:t>sudo dnf install -y python3.11 python3.11-pip</w:t>
      </w:r>
      <w:r>
        <w:br w:type="textWrapping"/>
      </w:r>
      <w:r>
        <w:t>python3.11 --version</w:t>
      </w:r>
    </w:p>
    <w:p w14:paraId="3E42B924">
      <w:pPr>
        <w:pStyle w:val="57"/>
      </w:pPr>
      <w:r>
        <w:rPr>
          <w:rFonts w:eastAsia="黑体"/>
          <w:b/>
        </w:rPr>
        <w:t xml:space="preserve">注意  </w:t>
      </w:r>
      <w:r>
        <w:t>如果系统仓库没有 Python 3.11，请使用该操作系统官方扩展源或 pyenv 安装，不要替换系统自带 Python。</w:t>
      </w:r>
    </w:p>
    <w:p w14:paraId="20C57EEF">
      <w:pPr>
        <w:pStyle w:val="62"/>
      </w:pPr>
      <w:bookmarkStart w:id="7" w:name="_Toc23709"/>
      <w:r>
        <w:t>安装 Node js</w:t>
      </w:r>
      <w:bookmarkEnd w:id="7"/>
    </w:p>
    <w:p w14:paraId="53A35D08">
      <w:pPr>
        <w:pStyle w:val="56"/>
      </w:pPr>
      <w:r>
        <w:t>前端基于 Vite 5，建议使用 Node.js 20 LTS。Windows 可使用 winget，Linux 可使用发行版软件源或 nvm。安装后必须同时验证 node 和 npm。</w:t>
      </w:r>
    </w:p>
    <w:p w14:paraId="3D34DD50">
      <w:pPr>
        <w:pStyle w:val="59"/>
        <w:shd w:val="clear" w:color="auto" w:fill="F4F6F8"/>
        <w:spacing w:before="80" w:after="80"/>
        <w:rPr>
          <w:rFonts w:hint="eastAsia"/>
        </w:rPr>
      </w:pPr>
      <w:r>
        <w:t># Windows PowerShell</w:t>
      </w:r>
      <w:r>
        <w:br w:type="textWrapping"/>
      </w:r>
      <w:r>
        <w:t>winget install -e --id OpenJS.NodeJS.LTS</w:t>
      </w:r>
      <w:r>
        <w:br w:type="textWrapping"/>
      </w:r>
      <w:r>
        <w:t>node --version</w:t>
      </w:r>
      <w:r>
        <w:br w:type="textWrapping"/>
      </w:r>
      <w:r>
        <w:t>npm --version</w:t>
      </w:r>
      <w:r>
        <w:br w:type="textWrapping"/>
      </w:r>
      <w:r>
        <w:br w:type="textWrapping"/>
      </w:r>
      <w:r>
        <w:t># Linux 已配置 Node.js 20 软件源时</w:t>
      </w:r>
      <w:r>
        <w:br w:type="textWrapping"/>
      </w:r>
      <w:r>
        <w:t>sudo apt install -y nodejs npm</w:t>
      </w:r>
      <w:r>
        <w:br w:type="textWrapping"/>
      </w:r>
      <w:r>
        <w:t>node --version</w:t>
      </w:r>
      <w:r>
        <w:br w:type="textWrapping"/>
      </w:r>
      <w:r>
        <w:t>npm --version</w:t>
      </w:r>
    </w:p>
    <w:p w14:paraId="301B24FF">
      <w:pPr>
        <w:pStyle w:val="62"/>
      </w:pPr>
      <w:bookmarkStart w:id="8" w:name="_Toc9036"/>
      <w:r>
        <w:t>配置 pip 阿里云镜像</w:t>
      </w:r>
      <w:bookmarkEnd w:id="8"/>
    </w:p>
    <w:p w14:paraId="1C6729CC">
      <w:pPr>
        <w:pStyle w:val="56"/>
      </w:pPr>
      <w:r>
        <w:t>在访问 PyPI 较慢的网络环境中，可以将 pip 的全局索引切换到阿里云镜像。以下命令对当前用户生效。</w:t>
      </w:r>
    </w:p>
    <w:p w14:paraId="3CBB44CF">
      <w:pPr>
        <w:pStyle w:val="59"/>
        <w:shd w:val="clear" w:color="auto" w:fill="F4F6F8"/>
        <w:spacing w:before="80" w:after="80"/>
        <w:rPr>
          <w:rFonts w:hint="eastAsia"/>
        </w:rPr>
      </w:pPr>
      <w:r>
        <w:t>python -m pip config set global.index-url https://mirrors.aliyun.com/pypi/simple/</w:t>
      </w:r>
      <w:r>
        <w:br w:type="textWrapping"/>
      </w:r>
      <w:r>
        <w:t>python -m pip config set global.trusted-host mirrors.aliyun.com</w:t>
      </w:r>
      <w:r>
        <w:br w:type="textWrapping"/>
      </w:r>
      <w:r>
        <w:t>python -m pip config list</w:t>
      </w:r>
    </w:p>
    <w:p w14:paraId="774BA0E6">
      <w:pPr>
        <w:pStyle w:val="56"/>
      </w:pPr>
      <w:r>
        <w:t>需要恢复默认 PyPI 时执行：</w:t>
      </w:r>
    </w:p>
    <w:p w14:paraId="2B688062">
      <w:pPr>
        <w:pStyle w:val="59"/>
        <w:shd w:val="clear" w:color="auto" w:fill="F4F6F8"/>
        <w:spacing w:before="80" w:after="80"/>
        <w:rPr>
          <w:rFonts w:hint="eastAsia"/>
        </w:rPr>
      </w:pPr>
      <w:r>
        <w:t>python -m pip config unset global.index-url</w:t>
      </w:r>
      <w:r>
        <w:br w:type="textWrapping"/>
      </w:r>
      <w:r>
        <w:t>python -m pip config unset global.trusted-host</w:t>
      </w:r>
    </w:p>
    <w:p w14:paraId="6311E792">
      <w:pPr>
        <w:pStyle w:val="62"/>
      </w:pPr>
      <w:bookmarkStart w:id="9" w:name="_Toc18479"/>
      <w:r>
        <w:t>安装 Docker</w:t>
      </w:r>
      <w:bookmarkEnd w:id="9"/>
    </w:p>
    <w:p w14:paraId="40EDC02E">
      <w:pPr>
        <w:pStyle w:val="56"/>
      </w:pPr>
      <w:r>
        <w:t>Docker 用于运行知识库相关服务。若暂时不启动 Docker，平台仍可使用本地知识库预览索引，但不会获得 Milvus 持久化向量检索能力。</w:t>
      </w:r>
    </w:p>
    <w:p w14:paraId="7BF26D03">
      <w:pPr>
        <w:pStyle w:val="63"/>
      </w:pPr>
      <w:bookmarkStart w:id="10" w:name="_Toc7970"/>
      <w:r>
        <w:t>Linux 安装 Docker</w:t>
      </w:r>
      <w:bookmarkEnd w:id="10"/>
    </w:p>
    <w:p w14:paraId="1E4D1729">
      <w:pPr>
        <w:pStyle w:val="56"/>
      </w:pPr>
      <w:r>
        <w:t>Debian 和 Ubuntu 系发行版可先使用系统仓库安装 Docker 与 Compose v2。安装完成后启动服务，并把当前用户加入 docker 组。</w:t>
      </w:r>
    </w:p>
    <w:p w14:paraId="0E7E382B">
      <w:pPr>
        <w:pStyle w:val="59"/>
        <w:shd w:val="clear" w:color="auto" w:fill="F4F6F8"/>
        <w:spacing w:before="80" w:after="80"/>
        <w:rPr>
          <w:rFonts w:hint="eastAsia"/>
        </w:rPr>
      </w:pPr>
      <w:r>
        <w:t>sudo apt update</w:t>
      </w:r>
      <w:r>
        <w:br w:type="textWrapping"/>
      </w:r>
      <w:r>
        <w:t>sudo apt install -y docker.io docker-compose-v2</w:t>
      </w:r>
      <w:r>
        <w:br w:type="textWrapping"/>
      </w:r>
      <w:r>
        <w:t>sudo systemctl enable --now docker</w:t>
      </w:r>
      <w:r>
        <w:br w:type="textWrapping"/>
      </w:r>
      <w:r>
        <w:t>sudo usermod -aG docker $USER</w:t>
      </w:r>
      <w:r>
        <w:br w:type="textWrapping"/>
      </w:r>
      <w:r>
        <w:t>docker --version</w:t>
      </w:r>
      <w:r>
        <w:br w:type="textWrapping"/>
      </w:r>
      <w:r>
        <w:t>docker compose version</w:t>
      </w:r>
    </w:p>
    <w:p w14:paraId="1B3D8CE9">
      <w:pPr>
        <w:pStyle w:val="56"/>
      </w:pPr>
      <w:r>
        <w:t>RPM 系发行版可尝试以下命令；如果仓库名称不同，请按发行版官方文档安装 Docker Engine 和 Compose 插件。</w:t>
      </w:r>
    </w:p>
    <w:p w14:paraId="23537E78">
      <w:pPr>
        <w:pStyle w:val="59"/>
        <w:shd w:val="clear" w:color="auto" w:fill="F4F6F8"/>
        <w:spacing w:before="80" w:after="80"/>
        <w:rPr>
          <w:rFonts w:hint="eastAsia"/>
        </w:rPr>
      </w:pPr>
      <w:r>
        <w:t>sudo dnf install -y docker docker-compose-plugin</w:t>
      </w:r>
      <w:r>
        <w:br w:type="textWrapping"/>
      </w:r>
      <w:r>
        <w:t>sudo systemctl enable --now docker</w:t>
      </w:r>
      <w:r>
        <w:br w:type="textWrapping"/>
      </w:r>
      <w:r>
        <w:t>sudo usermod -aG docker $USER</w:t>
      </w:r>
    </w:p>
    <w:p w14:paraId="5527816F">
      <w:pPr>
        <w:pStyle w:val="56"/>
      </w:pPr>
      <w:r>
        <w:t>国内网络如需镜像加速，在 /etc/docker/daemon.json 中配置组织、学校或云厂商提供的可用地址。下面的地址只是占位符，必须替换。</w:t>
      </w:r>
    </w:p>
    <w:p w14:paraId="679D4FDF">
      <w:pPr>
        <w:pStyle w:val="59"/>
        <w:shd w:val="clear" w:color="auto" w:fill="F4F6F8"/>
        <w:spacing w:before="80" w:after="80"/>
        <w:rPr>
          <w:rFonts w:hint="eastAsia"/>
        </w:rPr>
      </w:pPr>
      <w:r>
        <w:t>{</w:t>
      </w:r>
      <w:r>
        <w:br w:type="textWrapping"/>
      </w:r>
      <w:r>
        <w:t xml:space="preserve">  "registry-mirrors": ["https://mirror.example.com"]</w:t>
      </w:r>
      <w:r>
        <w:br w:type="textWrapping"/>
      </w:r>
      <w:r>
        <w:t>}</w:t>
      </w:r>
      <w:r>
        <w:br w:type="textWrapping"/>
      </w:r>
      <w:r>
        <w:t>sudo systemctl daemon-reload</w:t>
      </w:r>
      <w:r>
        <w:br w:type="textWrapping"/>
      </w:r>
      <w:r>
        <w:t>sudo systemctl restart docker</w:t>
      </w:r>
    </w:p>
    <w:p w14:paraId="190E01F8">
      <w:pPr>
        <w:pStyle w:val="63"/>
      </w:pPr>
      <w:bookmarkStart w:id="11" w:name="_Toc30757"/>
      <w:r>
        <w:t>Windows 安装 Docker Desktop</w:t>
      </w:r>
      <w:bookmarkEnd w:id="11"/>
    </w:p>
    <w:p w14:paraId="496E4668">
      <w:pPr>
        <w:pStyle w:val="58"/>
      </w:pPr>
      <w:r>
        <w:t>1. 在管理员 PowerShell 中执行 wsl --install，重启电脑并确认硬件虚拟化已启用。</w:t>
      </w:r>
    </w:p>
    <w:p w14:paraId="268FF047">
      <w:pPr>
        <w:pStyle w:val="58"/>
      </w:pPr>
      <w:r>
        <w:t>2. 安装 Docker Desktop，启动后选择 WSL 2 后端。</w:t>
      </w:r>
    </w:p>
    <w:p w14:paraId="7B01AE3A">
      <w:pPr>
        <w:pStyle w:val="58"/>
      </w:pPr>
      <w:r>
        <w:t>3. 在 Settings 的 Docker Engine 页面配置镜像加速地址；保存后由 Docker Desktop 自动重启引擎。</w:t>
      </w:r>
    </w:p>
    <w:p w14:paraId="0A85F07E">
      <w:pPr>
        <w:pStyle w:val="58"/>
      </w:pPr>
      <w:r>
        <w:t>4. 在 PowerShell 中验证 Docker 和 Compose。</w:t>
      </w:r>
    </w:p>
    <w:p w14:paraId="4F67CA58">
      <w:pPr>
        <w:pStyle w:val="59"/>
        <w:shd w:val="clear" w:color="auto" w:fill="F4F6F8"/>
        <w:spacing w:before="80" w:after="80"/>
        <w:rPr>
          <w:rFonts w:hint="eastAsia"/>
        </w:rPr>
      </w:pPr>
      <w:r>
        <w:t>wsl --install</w:t>
      </w:r>
      <w:r>
        <w:br w:type="textWrapping"/>
      </w:r>
      <w:r>
        <w:t>winget install -e --id Docker.DockerDesktop</w:t>
      </w:r>
      <w:r>
        <w:br w:type="textWrapping"/>
      </w:r>
      <w:r>
        <w:t>docker --version</w:t>
      </w:r>
      <w:r>
        <w:br w:type="textWrapping"/>
      </w:r>
      <w:r>
        <w:t>docker compose version</w:t>
      </w:r>
    </w:p>
    <w:p w14:paraId="5BCA7120">
      <w:pPr>
        <w:pStyle w:val="57"/>
        <w:keepNext/>
      </w:pPr>
      <w:r>
        <w:t>Docker Engine 配置示例：</w:t>
      </w:r>
    </w:p>
    <w:p w14:paraId="0062CCB1">
      <w:pPr>
        <w:pStyle w:val="59"/>
        <w:shd w:val="clear" w:color="auto" w:fill="F4F6F8"/>
        <w:spacing w:before="80" w:after="80"/>
        <w:rPr>
          <w:rFonts w:hint="eastAsia"/>
        </w:rPr>
      </w:pPr>
      <w:r>
        <w:t>{</w:t>
      </w:r>
      <w:r>
        <w:br w:type="textWrapping"/>
      </w:r>
      <w:r>
        <w:t xml:space="preserve">  "registry-mirrors": ["https://mirror.example.com"]</w:t>
      </w:r>
      <w:r>
        <w:br w:type="textWrapping"/>
      </w:r>
      <w:r>
        <w:t>}</w:t>
      </w:r>
    </w:p>
    <w:p w14:paraId="695363A3">
      <w:pPr>
        <w:pStyle w:val="57"/>
      </w:pPr>
      <w:r>
        <w:rPr>
          <w:rFonts w:eastAsia="黑体"/>
          <w:b/>
        </w:rPr>
        <w:t xml:space="preserve">代理排查  </w:t>
      </w:r>
      <w:r>
        <w:t>如果拉取镜像时出现 connection refused，并且 Docker Desktop 配置了 127.0.0.1 代理，请先确认对应代理端口正在监听；没有代理服务时应关闭手动代理。</w:t>
      </w:r>
    </w:p>
    <w:p w14:paraId="3F224D0B">
      <w:pPr>
        <w:pStyle w:val="62"/>
      </w:pPr>
      <w:bookmarkStart w:id="12" w:name="_Toc1910"/>
      <w:r>
        <w:t>创建 Python 虚拟环境</w:t>
      </w:r>
      <w:bookmarkEnd w:id="12"/>
    </w:p>
    <w:p w14:paraId="21F26548">
      <w:pPr>
        <w:pStyle w:val="56"/>
      </w:pPr>
      <w:r>
        <w:t>在项目根目录执行。虚拟环境用于隔离后端依赖，目录名建议使用 .venv。</w:t>
      </w:r>
    </w:p>
    <w:p w14:paraId="6B243D2A">
      <w:pPr>
        <w:pStyle w:val="63"/>
      </w:pPr>
      <w:bookmarkStart w:id="13" w:name="_Toc11937"/>
      <w:r>
        <w:t>Windows PowerShell</w:t>
      </w:r>
      <w:bookmarkEnd w:id="13"/>
    </w:p>
    <w:p w14:paraId="684B756F">
      <w:pPr>
        <w:pStyle w:val="59"/>
        <w:shd w:val="clear" w:color="auto" w:fill="F4F6F8"/>
        <w:spacing w:before="80" w:after="80"/>
        <w:rPr>
          <w:rFonts w:hint="eastAsia"/>
        </w:rPr>
      </w:pPr>
      <w:r>
        <w:t>cd C:\path\to\BIM</w:t>
      </w:r>
      <w:r>
        <w:br w:type="textWrapping"/>
      </w:r>
      <w:r>
        <w:t>py -3.11 -m venv .venv</w:t>
      </w:r>
      <w:r>
        <w:br w:type="textWrapping"/>
      </w:r>
      <w:r>
        <w:t>Set-ExecutionPolicy -Scope Process Bypass</w:t>
      </w:r>
      <w:r>
        <w:br w:type="textWrapping"/>
      </w:r>
      <w:r>
        <w:t>.\.venv\Scripts\Activate.ps1</w:t>
      </w:r>
      <w:r>
        <w:br w:type="textWrapping"/>
      </w:r>
      <w:r>
        <w:t>python -m pip install --upgrade pip</w:t>
      </w:r>
      <w:r>
        <w:br w:type="textWrapping"/>
      </w:r>
      <w:r>
        <w:t>python -m pip install -r backend\requirements.txt</w:t>
      </w:r>
    </w:p>
    <w:p w14:paraId="31E502DC">
      <w:pPr>
        <w:pStyle w:val="63"/>
      </w:pPr>
      <w:bookmarkStart w:id="14" w:name="_Toc3382"/>
      <w:r>
        <w:t>Linux 终端</w:t>
      </w:r>
      <w:bookmarkEnd w:id="14"/>
    </w:p>
    <w:p w14:paraId="39AB7C1A">
      <w:pPr>
        <w:pStyle w:val="59"/>
        <w:shd w:val="clear" w:color="auto" w:fill="F4F6F8"/>
        <w:spacing w:before="80" w:after="80"/>
        <w:rPr>
          <w:rFonts w:hint="eastAsia"/>
        </w:rPr>
      </w:pPr>
      <w:r>
        <w:t>cd /path/to/BIM</w:t>
      </w:r>
      <w:r>
        <w:br w:type="textWrapping"/>
      </w:r>
      <w:r>
        <w:t>python3.11 -m venv .venv</w:t>
      </w:r>
      <w:r>
        <w:br w:type="textWrapping"/>
      </w:r>
      <w:r>
        <w:t>source .venv/bin/activate</w:t>
      </w:r>
      <w:r>
        <w:br w:type="textWrapping"/>
      </w:r>
      <w:r>
        <w:t>python -m pip install --upgrade pip</w:t>
      </w:r>
      <w:r>
        <w:br w:type="textWrapping"/>
      </w:r>
      <w:r>
        <w:t>python -m pip install -r backend/requirements.txt</w:t>
      </w:r>
    </w:p>
    <w:p w14:paraId="02C4C48B">
      <w:pPr>
        <w:pStyle w:val="62"/>
      </w:pPr>
      <w:bookmarkStart w:id="15" w:name="_Toc15078"/>
      <w:r>
        <w:t>安装前端依赖</w:t>
      </w:r>
      <w:bookmarkEnd w:id="15"/>
    </w:p>
    <w:p w14:paraId="51B4CCD4">
      <w:pPr>
        <w:pStyle w:val="59"/>
        <w:shd w:val="clear" w:color="auto" w:fill="F4F6F8"/>
        <w:spacing w:before="80" w:after="80"/>
        <w:rPr>
          <w:rFonts w:hint="eastAsia"/>
        </w:rPr>
      </w:pPr>
      <w:r>
        <w:t>cd three-viewer</w:t>
      </w:r>
      <w:r>
        <w:br w:type="textWrapping"/>
      </w:r>
      <w:r>
        <w:t>npm ci</w:t>
      </w:r>
    </w:p>
    <w:p w14:paraId="2022D409">
      <w:pPr>
        <w:pStyle w:val="56"/>
      </w:pPr>
      <w:r>
        <w:t>首次安装或 package-lock.json 发生变化时使用 npm ci。需要交互式更新依赖时才使用 npm install。</w:t>
      </w:r>
    </w:p>
    <w:p w14:paraId="732D20C7">
      <w:pPr>
        <w:pStyle w:val="62"/>
      </w:pPr>
      <w:bookmarkStart w:id="16" w:name="_Toc17531"/>
      <w:r>
        <w:t>启动知识库容器</w:t>
      </w:r>
      <w:bookmarkEnd w:id="16"/>
    </w:p>
    <w:p w14:paraId="254F6563">
      <w:pPr>
        <w:pStyle w:val="56"/>
      </w:pPr>
      <w:r>
        <w:t>返回项目根目录并启动 etcd、MinIO、Milvus 与 Attu。首次执行需要拉取镜像。</w:t>
      </w:r>
    </w:p>
    <w:p w14:paraId="71F13A70">
      <w:pPr>
        <w:pStyle w:val="59"/>
        <w:shd w:val="clear" w:color="auto" w:fill="F4F6F8"/>
        <w:spacing w:before="80" w:after="80"/>
        <w:rPr>
          <w:rFonts w:hint="eastAsia"/>
        </w:rPr>
      </w:pPr>
      <w:r>
        <w:t>docker compose up -d etcd minio milvus-standalone attu</w:t>
      </w:r>
      <w:r>
        <w:br w:type="textWrapping"/>
      </w:r>
      <w:r>
        <w:t>docker compose ps</w:t>
      </w:r>
      <w:r>
        <w:br w:type="textWrapping"/>
      </w:r>
      <w:r>
        <w:t>docker compose logs --tail 100 milvus-standalone</w:t>
      </w:r>
    </w:p>
    <w:tbl>
      <w:tblPr>
        <w:tblStyle w:val="20"/>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268"/>
        <w:gridCol w:w="3061"/>
        <w:gridCol w:w="2891"/>
      </w:tblGrid>
      <w:tr w14:paraId="2FF54FB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2268" w:type="dxa"/>
            <w:shd w:val="clear" w:color="auto" w:fill="1F4E78"/>
            <w:tcMar>
              <w:top w:w="110" w:type="dxa"/>
              <w:left w:w="120" w:type="dxa"/>
              <w:bottom w:w="110" w:type="dxa"/>
              <w:right w:w="120" w:type="dxa"/>
            </w:tcMar>
            <w:vAlign w:val="center"/>
          </w:tcPr>
          <w:p w14:paraId="4E5BD2B9">
            <w:pPr>
              <w:spacing w:after="0" w:line="240" w:lineRule="auto"/>
              <w:jc w:val="center"/>
              <w:rPr>
                <w:rFonts w:hint="eastAsia"/>
              </w:rPr>
            </w:pPr>
            <w:r>
              <w:rPr>
                <w:rFonts w:ascii="Arial" w:hAnsi="Arial" w:eastAsia="黑体"/>
                <w:b/>
                <w:color w:val="FFFFFF"/>
                <w:sz w:val="19"/>
              </w:rPr>
              <w:t>服务</w:t>
            </w:r>
          </w:p>
        </w:tc>
        <w:tc>
          <w:tcPr>
            <w:tcW w:w="3061" w:type="dxa"/>
            <w:shd w:val="clear" w:color="auto" w:fill="1F4E78"/>
            <w:tcMar>
              <w:top w:w="110" w:type="dxa"/>
              <w:left w:w="120" w:type="dxa"/>
              <w:bottom w:w="110" w:type="dxa"/>
              <w:right w:w="120" w:type="dxa"/>
            </w:tcMar>
            <w:vAlign w:val="center"/>
          </w:tcPr>
          <w:p w14:paraId="33AFDCBF">
            <w:pPr>
              <w:spacing w:after="0" w:line="240" w:lineRule="auto"/>
              <w:jc w:val="center"/>
              <w:rPr>
                <w:rFonts w:hint="eastAsia"/>
              </w:rPr>
            </w:pPr>
            <w:r>
              <w:rPr>
                <w:rFonts w:ascii="Arial" w:hAnsi="Arial" w:eastAsia="黑体"/>
                <w:b/>
                <w:color w:val="FFFFFF"/>
                <w:sz w:val="19"/>
              </w:rPr>
              <w:t>地址或端口</w:t>
            </w:r>
          </w:p>
        </w:tc>
        <w:tc>
          <w:tcPr>
            <w:tcW w:w="2891" w:type="dxa"/>
            <w:shd w:val="clear" w:color="auto" w:fill="1F4E78"/>
            <w:tcMar>
              <w:top w:w="110" w:type="dxa"/>
              <w:left w:w="120" w:type="dxa"/>
              <w:bottom w:w="110" w:type="dxa"/>
              <w:right w:w="120" w:type="dxa"/>
            </w:tcMar>
            <w:vAlign w:val="center"/>
          </w:tcPr>
          <w:p w14:paraId="7CB4678C">
            <w:pPr>
              <w:spacing w:after="0" w:line="240" w:lineRule="auto"/>
              <w:jc w:val="center"/>
              <w:rPr>
                <w:rFonts w:hint="eastAsia"/>
              </w:rPr>
            </w:pPr>
            <w:r>
              <w:rPr>
                <w:rFonts w:ascii="Arial" w:hAnsi="Arial" w:eastAsia="黑体"/>
                <w:b/>
                <w:color w:val="FFFFFF"/>
                <w:sz w:val="19"/>
              </w:rPr>
              <w:t>用途</w:t>
            </w:r>
          </w:p>
        </w:tc>
      </w:tr>
      <w:tr w14:paraId="19CEAE0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268" w:type="dxa"/>
            <w:tcMar>
              <w:top w:w="110" w:type="dxa"/>
              <w:left w:w="120" w:type="dxa"/>
              <w:bottom w:w="110" w:type="dxa"/>
              <w:right w:w="120" w:type="dxa"/>
            </w:tcMar>
            <w:vAlign w:val="center"/>
          </w:tcPr>
          <w:p w14:paraId="7100AC19">
            <w:pPr>
              <w:spacing w:after="0" w:line="240" w:lineRule="auto"/>
              <w:jc w:val="center"/>
              <w:rPr>
                <w:rFonts w:hint="eastAsia"/>
              </w:rPr>
            </w:pPr>
            <w:r>
              <w:rPr>
                <w:rFonts w:ascii="Arial" w:hAnsi="Arial" w:eastAsia="宋体"/>
                <w:color w:val="000000"/>
                <w:sz w:val="18"/>
              </w:rPr>
              <w:t>Milvus</w:t>
            </w:r>
          </w:p>
        </w:tc>
        <w:tc>
          <w:tcPr>
            <w:tcW w:w="3061" w:type="dxa"/>
            <w:tcMar>
              <w:top w:w="110" w:type="dxa"/>
              <w:left w:w="120" w:type="dxa"/>
              <w:bottom w:w="110" w:type="dxa"/>
              <w:right w:w="120" w:type="dxa"/>
            </w:tcMar>
            <w:vAlign w:val="center"/>
          </w:tcPr>
          <w:p w14:paraId="41D71BE4">
            <w:pPr>
              <w:spacing w:after="0" w:line="240" w:lineRule="auto"/>
              <w:jc w:val="center"/>
              <w:rPr>
                <w:rFonts w:hint="eastAsia"/>
              </w:rPr>
            </w:pPr>
            <w:r>
              <w:rPr>
                <w:rFonts w:ascii="Arial" w:hAnsi="Arial" w:eastAsia="宋体"/>
                <w:color w:val="000000"/>
                <w:sz w:val="18"/>
              </w:rPr>
              <w:t>127.0.0.1:19530</w:t>
            </w:r>
          </w:p>
        </w:tc>
        <w:tc>
          <w:tcPr>
            <w:tcW w:w="2891" w:type="dxa"/>
            <w:tcMar>
              <w:top w:w="110" w:type="dxa"/>
              <w:left w:w="120" w:type="dxa"/>
              <w:bottom w:w="110" w:type="dxa"/>
              <w:right w:w="120" w:type="dxa"/>
            </w:tcMar>
            <w:vAlign w:val="center"/>
          </w:tcPr>
          <w:p w14:paraId="7455C760">
            <w:pPr>
              <w:spacing w:after="0" w:line="240" w:lineRule="auto"/>
              <w:rPr>
                <w:rFonts w:hint="eastAsia"/>
              </w:rPr>
            </w:pPr>
            <w:r>
              <w:rPr>
                <w:rFonts w:ascii="Arial" w:hAnsi="Arial" w:eastAsia="宋体"/>
                <w:color w:val="000000"/>
                <w:sz w:val="18"/>
              </w:rPr>
              <w:t>后端向量读写</w:t>
            </w:r>
          </w:p>
        </w:tc>
      </w:tr>
      <w:tr w14:paraId="0692421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268" w:type="dxa"/>
            <w:shd w:val="clear" w:color="auto" w:fill="F2F7FC"/>
            <w:tcMar>
              <w:top w:w="110" w:type="dxa"/>
              <w:left w:w="120" w:type="dxa"/>
              <w:bottom w:w="110" w:type="dxa"/>
              <w:right w:w="120" w:type="dxa"/>
            </w:tcMar>
            <w:vAlign w:val="center"/>
          </w:tcPr>
          <w:p w14:paraId="28F62738">
            <w:pPr>
              <w:spacing w:after="0" w:line="240" w:lineRule="auto"/>
              <w:jc w:val="center"/>
              <w:rPr>
                <w:rFonts w:hint="eastAsia"/>
              </w:rPr>
            </w:pPr>
            <w:r>
              <w:rPr>
                <w:rFonts w:ascii="Arial" w:hAnsi="Arial" w:eastAsia="宋体"/>
                <w:color w:val="000000"/>
                <w:sz w:val="18"/>
              </w:rPr>
              <w:t>Milvus 健康检查</w:t>
            </w:r>
          </w:p>
        </w:tc>
        <w:tc>
          <w:tcPr>
            <w:tcW w:w="3061" w:type="dxa"/>
            <w:shd w:val="clear" w:color="auto" w:fill="F2F7FC"/>
            <w:tcMar>
              <w:top w:w="110" w:type="dxa"/>
              <w:left w:w="120" w:type="dxa"/>
              <w:bottom w:w="110" w:type="dxa"/>
              <w:right w:w="120" w:type="dxa"/>
            </w:tcMar>
            <w:vAlign w:val="center"/>
          </w:tcPr>
          <w:p w14:paraId="064B546E">
            <w:pPr>
              <w:spacing w:after="0" w:line="240" w:lineRule="auto"/>
              <w:jc w:val="center"/>
              <w:rPr>
                <w:rFonts w:hint="eastAsia"/>
              </w:rPr>
            </w:pPr>
            <w:r>
              <w:rPr>
                <w:rFonts w:ascii="Arial" w:hAnsi="Arial" w:eastAsia="宋体"/>
                <w:color w:val="000000"/>
                <w:sz w:val="18"/>
              </w:rPr>
              <w:t>http://127.0.0.1:9091/healthz</w:t>
            </w:r>
          </w:p>
        </w:tc>
        <w:tc>
          <w:tcPr>
            <w:tcW w:w="2891" w:type="dxa"/>
            <w:shd w:val="clear" w:color="auto" w:fill="F2F7FC"/>
            <w:tcMar>
              <w:top w:w="110" w:type="dxa"/>
              <w:left w:w="120" w:type="dxa"/>
              <w:bottom w:w="110" w:type="dxa"/>
              <w:right w:w="120" w:type="dxa"/>
            </w:tcMar>
            <w:vAlign w:val="center"/>
          </w:tcPr>
          <w:p w14:paraId="12F2C593">
            <w:pPr>
              <w:spacing w:after="0" w:line="240" w:lineRule="auto"/>
              <w:rPr>
                <w:rFonts w:hint="eastAsia"/>
              </w:rPr>
            </w:pPr>
            <w:r>
              <w:rPr>
                <w:rFonts w:ascii="Arial" w:hAnsi="Arial" w:eastAsia="宋体"/>
                <w:color w:val="000000"/>
                <w:sz w:val="18"/>
              </w:rPr>
              <w:t>确认 Milvus 已就绪</w:t>
            </w:r>
          </w:p>
        </w:tc>
      </w:tr>
      <w:tr w14:paraId="7A9D930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268" w:type="dxa"/>
            <w:tcMar>
              <w:top w:w="110" w:type="dxa"/>
              <w:left w:w="120" w:type="dxa"/>
              <w:bottom w:w="110" w:type="dxa"/>
              <w:right w:w="120" w:type="dxa"/>
            </w:tcMar>
            <w:vAlign w:val="center"/>
          </w:tcPr>
          <w:p w14:paraId="33FD395A">
            <w:pPr>
              <w:spacing w:after="0" w:line="240" w:lineRule="auto"/>
              <w:jc w:val="center"/>
              <w:rPr>
                <w:rFonts w:hint="eastAsia"/>
              </w:rPr>
            </w:pPr>
            <w:r>
              <w:rPr>
                <w:rFonts w:ascii="Arial" w:hAnsi="Arial" w:eastAsia="宋体"/>
                <w:color w:val="000000"/>
                <w:sz w:val="18"/>
              </w:rPr>
              <w:t>Attu</w:t>
            </w:r>
          </w:p>
        </w:tc>
        <w:tc>
          <w:tcPr>
            <w:tcW w:w="3061" w:type="dxa"/>
            <w:tcMar>
              <w:top w:w="110" w:type="dxa"/>
              <w:left w:w="120" w:type="dxa"/>
              <w:bottom w:w="110" w:type="dxa"/>
              <w:right w:w="120" w:type="dxa"/>
            </w:tcMar>
            <w:vAlign w:val="center"/>
          </w:tcPr>
          <w:p w14:paraId="148E0DDC">
            <w:pPr>
              <w:spacing w:after="0" w:line="240" w:lineRule="auto"/>
              <w:jc w:val="center"/>
              <w:rPr>
                <w:rFonts w:hint="eastAsia"/>
              </w:rPr>
            </w:pPr>
            <w:r>
              <w:rPr>
                <w:rFonts w:ascii="Arial" w:hAnsi="Arial" w:eastAsia="宋体"/>
                <w:color w:val="000000"/>
                <w:sz w:val="18"/>
              </w:rPr>
              <w:t>http://127.0.0.1:13000</w:t>
            </w:r>
          </w:p>
        </w:tc>
        <w:tc>
          <w:tcPr>
            <w:tcW w:w="2891" w:type="dxa"/>
            <w:tcMar>
              <w:top w:w="110" w:type="dxa"/>
              <w:left w:w="120" w:type="dxa"/>
              <w:bottom w:w="110" w:type="dxa"/>
              <w:right w:w="120" w:type="dxa"/>
            </w:tcMar>
            <w:vAlign w:val="center"/>
          </w:tcPr>
          <w:p w14:paraId="28B6746F">
            <w:pPr>
              <w:spacing w:after="0" w:line="240" w:lineRule="auto"/>
              <w:rPr>
                <w:rFonts w:hint="eastAsia"/>
              </w:rPr>
            </w:pPr>
            <w:r>
              <w:rPr>
                <w:rFonts w:ascii="Arial" w:hAnsi="Arial" w:eastAsia="宋体"/>
                <w:color w:val="000000"/>
                <w:sz w:val="18"/>
              </w:rPr>
              <w:t>可视化管理 Milvus</w:t>
            </w:r>
          </w:p>
        </w:tc>
      </w:tr>
      <w:tr w14:paraId="1708274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268" w:type="dxa"/>
            <w:shd w:val="clear" w:color="auto" w:fill="F2F7FC"/>
            <w:tcMar>
              <w:top w:w="110" w:type="dxa"/>
              <w:left w:w="120" w:type="dxa"/>
              <w:bottom w:w="110" w:type="dxa"/>
              <w:right w:w="120" w:type="dxa"/>
            </w:tcMar>
            <w:vAlign w:val="center"/>
          </w:tcPr>
          <w:p w14:paraId="0A1F3391">
            <w:pPr>
              <w:spacing w:after="0" w:line="240" w:lineRule="auto"/>
              <w:jc w:val="center"/>
              <w:rPr>
                <w:rFonts w:hint="eastAsia"/>
              </w:rPr>
            </w:pPr>
            <w:r>
              <w:rPr>
                <w:rFonts w:ascii="Arial" w:hAnsi="Arial" w:eastAsia="宋体"/>
                <w:color w:val="000000"/>
                <w:sz w:val="18"/>
              </w:rPr>
              <w:t>etcd 与 MinIO</w:t>
            </w:r>
          </w:p>
        </w:tc>
        <w:tc>
          <w:tcPr>
            <w:tcW w:w="3061" w:type="dxa"/>
            <w:shd w:val="clear" w:color="auto" w:fill="F2F7FC"/>
            <w:tcMar>
              <w:top w:w="110" w:type="dxa"/>
              <w:left w:w="120" w:type="dxa"/>
              <w:bottom w:w="110" w:type="dxa"/>
              <w:right w:w="120" w:type="dxa"/>
            </w:tcMar>
            <w:vAlign w:val="center"/>
          </w:tcPr>
          <w:p w14:paraId="6A09ED0F">
            <w:pPr>
              <w:spacing w:after="0" w:line="240" w:lineRule="auto"/>
              <w:jc w:val="center"/>
              <w:rPr>
                <w:rFonts w:hint="eastAsia"/>
              </w:rPr>
            </w:pPr>
            <w:r>
              <w:rPr>
                <w:rFonts w:ascii="Arial" w:hAnsi="Arial" w:eastAsia="宋体"/>
                <w:color w:val="000000"/>
                <w:sz w:val="18"/>
              </w:rPr>
              <w:t>Compose 内部网络</w:t>
            </w:r>
          </w:p>
        </w:tc>
        <w:tc>
          <w:tcPr>
            <w:tcW w:w="2891" w:type="dxa"/>
            <w:shd w:val="clear" w:color="auto" w:fill="F2F7FC"/>
            <w:tcMar>
              <w:top w:w="110" w:type="dxa"/>
              <w:left w:w="120" w:type="dxa"/>
              <w:bottom w:w="110" w:type="dxa"/>
              <w:right w:w="120" w:type="dxa"/>
            </w:tcMar>
            <w:vAlign w:val="center"/>
          </w:tcPr>
          <w:p w14:paraId="19D838CF">
            <w:pPr>
              <w:spacing w:after="0" w:line="240" w:lineRule="auto"/>
              <w:rPr>
                <w:rFonts w:hint="eastAsia"/>
              </w:rPr>
            </w:pPr>
            <w:r>
              <w:rPr>
                <w:rFonts w:ascii="Arial" w:hAnsi="Arial" w:eastAsia="宋体"/>
                <w:color w:val="000000"/>
                <w:sz w:val="18"/>
              </w:rPr>
              <w:t>Milvus 元数据和对象存储</w:t>
            </w:r>
          </w:p>
        </w:tc>
      </w:tr>
    </w:tbl>
    <w:p w14:paraId="2ED8A777">
      <w:pPr>
        <w:pStyle w:val="57"/>
      </w:pPr>
    </w:p>
    <w:p w14:paraId="489D48B0">
      <w:pPr>
        <w:pStyle w:val="62"/>
      </w:pPr>
      <w:bookmarkStart w:id="17" w:name="_Toc25347"/>
      <w:r>
        <w:t>配置 DeepSeek</w:t>
      </w:r>
      <w:bookmarkEnd w:id="17"/>
    </w:p>
    <w:p w14:paraId="54FA5437">
      <w:pPr>
        <w:pStyle w:val="56"/>
      </w:pPr>
      <w:r>
        <w:t>Windows 推荐在平台登录后的设置页面配置 API Key。Key 只发送到后端，Windows 环境使用当前用户的 DPAPI 加密后保存，前端不会回显完整 Key。Linux 环境请在启动后端前设置 DEEPSEEK_API_KEY 等环境变量。</w:t>
      </w:r>
    </w:p>
    <w:p w14:paraId="227D9860">
      <w:pPr>
        <w:pStyle w:val="58"/>
      </w:pPr>
      <w:r>
        <w:t>1. 启动前后端并使用管理员账号登录。</w:t>
      </w:r>
    </w:p>
    <w:p w14:paraId="474B5EE9">
      <w:pPr>
        <w:pStyle w:val="58"/>
        <w:keepNext w:val="0"/>
        <w:keepLines w:val="0"/>
        <w:pageBreakBefore w:val="0"/>
        <w:widowControl/>
        <w:kinsoku/>
        <w:wordWrap/>
        <w:overflowPunct/>
        <w:topLinePunct w:val="0"/>
        <w:autoSpaceDE/>
        <w:autoSpaceDN/>
        <w:bidi w:val="0"/>
        <w:adjustRightInd/>
        <w:snapToGrid/>
        <w:ind w:left="420" w:hanging="215"/>
        <w:textAlignment w:val="auto"/>
      </w:pPr>
      <w:r>
        <w:t>2. 进入设置页面，在 DeepSeek Agent 中填写 API Key、模型、服务地址和超时间。</w:t>
      </w:r>
    </w:p>
    <w:p w14:paraId="3184E7CA">
      <w:pPr>
        <w:pStyle w:val="58"/>
      </w:pPr>
      <w:r>
        <w:t>3. 单击保存配置，状态显示为已配置后即可使用 Agent。</w:t>
      </w:r>
    </w:p>
    <w:p w14:paraId="52BCED60">
      <w:pPr>
        <w:pStyle w:val="58"/>
      </w:pPr>
      <w:r>
        <w:t>4. 若要移除密钥，单击清除API Key</w:t>
      </w:r>
      <w:r>
        <w:rPr>
          <w:rFonts w:hint="default"/>
          <w:lang w:val="en-US" w:eastAsia="zh-CN"/>
        </w:rPr>
        <w:t>”</w:t>
      </w:r>
      <w:r>
        <w:t>。</w:t>
      </w:r>
    </w:p>
    <w:p w14:paraId="34EB502C">
      <w:pPr>
        <w:pStyle w:val="56"/>
      </w:pPr>
      <w:r>
        <w:t>也可以在启动后端前设置环境变量。环境变量优先于用户级加密配置。</w:t>
      </w:r>
    </w:p>
    <w:p w14:paraId="426F68B9">
      <w:pPr>
        <w:pStyle w:val="59"/>
        <w:shd w:val="clear" w:color="auto" w:fill="F4F6F8"/>
        <w:spacing w:before="80" w:after="80"/>
        <w:rPr>
          <w:rFonts w:hint="eastAsia"/>
        </w:rPr>
      </w:pPr>
      <w:r>
        <w:t>$env:DEEPSEEK_API_KEY="sk-你的密钥"</w:t>
      </w:r>
      <w:r>
        <w:br w:type="textWrapping"/>
      </w:r>
      <w:r>
        <w:t>$env:DEEPSEEK_MODEL="deepseek-flash"</w:t>
      </w:r>
      <w:r>
        <w:br w:type="textWrapping"/>
      </w:r>
      <w:r>
        <w:t>$env:DEEPSEEK_BASE_URL="https://api.deepseek.com"</w:t>
      </w:r>
      <w:r>
        <w:br w:type="textWrapping"/>
      </w:r>
      <w:r>
        <w:t>$env:DEEPSEEK_TIMEOUT="60"</w:t>
      </w:r>
    </w:p>
    <w:p w14:paraId="471158A6">
      <w:pPr>
        <w:pStyle w:val="57"/>
      </w:pPr>
      <w:r>
        <w:rPr>
          <w:rFonts w:eastAsia="黑体"/>
          <w:b/>
        </w:rPr>
        <w:t xml:space="preserve">模型名称  </w:t>
      </w:r>
      <w:r>
        <w:t>项目默认模型为 deepseek-flash。如果服务端不提供该模型名称，请填写账号实际可用的模型。需要强制使用 deepseek-chat 或 deepseek-reasoner 时，应通过 DEEPSEEK_MODEL 环境变量指定。</w:t>
      </w:r>
    </w:p>
    <w:p w14:paraId="7F82B12B">
      <w:pPr>
        <w:pStyle w:val="62"/>
      </w:pPr>
      <w:bookmarkStart w:id="18" w:name="_Toc15367"/>
      <w:r>
        <w:t>启动项目</w:t>
      </w:r>
      <w:bookmarkEnd w:id="18"/>
    </w:p>
    <w:p w14:paraId="53D3A8CB">
      <w:pPr>
        <w:pStyle w:val="63"/>
      </w:pPr>
      <w:bookmarkStart w:id="19" w:name="_Toc8152"/>
      <w:r>
        <w:t>启动后端</w:t>
      </w:r>
      <w:bookmarkEnd w:id="19"/>
    </w:p>
    <w:p w14:paraId="79FF5C6B">
      <w:pPr>
        <w:pStyle w:val="56"/>
      </w:pPr>
      <w:r>
        <w:t>在项目根目录且虚拟环境已激活的终端中执行：</w:t>
      </w:r>
    </w:p>
    <w:p w14:paraId="54896B8E">
      <w:pPr>
        <w:pStyle w:val="59"/>
        <w:shd w:val="clear" w:color="auto" w:fill="F4F6F8"/>
        <w:spacing w:before="80" w:after="80"/>
        <w:rPr>
          <w:rFonts w:hint="eastAsia"/>
        </w:rPr>
      </w:pPr>
      <w:r>
        <w:t>python -m uvicorn backend.main:app --reload --host 127.0.0.1 --port 8000</w:t>
      </w:r>
    </w:p>
    <w:p w14:paraId="36F01C00">
      <w:pPr>
        <w:pStyle w:val="63"/>
      </w:pPr>
      <w:bookmarkStart w:id="20" w:name="_Toc16828"/>
      <w:r>
        <w:t>启动前端开发服务</w:t>
      </w:r>
      <w:bookmarkEnd w:id="20"/>
    </w:p>
    <w:p w14:paraId="346EF7AE">
      <w:pPr>
        <w:pStyle w:val="59"/>
        <w:shd w:val="clear" w:color="auto" w:fill="F4F6F8"/>
        <w:spacing w:before="80" w:after="80"/>
        <w:rPr>
          <w:rFonts w:hint="eastAsia"/>
        </w:rPr>
      </w:pPr>
      <w:r>
        <w:t>cd three-viewer</w:t>
      </w:r>
      <w:r>
        <w:br w:type="textWrapping"/>
      </w:r>
      <w:r>
        <w:t>npm run dev -- --host 127.0.0.1 --port 5173</w:t>
      </w:r>
    </w:p>
    <w:p w14:paraId="20209339">
      <w:pPr>
        <w:pStyle w:val="63"/>
      </w:pPr>
      <w:bookmarkStart w:id="21" w:name="_Toc26171"/>
      <w:r>
        <w:t>启动前端生产预览</w:t>
      </w:r>
      <w:bookmarkEnd w:id="21"/>
    </w:p>
    <w:p w14:paraId="1CBCB059">
      <w:pPr>
        <w:pStyle w:val="59"/>
        <w:shd w:val="clear" w:color="auto" w:fill="F4F6F8"/>
        <w:spacing w:before="80" w:after="80"/>
        <w:rPr>
          <w:rFonts w:hint="eastAsia"/>
        </w:rPr>
      </w:pPr>
      <w:r>
        <w:t>cd three-viewer</w:t>
      </w:r>
      <w:r>
        <w:br w:type="textWrapping"/>
      </w:r>
      <w:r>
        <w:t>npm run build</w:t>
      </w:r>
      <w:r>
        <w:br w:type="textWrapping"/>
      </w:r>
      <w:r>
        <w:t>npm run preview</w:t>
      </w:r>
    </w:p>
    <w:p w14:paraId="0DC61A7B">
      <w:pPr>
        <w:pStyle w:val="56"/>
      </w:pPr>
      <w:r>
        <w:t>开发模式默认访问 http://127.0.0.1:5173，生产预览默认访问 http://127.0.0.1:4173。前端默认请求 http://127.0.0.1:8000；部署到其他地址时设置 VITE_API_BASE 后重新构建。</w:t>
      </w:r>
    </w:p>
    <w:p w14:paraId="03F2937D">
      <w:pPr>
        <w:pStyle w:val="62"/>
      </w:pPr>
      <w:bookmarkStart w:id="22" w:name="_Toc17322"/>
      <w:r>
        <w:t>启动验证</w:t>
      </w:r>
      <w:bookmarkEnd w:id="22"/>
    </w:p>
    <w:tbl>
      <w:tblPr>
        <w:tblStyle w:val="20"/>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814"/>
        <w:gridCol w:w="3685"/>
        <w:gridCol w:w="2721"/>
      </w:tblGrid>
      <w:tr w14:paraId="28F430E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1814" w:type="dxa"/>
            <w:shd w:val="clear" w:color="auto" w:fill="1F4E78"/>
            <w:tcMar>
              <w:top w:w="110" w:type="dxa"/>
              <w:left w:w="120" w:type="dxa"/>
              <w:bottom w:w="110" w:type="dxa"/>
              <w:right w:w="120" w:type="dxa"/>
            </w:tcMar>
            <w:vAlign w:val="center"/>
          </w:tcPr>
          <w:p w14:paraId="0C10DBBC">
            <w:pPr>
              <w:spacing w:after="0" w:line="240" w:lineRule="auto"/>
              <w:jc w:val="center"/>
              <w:rPr>
                <w:rFonts w:hint="eastAsia"/>
              </w:rPr>
            </w:pPr>
            <w:r>
              <w:rPr>
                <w:rFonts w:ascii="Arial" w:hAnsi="Arial" w:eastAsia="黑体"/>
                <w:b/>
                <w:color w:val="FFFFFF"/>
                <w:sz w:val="19"/>
              </w:rPr>
              <w:t>检查项</w:t>
            </w:r>
          </w:p>
        </w:tc>
        <w:tc>
          <w:tcPr>
            <w:tcW w:w="3685" w:type="dxa"/>
            <w:shd w:val="clear" w:color="auto" w:fill="1F4E78"/>
            <w:tcMar>
              <w:top w:w="110" w:type="dxa"/>
              <w:left w:w="120" w:type="dxa"/>
              <w:bottom w:w="110" w:type="dxa"/>
              <w:right w:w="120" w:type="dxa"/>
            </w:tcMar>
            <w:vAlign w:val="center"/>
          </w:tcPr>
          <w:p w14:paraId="7DCA6D0C">
            <w:pPr>
              <w:spacing w:after="0" w:line="240" w:lineRule="auto"/>
              <w:jc w:val="center"/>
              <w:rPr>
                <w:rFonts w:hint="eastAsia"/>
              </w:rPr>
            </w:pPr>
            <w:r>
              <w:rPr>
                <w:rFonts w:ascii="Arial" w:hAnsi="Arial" w:eastAsia="黑体"/>
                <w:b/>
                <w:color w:val="FFFFFF"/>
                <w:sz w:val="19"/>
              </w:rPr>
              <w:t>地址或命令</w:t>
            </w:r>
          </w:p>
        </w:tc>
        <w:tc>
          <w:tcPr>
            <w:tcW w:w="2721" w:type="dxa"/>
            <w:shd w:val="clear" w:color="auto" w:fill="1F4E78"/>
            <w:tcMar>
              <w:top w:w="110" w:type="dxa"/>
              <w:left w:w="120" w:type="dxa"/>
              <w:bottom w:w="110" w:type="dxa"/>
              <w:right w:w="120" w:type="dxa"/>
            </w:tcMar>
            <w:vAlign w:val="center"/>
          </w:tcPr>
          <w:p w14:paraId="59C65693">
            <w:pPr>
              <w:spacing w:after="0" w:line="240" w:lineRule="auto"/>
              <w:jc w:val="center"/>
              <w:rPr>
                <w:rFonts w:hint="eastAsia"/>
              </w:rPr>
            </w:pPr>
            <w:r>
              <w:rPr>
                <w:rFonts w:ascii="Arial" w:hAnsi="Arial" w:eastAsia="黑体"/>
                <w:b/>
                <w:color w:val="FFFFFF"/>
                <w:sz w:val="19"/>
              </w:rPr>
              <w:t>预期结果</w:t>
            </w:r>
          </w:p>
        </w:tc>
      </w:tr>
      <w:tr w14:paraId="3B3A4D6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tcMar>
              <w:top w:w="110" w:type="dxa"/>
              <w:left w:w="120" w:type="dxa"/>
              <w:bottom w:w="110" w:type="dxa"/>
              <w:right w:w="120" w:type="dxa"/>
            </w:tcMar>
            <w:vAlign w:val="center"/>
          </w:tcPr>
          <w:p w14:paraId="3B05C0AD">
            <w:pPr>
              <w:spacing w:after="0" w:line="240" w:lineRule="auto"/>
              <w:jc w:val="center"/>
              <w:rPr>
                <w:rFonts w:hint="eastAsia"/>
              </w:rPr>
            </w:pPr>
            <w:r>
              <w:rPr>
                <w:rFonts w:ascii="Arial" w:hAnsi="Arial" w:eastAsia="宋体"/>
                <w:color w:val="000000"/>
                <w:sz w:val="18"/>
              </w:rPr>
              <w:t>后端健康</w:t>
            </w:r>
          </w:p>
        </w:tc>
        <w:tc>
          <w:tcPr>
            <w:tcW w:w="3685" w:type="dxa"/>
            <w:tcMar>
              <w:top w:w="110" w:type="dxa"/>
              <w:left w:w="120" w:type="dxa"/>
              <w:bottom w:w="110" w:type="dxa"/>
              <w:right w:w="120" w:type="dxa"/>
            </w:tcMar>
            <w:vAlign w:val="center"/>
          </w:tcPr>
          <w:p w14:paraId="66BD78BF">
            <w:pPr>
              <w:spacing w:after="0" w:line="240" w:lineRule="auto"/>
              <w:rPr>
                <w:rFonts w:hint="eastAsia"/>
              </w:rPr>
            </w:pPr>
            <w:r>
              <w:rPr>
                <w:rFonts w:ascii="Arial" w:hAnsi="Arial" w:eastAsia="宋体"/>
                <w:color w:val="000000"/>
                <w:sz w:val="18"/>
              </w:rPr>
              <w:t>http://127.0.0.1:8000/api/health</w:t>
            </w:r>
          </w:p>
        </w:tc>
        <w:tc>
          <w:tcPr>
            <w:tcW w:w="2721" w:type="dxa"/>
            <w:tcMar>
              <w:top w:w="110" w:type="dxa"/>
              <w:left w:w="120" w:type="dxa"/>
              <w:bottom w:w="110" w:type="dxa"/>
              <w:right w:w="120" w:type="dxa"/>
            </w:tcMar>
            <w:vAlign w:val="center"/>
          </w:tcPr>
          <w:p w14:paraId="0DCE37AB">
            <w:pPr>
              <w:spacing w:after="0" w:line="240" w:lineRule="auto"/>
              <w:rPr>
                <w:rFonts w:hint="eastAsia"/>
              </w:rPr>
            </w:pPr>
            <w:r>
              <w:rPr>
                <w:rFonts w:ascii="Arial" w:hAnsi="Arial" w:eastAsia="宋体"/>
                <w:color w:val="000000"/>
                <w:sz w:val="18"/>
              </w:rPr>
              <w:t>返回 ok 状态</w:t>
            </w:r>
          </w:p>
        </w:tc>
      </w:tr>
      <w:tr w14:paraId="7E2092B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shd w:val="clear" w:color="auto" w:fill="F2F7FC"/>
            <w:tcMar>
              <w:top w:w="110" w:type="dxa"/>
              <w:left w:w="120" w:type="dxa"/>
              <w:bottom w:w="110" w:type="dxa"/>
              <w:right w:w="120" w:type="dxa"/>
            </w:tcMar>
            <w:vAlign w:val="center"/>
          </w:tcPr>
          <w:p w14:paraId="46B81753">
            <w:pPr>
              <w:spacing w:after="0" w:line="240" w:lineRule="auto"/>
              <w:jc w:val="center"/>
              <w:rPr>
                <w:rFonts w:hint="eastAsia"/>
              </w:rPr>
            </w:pPr>
            <w:r>
              <w:rPr>
                <w:rFonts w:ascii="Arial" w:hAnsi="Arial" w:eastAsia="宋体"/>
                <w:color w:val="000000"/>
                <w:sz w:val="18"/>
              </w:rPr>
              <w:t>前端开发</w:t>
            </w:r>
          </w:p>
        </w:tc>
        <w:tc>
          <w:tcPr>
            <w:tcW w:w="3685" w:type="dxa"/>
            <w:shd w:val="clear" w:color="auto" w:fill="F2F7FC"/>
            <w:tcMar>
              <w:top w:w="110" w:type="dxa"/>
              <w:left w:w="120" w:type="dxa"/>
              <w:bottom w:w="110" w:type="dxa"/>
              <w:right w:w="120" w:type="dxa"/>
            </w:tcMar>
            <w:vAlign w:val="center"/>
          </w:tcPr>
          <w:p w14:paraId="1F6399C1">
            <w:pPr>
              <w:spacing w:after="0" w:line="240" w:lineRule="auto"/>
              <w:rPr>
                <w:rFonts w:hint="eastAsia"/>
              </w:rPr>
            </w:pPr>
            <w:r>
              <w:rPr>
                <w:rFonts w:ascii="Arial" w:hAnsi="Arial" w:eastAsia="宋体"/>
                <w:color w:val="000000"/>
                <w:sz w:val="18"/>
              </w:rPr>
              <w:t>http://127.0.0.1:5173</w:t>
            </w:r>
          </w:p>
        </w:tc>
        <w:tc>
          <w:tcPr>
            <w:tcW w:w="2721" w:type="dxa"/>
            <w:shd w:val="clear" w:color="auto" w:fill="F2F7FC"/>
            <w:tcMar>
              <w:top w:w="110" w:type="dxa"/>
              <w:left w:w="120" w:type="dxa"/>
              <w:bottom w:w="110" w:type="dxa"/>
              <w:right w:w="120" w:type="dxa"/>
            </w:tcMar>
            <w:vAlign w:val="center"/>
          </w:tcPr>
          <w:p w14:paraId="4B0E4958">
            <w:pPr>
              <w:spacing w:after="0" w:line="240" w:lineRule="auto"/>
              <w:rPr>
                <w:rFonts w:hint="eastAsia"/>
              </w:rPr>
            </w:pPr>
            <w:r>
              <w:rPr>
                <w:rFonts w:ascii="Arial" w:hAnsi="Arial" w:eastAsia="宋体"/>
                <w:color w:val="000000"/>
                <w:sz w:val="18"/>
              </w:rPr>
              <w:t>显示登录页面</w:t>
            </w:r>
          </w:p>
        </w:tc>
      </w:tr>
      <w:tr w14:paraId="10F6C1A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tcMar>
              <w:top w:w="110" w:type="dxa"/>
              <w:left w:w="120" w:type="dxa"/>
              <w:bottom w:w="110" w:type="dxa"/>
              <w:right w:w="120" w:type="dxa"/>
            </w:tcMar>
            <w:vAlign w:val="center"/>
          </w:tcPr>
          <w:p w14:paraId="42A8E625">
            <w:pPr>
              <w:spacing w:after="0" w:line="240" w:lineRule="auto"/>
              <w:jc w:val="center"/>
              <w:rPr>
                <w:rFonts w:hint="eastAsia"/>
              </w:rPr>
            </w:pPr>
            <w:r>
              <w:rPr>
                <w:rFonts w:ascii="Arial" w:hAnsi="Arial" w:eastAsia="宋体"/>
                <w:color w:val="000000"/>
                <w:sz w:val="18"/>
              </w:rPr>
              <w:t>前端预览</w:t>
            </w:r>
          </w:p>
        </w:tc>
        <w:tc>
          <w:tcPr>
            <w:tcW w:w="3685" w:type="dxa"/>
            <w:tcMar>
              <w:top w:w="110" w:type="dxa"/>
              <w:left w:w="120" w:type="dxa"/>
              <w:bottom w:w="110" w:type="dxa"/>
              <w:right w:w="120" w:type="dxa"/>
            </w:tcMar>
            <w:vAlign w:val="center"/>
          </w:tcPr>
          <w:p w14:paraId="649202DD">
            <w:pPr>
              <w:spacing w:after="0" w:line="240" w:lineRule="auto"/>
              <w:rPr>
                <w:rFonts w:hint="eastAsia"/>
              </w:rPr>
            </w:pPr>
            <w:r>
              <w:rPr>
                <w:rFonts w:ascii="Arial" w:hAnsi="Arial" w:eastAsia="宋体"/>
                <w:color w:val="000000"/>
                <w:sz w:val="18"/>
              </w:rPr>
              <w:t>http://127.0.0.1:4173</w:t>
            </w:r>
          </w:p>
        </w:tc>
        <w:tc>
          <w:tcPr>
            <w:tcW w:w="2721" w:type="dxa"/>
            <w:tcMar>
              <w:top w:w="110" w:type="dxa"/>
              <w:left w:w="120" w:type="dxa"/>
              <w:bottom w:w="110" w:type="dxa"/>
              <w:right w:w="120" w:type="dxa"/>
            </w:tcMar>
            <w:vAlign w:val="center"/>
          </w:tcPr>
          <w:p w14:paraId="5084C7ED">
            <w:pPr>
              <w:spacing w:after="0" w:line="240" w:lineRule="auto"/>
              <w:rPr>
                <w:rFonts w:hint="eastAsia"/>
              </w:rPr>
            </w:pPr>
            <w:r>
              <w:rPr>
                <w:rFonts w:ascii="Arial" w:hAnsi="Arial" w:eastAsia="宋体"/>
                <w:color w:val="000000"/>
                <w:sz w:val="18"/>
              </w:rPr>
              <w:t>显示登录页面</w:t>
            </w:r>
          </w:p>
        </w:tc>
      </w:tr>
      <w:tr w14:paraId="59026A6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shd w:val="clear" w:color="auto" w:fill="F2F7FC"/>
            <w:tcMar>
              <w:top w:w="110" w:type="dxa"/>
              <w:left w:w="120" w:type="dxa"/>
              <w:bottom w:w="110" w:type="dxa"/>
              <w:right w:w="120" w:type="dxa"/>
            </w:tcMar>
            <w:vAlign w:val="center"/>
          </w:tcPr>
          <w:p w14:paraId="6570662E">
            <w:pPr>
              <w:spacing w:after="0" w:line="240" w:lineRule="auto"/>
              <w:jc w:val="center"/>
              <w:rPr>
                <w:rFonts w:hint="eastAsia"/>
              </w:rPr>
            </w:pPr>
            <w:r>
              <w:rPr>
                <w:rFonts w:ascii="Arial" w:hAnsi="Arial" w:eastAsia="宋体"/>
                <w:color w:val="000000"/>
                <w:sz w:val="18"/>
              </w:rPr>
              <w:t>默认账号</w:t>
            </w:r>
          </w:p>
        </w:tc>
        <w:tc>
          <w:tcPr>
            <w:tcW w:w="3685" w:type="dxa"/>
            <w:shd w:val="clear" w:color="auto" w:fill="F2F7FC"/>
            <w:tcMar>
              <w:top w:w="110" w:type="dxa"/>
              <w:left w:w="120" w:type="dxa"/>
              <w:bottom w:w="110" w:type="dxa"/>
              <w:right w:w="120" w:type="dxa"/>
            </w:tcMar>
            <w:vAlign w:val="center"/>
          </w:tcPr>
          <w:p w14:paraId="240CE13B">
            <w:pPr>
              <w:spacing w:after="0" w:line="240" w:lineRule="auto"/>
              <w:rPr>
                <w:rFonts w:hint="eastAsia"/>
              </w:rPr>
            </w:pPr>
            <w:r>
              <w:rPr>
                <w:rFonts w:ascii="Arial" w:hAnsi="Arial" w:eastAsia="宋体"/>
                <w:color w:val="000000"/>
                <w:sz w:val="18"/>
              </w:rPr>
              <w:t>admin / admin123</w:t>
            </w:r>
          </w:p>
        </w:tc>
        <w:tc>
          <w:tcPr>
            <w:tcW w:w="2721" w:type="dxa"/>
            <w:shd w:val="clear" w:color="auto" w:fill="F2F7FC"/>
            <w:tcMar>
              <w:top w:w="110" w:type="dxa"/>
              <w:left w:w="120" w:type="dxa"/>
              <w:bottom w:w="110" w:type="dxa"/>
              <w:right w:w="120" w:type="dxa"/>
            </w:tcMar>
            <w:vAlign w:val="center"/>
          </w:tcPr>
          <w:p w14:paraId="1D296B34">
            <w:pPr>
              <w:spacing w:after="0" w:line="240" w:lineRule="auto"/>
              <w:rPr>
                <w:rFonts w:hint="eastAsia"/>
              </w:rPr>
            </w:pPr>
            <w:r>
              <w:rPr>
                <w:rFonts w:ascii="Arial" w:hAnsi="Arial" w:eastAsia="宋体"/>
                <w:color w:val="000000"/>
                <w:sz w:val="18"/>
              </w:rPr>
              <w:t>仅用于本地首次登录</w:t>
            </w:r>
          </w:p>
        </w:tc>
      </w:tr>
      <w:tr w14:paraId="6AE5BCA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tcMar>
              <w:top w:w="110" w:type="dxa"/>
              <w:left w:w="120" w:type="dxa"/>
              <w:bottom w:w="110" w:type="dxa"/>
              <w:right w:w="120" w:type="dxa"/>
            </w:tcMar>
            <w:vAlign w:val="center"/>
          </w:tcPr>
          <w:p w14:paraId="4CB8DA51">
            <w:pPr>
              <w:spacing w:after="0" w:line="240" w:lineRule="auto"/>
              <w:jc w:val="center"/>
              <w:rPr>
                <w:rFonts w:hint="eastAsia"/>
              </w:rPr>
            </w:pPr>
            <w:r>
              <w:rPr>
                <w:rFonts w:ascii="Arial" w:hAnsi="Arial" w:eastAsia="宋体"/>
                <w:color w:val="000000"/>
                <w:sz w:val="18"/>
              </w:rPr>
              <w:t>容器状态</w:t>
            </w:r>
          </w:p>
        </w:tc>
        <w:tc>
          <w:tcPr>
            <w:tcW w:w="3685" w:type="dxa"/>
            <w:tcMar>
              <w:top w:w="110" w:type="dxa"/>
              <w:left w:w="120" w:type="dxa"/>
              <w:bottom w:w="110" w:type="dxa"/>
              <w:right w:w="120" w:type="dxa"/>
            </w:tcMar>
            <w:vAlign w:val="center"/>
          </w:tcPr>
          <w:p w14:paraId="6A9C3AA7">
            <w:pPr>
              <w:spacing w:after="0" w:line="240" w:lineRule="auto"/>
              <w:rPr>
                <w:rFonts w:hint="eastAsia"/>
              </w:rPr>
            </w:pPr>
            <w:r>
              <w:rPr>
                <w:rFonts w:ascii="Arial" w:hAnsi="Arial" w:eastAsia="宋体"/>
                <w:color w:val="000000"/>
                <w:sz w:val="18"/>
              </w:rPr>
              <w:t>docker compose ps</w:t>
            </w:r>
          </w:p>
        </w:tc>
        <w:tc>
          <w:tcPr>
            <w:tcW w:w="2721" w:type="dxa"/>
            <w:tcMar>
              <w:top w:w="110" w:type="dxa"/>
              <w:left w:w="120" w:type="dxa"/>
              <w:bottom w:w="110" w:type="dxa"/>
              <w:right w:w="120" w:type="dxa"/>
            </w:tcMar>
            <w:vAlign w:val="center"/>
          </w:tcPr>
          <w:p w14:paraId="068301B9">
            <w:pPr>
              <w:spacing w:after="0" w:line="240" w:lineRule="auto"/>
              <w:rPr>
                <w:rFonts w:hint="eastAsia"/>
              </w:rPr>
            </w:pPr>
            <w:r>
              <w:rPr>
                <w:rFonts w:ascii="Arial" w:hAnsi="Arial" w:eastAsia="宋体"/>
                <w:color w:val="000000"/>
                <w:sz w:val="18"/>
              </w:rPr>
              <w:t>etcd、minio、milvus-standalone 健康，attu 运行中</w:t>
            </w:r>
          </w:p>
        </w:tc>
      </w:tr>
    </w:tbl>
    <w:p w14:paraId="0A82E6C1">
      <w:pPr>
        <w:pStyle w:val="57"/>
      </w:pPr>
    </w:p>
    <w:p w14:paraId="5ADB214D">
      <w:pPr>
        <w:pStyle w:val="57"/>
      </w:pPr>
      <w:r>
        <w:rPr>
          <w:rFonts w:eastAsia="黑体"/>
          <w:b/>
        </w:rPr>
        <w:t xml:space="preserve">安全要求  </w:t>
      </w:r>
      <w:r>
        <w:t>默认管理员密码只适合本地演示。对外部署前必须改造账号管理和密码初始化流程，并通过反向代理、HTTPS 和访问控制保护后端接口。</w:t>
      </w:r>
    </w:p>
    <w:p w14:paraId="239960BD">
      <w:pPr>
        <w:pStyle w:val="62"/>
      </w:pPr>
      <w:bookmarkStart w:id="23" w:name="_Toc20039"/>
      <w:r>
        <w:t>常用环境变量</w:t>
      </w:r>
      <w:bookmarkEnd w:id="23"/>
    </w:p>
    <w:tbl>
      <w:tblPr>
        <w:tblStyle w:val="20"/>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438"/>
        <w:gridCol w:w="2721"/>
        <w:gridCol w:w="3061"/>
      </w:tblGrid>
      <w:tr w14:paraId="61DF312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2438" w:type="dxa"/>
            <w:shd w:val="clear" w:color="auto" w:fill="1F4E78"/>
            <w:tcMar>
              <w:top w:w="110" w:type="dxa"/>
              <w:left w:w="120" w:type="dxa"/>
              <w:bottom w:w="110" w:type="dxa"/>
              <w:right w:w="120" w:type="dxa"/>
            </w:tcMar>
            <w:vAlign w:val="center"/>
          </w:tcPr>
          <w:p w14:paraId="4E20FD5D">
            <w:pPr>
              <w:spacing w:after="0" w:line="240" w:lineRule="auto"/>
              <w:jc w:val="center"/>
              <w:rPr>
                <w:rFonts w:hint="eastAsia"/>
              </w:rPr>
            </w:pPr>
            <w:r>
              <w:rPr>
                <w:rFonts w:ascii="Arial" w:hAnsi="Arial" w:eastAsia="黑体"/>
                <w:b/>
                <w:color w:val="FFFFFF"/>
                <w:sz w:val="19"/>
              </w:rPr>
              <w:t>变量</w:t>
            </w:r>
          </w:p>
        </w:tc>
        <w:tc>
          <w:tcPr>
            <w:tcW w:w="2721" w:type="dxa"/>
            <w:shd w:val="clear" w:color="auto" w:fill="1F4E78"/>
            <w:tcMar>
              <w:top w:w="110" w:type="dxa"/>
              <w:left w:w="120" w:type="dxa"/>
              <w:bottom w:w="110" w:type="dxa"/>
              <w:right w:w="120" w:type="dxa"/>
            </w:tcMar>
            <w:vAlign w:val="center"/>
          </w:tcPr>
          <w:p w14:paraId="62A4B64B">
            <w:pPr>
              <w:spacing w:after="0" w:line="240" w:lineRule="auto"/>
              <w:jc w:val="center"/>
              <w:rPr>
                <w:rFonts w:hint="eastAsia"/>
              </w:rPr>
            </w:pPr>
            <w:r>
              <w:rPr>
                <w:rFonts w:ascii="Arial" w:hAnsi="Arial" w:eastAsia="黑体"/>
                <w:b/>
                <w:color w:val="FFFFFF"/>
                <w:sz w:val="19"/>
              </w:rPr>
              <w:t>默认值</w:t>
            </w:r>
          </w:p>
        </w:tc>
        <w:tc>
          <w:tcPr>
            <w:tcW w:w="3061" w:type="dxa"/>
            <w:shd w:val="clear" w:color="auto" w:fill="1F4E78"/>
            <w:tcMar>
              <w:top w:w="110" w:type="dxa"/>
              <w:left w:w="120" w:type="dxa"/>
              <w:bottom w:w="110" w:type="dxa"/>
              <w:right w:w="120" w:type="dxa"/>
            </w:tcMar>
            <w:vAlign w:val="center"/>
          </w:tcPr>
          <w:p w14:paraId="63F24F75">
            <w:pPr>
              <w:spacing w:after="0" w:line="240" w:lineRule="auto"/>
              <w:jc w:val="center"/>
              <w:rPr>
                <w:rFonts w:hint="eastAsia"/>
              </w:rPr>
            </w:pPr>
            <w:r>
              <w:rPr>
                <w:rFonts w:ascii="Arial" w:hAnsi="Arial" w:eastAsia="黑体"/>
                <w:b/>
                <w:color w:val="FFFFFF"/>
                <w:sz w:val="19"/>
              </w:rPr>
              <w:t>用途</w:t>
            </w:r>
          </w:p>
        </w:tc>
      </w:tr>
      <w:tr w14:paraId="7B23417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438" w:type="dxa"/>
            <w:tcMar>
              <w:top w:w="110" w:type="dxa"/>
              <w:left w:w="120" w:type="dxa"/>
              <w:bottom w:w="110" w:type="dxa"/>
              <w:right w:w="120" w:type="dxa"/>
            </w:tcMar>
            <w:vAlign w:val="center"/>
          </w:tcPr>
          <w:p w14:paraId="4A6D12A9">
            <w:pPr>
              <w:spacing w:after="0" w:line="240" w:lineRule="auto"/>
              <w:jc w:val="center"/>
              <w:rPr>
                <w:rFonts w:hint="eastAsia"/>
              </w:rPr>
            </w:pPr>
            <w:r>
              <w:rPr>
                <w:rFonts w:ascii="Arial" w:hAnsi="Arial" w:eastAsia="宋体"/>
                <w:color w:val="000000"/>
                <w:sz w:val="18"/>
              </w:rPr>
              <w:t>DEEPSEEK_API_KEY</w:t>
            </w:r>
          </w:p>
        </w:tc>
        <w:tc>
          <w:tcPr>
            <w:tcW w:w="2721" w:type="dxa"/>
            <w:tcMar>
              <w:top w:w="110" w:type="dxa"/>
              <w:left w:w="120" w:type="dxa"/>
              <w:bottom w:w="110" w:type="dxa"/>
              <w:right w:w="120" w:type="dxa"/>
            </w:tcMar>
            <w:vAlign w:val="center"/>
          </w:tcPr>
          <w:p w14:paraId="5571BC67">
            <w:pPr>
              <w:spacing w:after="0" w:line="240" w:lineRule="auto"/>
              <w:jc w:val="center"/>
              <w:rPr>
                <w:rFonts w:hint="eastAsia"/>
              </w:rPr>
            </w:pPr>
            <w:r>
              <w:rPr>
                <w:rFonts w:ascii="Arial" w:hAnsi="Arial" w:eastAsia="宋体"/>
                <w:color w:val="000000"/>
                <w:sz w:val="18"/>
              </w:rPr>
              <w:t>空</w:t>
            </w:r>
          </w:p>
        </w:tc>
        <w:tc>
          <w:tcPr>
            <w:tcW w:w="3061" w:type="dxa"/>
            <w:tcMar>
              <w:top w:w="110" w:type="dxa"/>
              <w:left w:w="120" w:type="dxa"/>
              <w:bottom w:w="110" w:type="dxa"/>
              <w:right w:w="120" w:type="dxa"/>
            </w:tcMar>
            <w:vAlign w:val="center"/>
          </w:tcPr>
          <w:p w14:paraId="0755A18D">
            <w:pPr>
              <w:spacing w:after="0" w:line="240" w:lineRule="auto"/>
              <w:rPr>
                <w:rFonts w:hint="eastAsia"/>
              </w:rPr>
            </w:pPr>
            <w:r>
              <w:rPr>
                <w:rFonts w:ascii="Arial" w:hAnsi="Arial" w:eastAsia="宋体"/>
                <w:color w:val="000000"/>
                <w:sz w:val="18"/>
              </w:rPr>
              <w:t>DeepSeek API 密钥</w:t>
            </w:r>
          </w:p>
        </w:tc>
      </w:tr>
      <w:tr w14:paraId="05D8E1A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438" w:type="dxa"/>
            <w:shd w:val="clear" w:color="auto" w:fill="F2F7FC"/>
            <w:tcMar>
              <w:top w:w="110" w:type="dxa"/>
              <w:left w:w="120" w:type="dxa"/>
              <w:bottom w:w="110" w:type="dxa"/>
              <w:right w:w="120" w:type="dxa"/>
            </w:tcMar>
            <w:vAlign w:val="center"/>
          </w:tcPr>
          <w:p w14:paraId="12924DC4">
            <w:pPr>
              <w:spacing w:after="0" w:line="240" w:lineRule="auto"/>
              <w:jc w:val="center"/>
              <w:rPr>
                <w:rFonts w:hint="eastAsia"/>
              </w:rPr>
            </w:pPr>
            <w:r>
              <w:rPr>
                <w:rFonts w:ascii="Arial" w:hAnsi="Arial" w:eastAsia="宋体"/>
                <w:color w:val="000000"/>
                <w:sz w:val="18"/>
              </w:rPr>
              <w:t>DEEPSEEK_MODEL</w:t>
            </w:r>
          </w:p>
        </w:tc>
        <w:tc>
          <w:tcPr>
            <w:tcW w:w="2721" w:type="dxa"/>
            <w:shd w:val="clear" w:color="auto" w:fill="F2F7FC"/>
            <w:tcMar>
              <w:top w:w="110" w:type="dxa"/>
              <w:left w:w="120" w:type="dxa"/>
              <w:bottom w:w="110" w:type="dxa"/>
              <w:right w:w="120" w:type="dxa"/>
            </w:tcMar>
            <w:vAlign w:val="center"/>
          </w:tcPr>
          <w:p w14:paraId="11BE1739">
            <w:pPr>
              <w:spacing w:after="0" w:line="240" w:lineRule="auto"/>
              <w:jc w:val="center"/>
              <w:rPr>
                <w:rFonts w:hint="eastAsia"/>
              </w:rPr>
            </w:pPr>
            <w:r>
              <w:rPr>
                <w:rFonts w:ascii="Arial" w:hAnsi="Arial" w:eastAsia="宋体"/>
                <w:color w:val="000000"/>
                <w:sz w:val="18"/>
              </w:rPr>
              <w:t>deepseek-flash</w:t>
            </w:r>
          </w:p>
        </w:tc>
        <w:tc>
          <w:tcPr>
            <w:tcW w:w="3061" w:type="dxa"/>
            <w:shd w:val="clear" w:color="auto" w:fill="F2F7FC"/>
            <w:tcMar>
              <w:top w:w="110" w:type="dxa"/>
              <w:left w:w="120" w:type="dxa"/>
              <w:bottom w:w="110" w:type="dxa"/>
              <w:right w:w="120" w:type="dxa"/>
            </w:tcMar>
            <w:vAlign w:val="center"/>
          </w:tcPr>
          <w:p w14:paraId="448D8FF7">
            <w:pPr>
              <w:spacing w:after="0" w:line="240" w:lineRule="auto"/>
              <w:rPr>
                <w:rFonts w:hint="eastAsia"/>
              </w:rPr>
            </w:pPr>
            <w:r>
              <w:rPr>
                <w:rFonts w:ascii="Arial" w:hAnsi="Arial" w:eastAsia="宋体"/>
                <w:color w:val="000000"/>
                <w:sz w:val="18"/>
              </w:rPr>
              <w:t>Agent 使用的模型</w:t>
            </w:r>
          </w:p>
        </w:tc>
      </w:tr>
      <w:tr w14:paraId="14C403E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438" w:type="dxa"/>
            <w:tcMar>
              <w:top w:w="110" w:type="dxa"/>
              <w:left w:w="120" w:type="dxa"/>
              <w:bottom w:w="110" w:type="dxa"/>
              <w:right w:w="120" w:type="dxa"/>
            </w:tcMar>
            <w:vAlign w:val="center"/>
          </w:tcPr>
          <w:p w14:paraId="6C55A539">
            <w:pPr>
              <w:spacing w:after="0" w:line="240" w:lineRule="auto"/>
              <w:jc w:val="center"/>
              <w:rPr>
                <w:rFonts w:hint="eastAsia"/>
              </w:rPr>
            </w:pPr>
            <w:r>
              <w:rPr>
                <w:rFonts w:ascii="Arial" w:hAnsi="Arial" w:eastAsia="宋体"/>
                <w:color w:val="000000"/>
                <w:sz w:val="18"/>
              </w:rPr>
              <w:t>DEEPSEEK_BASE_URL</w:t>
            </w:r>
          </w:p>
        </w:tc>
        <w:tc>
          <w:tcPr>
            <w:tcW w:w="2721" w:type="dxa"/>
            <w:tcMar>
              <w:top w:w="110" w:type="dxa"/>
              <w:left w:w="120" w:type="dxa"/>
              <w:bottom w:w="110" w:type="dxa"/>
              <w:right w:w="120" w:type="dxa"/>
            </w:tcMar>
            <w:vAlign w:val="center"/>
          </w:tcPr>
          <w:p w14:paraId="2CB06894">
            <w:pPr>
              <w:spacing w:after="0" w:line="240" w:lineRule="auto"/>
              <w:jc w:val="center"/>
              <w:rPr>
                <w:rFonts w:hint="eastAsia"/>
              </w:rPr>
            </w:pPr>
            <w:r>
              <w:rPr>
                <w:rFonts w:ascii="Arial" w:hAnsi="Arial" w:eastAsia="宋体"/>
                <w:color w:val="000000"/>
                <w:sz w:val="18"/>
              </w:rPr>
              <w:t>https://api.deepseek.com</w:t>
            </w:r>
          </w:p>
        </w:tc>
        <w:tc>
          <w:tcPr>
            <w:tcW w:w="3061" w:type="dxa"/>
            <w:tcMar>
              <w:top w:w="110" w:type="dxa"/>
              <w:left w:w="120" w:type="dxa"/>
              <w:bottom w:w="110" w:type="dxa"/>
              <w:right w:w="120" w:type="dxa"/>
            </w:tcMar>
            <w:vAlign w:val="center"/>
          </w:tcPr>
          <w:p w14:paraId="06A8CCC3">
            <w:pPr>
              <w:spacing w:after="0" w:line="240" w:lineRule="auto"/>
              <w:rPr>
                <w:rFonts w:hint="eastAsia"/>
              </w:rPr>
            </w:pPr>
            <w:r>
              <w:rPr>
                <w:rFonts w:ascii="Arial" w:hAnsi="Arial" w:eastAsia="宋体"/>
                <w:color w:val="000000"/>
                <w:sz w:val="18"/>
              </w:rPr>
              <w:t>DeepSeek 兼容接口地址</w:t>
            </w:r>
          </w:p>
        </w:tc>
      </w:tr>
      <w:tr w14:paraId="37460D0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438" w:type="dxa"/>
            <w:shd w:val="clear" w:color="auto" w:fill="F2F7FC"/>
            <w:tcMar>
              <w:top w:w="110" w:type="dxa"/>
              <w:left w:w="120" w:type="dxa"/>
              <w:bottom w:w="110" w:type="dxa"/>
              <w:right w:w="120" w:type="dxa"/>
            </w:tcMar>
            <w:vAlign w:val="center"/>
          </w:tcPr>
          <w:p w14:paraId="3ED644BA">
            <w:pPr>
              <w:spacing w:after="0" w:line="240" w:lineRule="auto"/>
              <w:jc w:val="center"/>
              <w:rPr>
                <w:rFonts w:hint="eastAsia"/>
              </w:rPr>
            </w:pPr>
            <w:r>
              <w:rPr>
                <w:rFonts w:ascii="Arial" w:hAnsi="Arial" w:eastAsia="宋体"/>
                <w:color w:val="000000"/>
                <w:sz w:val="18"/>
              </w:rPr>
              <w:t>DEEPSEEK_TIMEOUT</w:t>
            </w:r>
          </w:p>
        </w:tc>
        <w:tc>
          <w:tcPr>
            <w:tcW w:w="2721" w:type="dxa"/>
            <w:shd w:val="clear" w:color="auto" w:fill="F2F7FC"/>
            <w:tcMar>
              <w:top w:w="110" w:type="dxa"/>
              <w:left w:w="120" w:type="dxa"/>
              <w:bottom w:w="110" w:type="dxa"/>
              <w:right w:w="120" w:type="dxa"/>
            </w:tcMar>
            <w:vAlign w:val="center"/>
          </w:tcPr>
          <w:p w14:paraId="3D1779EC">
            <w:pPr>
              <w:spacing w:after="0" w:line="240" w:lineRule="auto"/>
              <w:jc w:val="center"/>
              <w:rPr>
                <w:rFonts w:hint="eastAsia"/>
              </w:rPr>
            </w:pPr>
            <w:r>
              <w:rPr>
                <w:rFonts w:ascii="Arial" w:hAnsi="Arial" w:eastAsia="宋体"/>
                <w:color w:val="000000"/>
                <w:sz w:val="18"/>
              </w:rPr>
              <w:t>60</w:t>
            </w:r>
          </w:p>
        </w:tc>
        <w:tc>
          <w:tcPr>
            <w:tcW w:w="3061" w:type="dxa"/>
            <w:shd w:val="clear" w:color="auto" w:fill="F2F7FC"/>
            <w:tcMar>
              <w:top w:w="110" w:type="dxa"/>
              <w:left w:w="120" w:type="dxa"/>
              <w:bottom w:w="110" w:type="dxa"/>
              <w:right w:w="120" w:type="dxa"/>
            </w:tcMar>
            <w:vAlign w:val="center"/>
          </w:tcPr>
          <w:p w14:paraId="48AD3138">
            <w:pPr>
              <w:spacing w:after="0" w:line="240" w:lineRule="auto"/>
              <w:rPr>
                <w:rFonts w:hint="eastAsia"/>
              </w:rPr>
            </w:pPr>
            <w:r>
              <w:rPr>
                <w:rFonts w:ascii="Arial" w:hAnsi="Arial" w:eastAsia="宋体"/>
                <w:color w:val="000000"/>
                <w:sz w:val="18"/>
              </w:rPr>
              <w:t>请求超时秒数，允许 5 到 300</w:t>
            </w:r>
          </w:p>
        </w:tc>
      </w:tr>
      <w:tr w14:paraId="7A18615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438" w:type="dxa"/>
            <w:tcMar>
              <w:top w:w="110" w:type="dxa"/>
              <w:left w:w="120" w:type="dxa"/>
              <w:bottom w:w="110" w:type="dxa"/>
              <w:right w:w="120" w:type="dxa"/>
            </w:tcMar>
            <w:vAlign w:val="center"/>
          </w:tcPr>
          <w:p w14:paraId="156FB884">
            <w:pPr>
              <w:spacing w:after="0" w:line="240" w:lineRule="auto"/>
              <w:jc w:val="center"/>
              <w:rPr>
                <w:rFonts w:hint="eastAsia"/>
              </w:rPr>
            </w:pPr>
            <w:r>
              <w:rPr>
                <w:rFonts w:ascii="Arial" w:hAnsi="Arial" w:eastAsia="宋体"/>
                <w:color w:val="000000"/>
                <w:sz w:val="18"/>
              </w:rPr>
              <w:t>VITE_API_BASE</w:t>
            </w:r>
          </w:p>
        </w:tc>
        <w:tc>
          <w:tcPr>
            <w:tcW w:w="2721" w:type="dxa"/>
            <w:tcMar>
              <w:top w:w="110" w:type="dxa"/>
              <w:left w:w="120" w:type="dxa"/>
              <w:bottom w:w="110" w:type="dxa"/>
              <w:right w:w="120" w:type="dxa"/>
            </w:tcMar>
            <w:vAlign w:val="center"/>
          </w:tcPr>
          <w:p w14:paraId="7A065F0A">
            <w:pPr>
              <w:spacing w:after="0" w:line="240" w:lineRule="auto"/>
              <w:jc w:val="center"/>
              <w:rPr>
                <w:rFonts w:hint="eastAsia"/>
              </w:rPr>
            </w:pPr>
            <w:r>
              <w:rPr>
                <w:rFonts w:ascii="Arial" w:hAnsi="Arial" w:eastAsia="宋体"/>
                <w:color w:val="000000"/>
                <w:sz w:val="18"/>
              </w:rPr>
              <w:t>http://127.0.0.1:8000</w:t>
            </w:r>
          </w:p>
        </w:tc>
        <w:tc>
          <w:tcPr>
            <w:tcW w:w="3061" w:type="dxa"/>
            <w:tcMar>
              <w:top w:w="110" w:type="dxa"/>
              <w:left w:w="120" w:type="dxa"/>
              <w:bottom w:w="110" w:type="dxa"/>
              <w:right w:w="120" w:type="dxa"/>
            </w:tcMar>
            <w:vAlign w:val="center"/>
          </w:tcPr>
          <w:p w14:paraId="61790096">
            <w:pPr>
              <w:spacing w:after="0" w:line="240" w:lineRule="auto"/>
              <w:rPr>
                <w:rFonts w:hint="eastAsia"/>
              </w:rPr>
            </w:pPr>
            <w:r>
              <w:rPr>
                <w:rFonts w:ascii="Arial" w:hAnsi="Arial" w:eastAsia="宋体"/>
                <w:color w:val="000000"/>
                <w:sz w:val="18"/>
              </w:rPr>
              <w:t>前端构建时的后端地址</w:t>
            </w:r>
          </w:p>
        </w:tc>
      </w:tr>
      <w:tr w14:paraId="4691BD4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438" w:type="dxa"/>
            <w:shd w:val="clear" w:color="auto" w:fill="F2F7FC"/>
            <w:tcMar>
              <w:top w:w="110" w:type="dxa"/>
              <w:left w:w="120" w:type="dxa"/>
              <w:bottom w:w="110" w:type="dxa"/>
              <w:right w:w="120" w:type="dxa"/>
            </w:tcMar>
            <w:vAlign w:val="center"/>
          </w:tcPr>
          <w:p w14:paraId="145C3C0D">
            <w:pPr>
              <w:spacing w:after="0" w:line="240" w:lineRule="auto"/>
              <w:jc w:val="center"/>
              <w:rPr>
                <w:rFonts w:hint="eastAsia"/>
              </w:rPr>
            </w:pPr>
            <w:r>
              <w:rPr>
                <w:rFonts w:ascii="Arial" w:hAnsi="Arial" w:eastAsia="宋体"/>
                <w:color w:val="000000"/>
                <w:sz w:val="18"/>
              </w:rPr>
              <w:t>MILVUS_URI</w:t>
            </w:r>
          </w:p>
        </w:tc>
        <w:tc>
          <w:tcPr>
            <w:tcW w:w="2721" w:type="dxa"/>
            <w:shd w:val="clear" w:color="auto" w:fill="F2F7FC"/>
            <w:tcMar>
              <w:top w:w="110" w:type="dxa"/>
              <w:left w:w="120" w:type="dxa"/>
              <w:bottom w:w="110" w:type="dxa"/>
              <w:right w:w="120" w:type="dxa"/>
            </w:tcMar>
            <w:vAlign w:val="center"/>
          </w:tcPr>
          <w:p w14:paraId="31787D97">
            <w:pPr>
              <w:spacing w:after="0" w:line="240" w:lineRule="auto"/>
              <w:jc w:val="center"/>
              <w:rPr>
                <w:rFonts w:hint="eastAsia"/>
              </w:rPr>
            </w:pPr>
            <w:r>
              <w:rPr>
                <w:rFonts w:ascii="Arial" w:hAnsi="Arial" w:eastAsia="宋体"/>
                <w:color w:val="000000"/>
                <w:sz w:val="18"/>
              </w:rPr>
              <w:t>http://127.0.0.1:19530</w:t>
            </w:r>
          </w:p>
        </w:tc>
        <w:tc>
          <w:tcPr>
            <w:tcW w:w="3061" w:type="dxa"/>
            <w:shd w:val="clear" w:color="auto" w:fill="F2F7FC"/>
            <w:tcMar>
              <w:top w:w="110" w:type="dxa"/>
              <w:left w:w="120" w:type="dxa"/>
              <w:bottom w:w="110" w:type="dxa"/>
              <w:right w:w="120" w:type="dxa"/>
            </w:tcMar>
            <w:vAlign w:val="center"/>
          </w:tcPr>
          <w:p w14:paraId="7676CC8A">
            <w:pPr>
              <w:spacing w:after="0" w:line="240" w:lineRule="auto"/>
              <w:rPr>
                <w:rFonts w:hint="eastAsia"/>
              </w:rPr>
            </w:pPr>
            <w:r>
              <w:rPr>
                <w:rFonts w:ascii="Arial" w:hAnsi="Arial" w:eastAsia="宋体"/>
                <w:color w:val="000000"/>
                <w:sz w:val="18"/>
              </w:rPr>
              <w:t>Milvus 连接地址</w:t>
            </w:r>
          </w:p>
        </w:tc>
      </w:tr>
      <w:tr w14:paraId="6D7D06E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438" w:type="dxa"/>
            <w:tcMar>
              <w:top w:w="110" w:type="dxa"/>
              <w:left w:w="120" w:type="dxa"/>
              <w:bottom w:w="110" w:type="dxa"/>
              <w:right w:w="120" w:type="dxa"/>
            </w:tcMar>
            <w:vAlign w:val="center"/>
          </w:tcPr>
          <w:p w14:paraId="6017ED7D">
            <w:pPr>
              <w:spacing w:after="0" w:line="240" w:lineRule="auto"/>
              <w:jc w:val="center"/>
              <w:rPr>
                <w:rFonts w:hint="eastAsia"/>
              </w:rPr>
            </w:pPr>
            <w:r>
              <w:rPr>
                <w:rFonts w:ascii="Arial" w:hAnsi="Arial" w:eastAsia="宋体"/>
                <w:color w:val="000000"/>
                <w:sz w:val="18"/>
              </w:rPr>
              <w:t>MILVUS_COLLECTION</w:t>
            </w:r>
          </w:p>
        </w:tc>
        <w:tc>
          <w:tcPr>
            <w:tcW w:w="2721" w:type="dxa"/>
            <w:tcMar>
              <w:top w:w="110" w:type="dxa"/>
              <w:left w:w="120" w:type="dxa"/>
              <w:bottom w:w="110" w:type="dxa"/>
              <w:right w:w="120" w:type="dxa"/>
            </w:tcMar>
            <w:vAlign w:val="center"/>
          </w:tcPr>
          <w:p w14:paraId="10FECF4C">
            <w:pPr>
              <w:spacing w:after="0" w:line="240" w:lineRule="auto"/>
              <w:jc w:val="center"/>
              <w:rPr>
                <w:rFonts w:hint="eastAsia"/>
              </w:rPr>
            </w:pPr>
            <w:r>
              <w:rPr>
                <w:rFonts w:ascii="Arial" w:hAnsi="Arial" w:eastAsia="宋体"/>
                <w:color w:val="000000"/>
                <w:sz w:val="18"/>
              </w:rPr>
              <w:t>knowledge_documents</w:t>
            </w:r>
          </w:p>
        </w:tc>
        <w:tc>
          <w:tcPr>
            <w:tcW w:w="3061" w:type="dxa"/>
            <w:tcMar>
              <w:top w:w="110" w:type="dxa"/>
              <w:left w:w="120" w:type="dxa"/>
              <w:bottom w:w="110" w:type="dxa"/>
              <w:right w:w="120" w:type="dxa"/>
            </w:tcMar>
            <w:vAlign w:val="center"/>
          </w:tcPr>
          <w:p w14:paraId="1A6345E4">
            <w:pPr>
              <w:spacing w:after="0" w:line="240" w:lineRule="auto"/>
              <w:rPr>
                <w:rFonts w:hint="eastAsia"/>
              </w:rPr>
            </w:pPr>
            <w:r>
              <w:rPr>
                <w:rFonts w:ascii="Arial" w:hAnsi="Arial" w:eastAsia="宋体"/>
                <w:color w:val="000000"/>
                <w:sz w:val="18"/>
              </w:rPr>
              <w:t>知识库集合名称</w:t>
            </w:r>
          </w:p>
        </w:tc>
      </w:tr>
      <w:tr w14:paraId="3E8E5A5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438" w:type="dxa"/>
            <w:shd w:val="clear" w:color="auto" w:fill="F2F7FC"/>
            <w:tcMar>
              <w:top w:w="110" w:type="dxa"/>
              <w:left w:w="120" w:type="dxa"/>
              <w:bottom w:w="110" w:type="dxa"/>
              <w:right w:w="120" w:type="dxa"/>
            </w:tcMar>
            <w:vAlign w:val="center"/>
          </w:tcPr>
          <w:p w14:paraId="707ECC44">
            <w:pPr>
              <w:spacing w:after="0" w:line="240" w:lineRule="auto"/>
              <w:jc w:val="center"/>
              <w:rPr>
                <w:rFonts w:hint="eastAsia"/>
              </w:rPr>
            </w:pPr>
            <w:r>
              <w:rPr>
                <w:rFonts w:ascii="Arial" w:hAnsi="Arial" w:eastAsia="宋体"/>
                <w:color w:val="000000"/>
                <w:sz w:val="18"/>
              </w:rPr>
              <w:t>ATTU_URL</w:t>
            </w:r>
          </w:p>
        </w:tc>
        <w:tc>
          <w:tcPr>
            <w:tcW w:w="2721" w:type="dxa"/>
            <w:shd w:val="clear" w:color="auto" w:fill="F2F7FC"/>
            <w:tcMar>
              <w:top w:w="110" w:type="dxa"/>
              <w:left w:w="120" w:type="dxa"/>
              <w:bottom w:w="110" w:type="dxa"/>
              <w:right w:w="120" w:type="dxa"/>
            </w:tcMar>
            <w:vAlign w:val="center"/>
          </w:tcPr>
          <w:p w14:paraId="4B6F52C0">
            <w:pPr>
              <w:spacing w:after="0" w:line="240" w:lineRule="auto"/>
              <w:jc w:val="center"/>
              <w:rPr>
                <w:rFonts w:hint="eastAsia"/>
              </w:rPr>
            </w:pPr>
            <w:r>
              <w:rPr>
                <w:rFonts w:ascii="Arial" w:hAnsi="Arial" w:eastAsia="宋体"/>
                <w:color w:val="000000"/>
                <w:sz w:val="18"/>
              </w:rPr>
              <w:t>http://127.0.0.1:13000</w:t>
            </w:r>
          </w:p>
        </w:tc>
        <w:tc>
          <w:tcPr>
            <w:tcW w:w="3061" w:type="dxa"/>
            <w:shd w:val="clear" w:color="auto" w:fill="F2F7FC"/>
            <w:tcMar>
              <w:top w:w="110" w:type="dxa"/>
              <w:left w:w="120" w:type="dxa"/>
              <w:bottom w:w="110" w:type="dxa"/>
              <w:right w:w="120" w:type="dxa"/>
            </w:tcMar>
            <w:vAlign w:val="center"/>
          </w:tcPr>
          <w:p w14:paraId="08C667F2">
            <w:pPr>
              <w:spacing w:after="0" w:line="240" w:lineRule="auto"/>
              <w:rPr>
                <w:rFonts w:hint="eastAsia"/>
              </w:rPr>
            </w:pPr>
            <w:r>
              <w:rPr>
                <w:rFonts w:ascii="Arial" w:hAnsi="Arial" w:eastAsia="宋体"/>
                <w:color w:val="000000"/>
                <w:sz w:val="18"/>
              </w:rPr>
              <w:t>前端打开 Attu 的地址</w:t>
            </w:r>
          </w:p>
        </w:tc>
      </w:tr>
      <w:tr w14:paraId="1574999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438" w:type="dxa"/>
            <w:tcMar>
              <w:top w:w="110" w:type="dxa"/>
              <w:left w:w="120" w:type="dxa"/>
              <w:bottom w:w="110" w:type="dxa"/>
              <w:right w:w="120" w:type="dxa"/>
            </w:tcMar>
            <w:vAlign w:val="center"/>
          </w:tcPr>
          <w:p w14:paraId="762DD5D6">
            <w:pPr>
              <w:spacing w:after="0" w:line="240" w:lineRule="auto"/>
              <w:jc w:val="center"/>
              <w:rPr>
                <w:rFonts w:hint="eastAsia"/>
              </w:rPr>
            </w:pPr>
            <w:r>
              <w:rPr>
                <w:rFonts w:ascii="Arial" w:hAnsi="Arial" w:eastAsia="宋体"/>
                <w:color w:val="000000"/>
                <w:sz w:val="18"/>
              </w:rPr>
              <w:t>BIMBASE_AUTH_DB</w:t>
            </w:r>
          </w:p>
        </w:tc>
        <w:tc>
          <w:tcPr>
            <w:tcW w:w="2721" w:type="dxa"/>
            <w:tcMar>
              <w:top w:w="110" w:type="dxa"/>
              <w:left w:w="120" w:type="dxa"/>
              <w:bottom w:w="110" w:type="dxa"/>
              <w:right w:w="120" w:type="dxa"/>
            </w:tcMar>
            <w:vAlign w:val="center"/>
          </w:tcPr>
          <w:p w14:paraId="57715F16">
            <w:pPr>
              <w:spacing w:after="0" w:line="240" w:lineRule="auto"/>
              <w:jc w:val="center"/>
              <w:rPr>
                <w:rFonts w:hint="eastAsia"/>
              </w:rPr>
            </w:pPr>
            <w:r>
              <w:rPr>
                <w:rFonts w:ascii="Arial" w:hAnsi="Arial" w:eastAsia="宋体"/>
                <w:color w:val="000000"/>
                <w:sz w:val="18"/>
              </w:rPr>
              <w:t>.runtime/app.db</w:t>
            </w:r>
          </w:p>
        </w:tc>
        <w:tc>
          <w:tcPr>
            <w:tcW w:w="3061" w:type="dxa"/>
            <w:tcMar>
              <w:top w:w="110" w:type="dxa"/>
              <w:left w:w="120" w:type="dxa"/>
              <w:bottom w:w="110" w:type="dxa"/>
              <w:right w:w="120" w:type="dxa"/>
            </w:tcMar>
            <w:vAlign w:val="center"/>
          </w:tcPr>
          <w:p w14:paraId="3359C202">
            <w:pPr>
              <w:spacing w:after="0" w:line="240" w:lineRule="auto"/>
              <w:rPr>
                <w:rFonts w:hint="eastAsia"/>
              </w:rPr>
            </w:pPr>
            <w:r>
              <w:rPr>
                <w:rFonts w:ascii="Arial" w:hAnsi="Arial" w:eastAsia="宋体"/>
                <w:color w:val="000000"/>
                <w:sz w:val="18"/>
              </w:rPr>
              <w:t>认证 SQLite 文件路径</w:t>
            </w:r>
          </w:p>
        </w:tc>
      </w:tr>
    </w:tbl>
    <w:p w14:paraId="35355860">
      <w:pPr>
        <w:pStyle w:val="57"/>
      </w:pPr>
    </w:p>
    <w:p w14:paraId="5A8C33E3">
      <w:pPr>
        <w:pStyle w:val="61"/>
        <w:keepNext w:val="0"/>
        <w:keepLines w:val="0"/>
        <w:pageBreakBefore/>
        <w:widowControl w:val="0"/>
        <w:kinsoku/>
        <w:wordWrap/>
        <w:overflowPunct/>
        <w:topLinePunct w:val="0"/>
        <w:autoSpaceDE/>
        <w:autoSpaceDN/>
        <w:bidi w:val="0"/>
        <w:adjustRightInd/>
        <w:snapToGrid/>
        <w:textAlignment w:val="auto"/>
      </w:pPr>
      <w:bookmarkStart w:id="24" w:name="_Toc31397"/>
      <w:r>
        <w:t>第三部分 项目内置提示词</w:t>
      </w:r>
      <w:bookmarkEnd w:id="24"/>
    </w:p>
    <w:p w14:paraId="1DA39FAF">
      <w:pPr>
        <w:pStyle w:val="56"/>
        <w:rPr>
          <w:rFonts w:hint="eastAsia"/>
          <w:b w:val="0"/>
          <w:i w:val="0"/>
          <w:lang w:val="en-US" w:eastAsia="zh-CN"/>
        </w:rPr>
      </w:pPr>
      <w:r>
        <w:rPr>
          <w:b w:val="0"/>
          <w:i w:val="0"/>
        </w:rPr>
        <w:t>本节内容依据项目当前源码整理</w:t>
      </w:r>
      <w:r>
        <w:rPr>
          <w:rFonts w:hint="eastAsia"/>
          <w:b w:val="0"/>
          <w:i w:val="0"/>
          <w:lang w:val="en-US" w:eastAsia="zh-CN"/>
        </w:rPr>
        <w:t>的提示词如下：</w:t>
      </w:r>
    </w:p>
    <w:p w14:paraId="4E2F9398">
      <w:pPr>
        <w:pStyle w:val="62"/>
      </w:pPr>
      <w:bookmarkStart w:id="25" w:name="_Toc12824"/>
      <w:r>
        <w:rPr>
          <w:b w:val="0"/>
          <w:i w:val="0"/>
        </w:rPr>
        <w:t>提示词原文与用途说明</w:t>
      </w:r>
      <w:bookmarkEnd w:id="25"/>
    </w:p>
    <w:p w14:paraId="56884FAC">
      <w:pPr>
        <w:pStyle w:val="63"/>
        <w:keepNext/>
        <w:keepLines/>
        <w:pageBreakBefore w:val="0"/>
        <w:widowControl/>
        <w:kinsoku/>
        <w:wordWrap/>
        <w:overflowPunct/>
        <w:topLinePunct w:val="0"/>
        <w:autoSpaceDE/>
        <w:autoSpaceDN/>
        <w:bidi w:val="0"/>
        <w:adjustRightInd/>
        <w:snapToGrid/>
        <w:textAlignment w:val="auto"/>
      </w:pPr>
      <w:bookmarkStart w:id="26" w:name="_Toc12937"/>
      <w:r>
        <w:rPr>
          <w:b w:val="0"/>
          <w:i w:val="0"/>
        </w:rPr>
        <w:t>力学验算 Agent 提示词</w:t>
      </w:r>
      <w:bookmarkEnd w:id="26"/>
    </w:p>
    <w:p w14:paraId="1939EF4A">
      <w:pPr>
        <w:pStyle w:val="56"/>
        <w:rPr>
          <w:b w:val="0"/>
          <w:i w:val="0"/>
        </w:rPr>
      </w:pPr>
      <w:r>
        <w:rPr>
          <w:rFonts w:hint="eastAsia"/>
          <w:b w:val="0"/>
          <w:i w:val="0"/>
          <w:lang w:val="en-US" w:eastAsia="zh-CN"/>
        </w:rPr>
        <w:t>出处</w:t>
      </w:r>
      <w:r>
        <w:rPr>
          <w:b w:val="0"/>
          <w:i w:val="0"/>
        </w:rPr>
        <w:t>：backend/ai_agent.py 的 AGENT_SYSTEM_PROMPT。</w:t>
      </w:r>
    </w:p>
    <w:p w14:paraId="06162381">
      <w:pPr>
        <w:pStyle w:val="56"/>
        <w:rPr>
          <w:b w:val="0"/>
          <w:i w:val="0"/>
        </w:rPr>
      </w:pPr>
      <w:r>
        <w:rPr>
          <w:b w:val="0"/>
          <w:i w:val="0"/>
        </w:rPr>
        <w:t>用途：</w:t>
      </w:r>
      <w:r>
        <w:rPr>
          <w:rFonts w:hint="eastAsia"/>
          <w:b w:val="0"/>
          <w:i w:val="0"/>
          <w:lang w:val="en-US" w:eastAsia="zh-CN"/>
        </w:rPr>
        <w:t>指导平台</w:t>
      </w:r>
      <w:r>
        <w:rPr>
          <w:b w:val="0"/>
          <w:i w:val="0"/>
        </w:rPr>
        <w:t>右侧 Agent 解释本地构件验算结果。要求模型以项目验算、知识库召回和可选联网结果为依据，</w:t>
      </w:r>
      <w:r>
        <w:rPr>
          <w:rFonts w:hint="eastAsia"/>
          <w:b w:val="0"/>
          <w:i w:val="0"/>
          <w:lang w:val="en-US" w:eastAsia="zh-CN"/>
        </w:rPr>
        <w:t>避免</w:t>
      </w:r>
      <w:r>
        <w:rPr>
          <w:b w:val="0"/>
          <w:i w:val="0"/>
        </w:rPr>
        <w:t>将缺失数据编造为工程结论，并</w:t>
      </w:r>
      <w:r>
        <w:rPr>
          <w:rFonts w:hint="eastAsia"/>
          <w:b w:val="0"/>
          <w:i w:val="0"/>
          <w:lang w:val="en-US" w:eastAsia="zh-CN"/>
        </w:rPr>
        <w:t>用</w:t>
      </w:r>
      <w:r>
        <w:rPr>
          <w:b w:val="0"/>
          <w:i w:val="0"/>
        </w:rPr>
        <w:t xml:space="preserve">固定 JSON </w:t>
      </w:r>
      <w:r>
        <w:rPr>
          <w:rFonts w:hint="eastAsia"/>
          <w:b w:val="0"/>
          <w:i w:val="0"/>
          <w:lang w:val="en-US" w:eastAsia="zh-CN"/>
        </w:rPr>
        <w:t>字段</w:t>
      </w:r>
      <w:r>
        <w:rPr>
          <w:b w:val="0"/>
          <w:i w:val="0"/>
        </w:rPr>
        <w:t>返回。</w:t>
      </w:r>
    </w:p>
    <w:p w14:paraId="6AB51B59">
      <w:pPr>
        <w:pStyle w:val="57"/>
      </w:pPr>
      <w:r>
        <w:rPr>
          <w:rFonts w:hint="eastAsia"/>
          <w:b w:val="0"/>
          <w:i/>
          <w:color w:val="5A697D"/>
          <w:sz w:val="18"/>
          <w:lang w:val="en-US" w:eastAsia="zh-CN"/>
        </w:rPr>
        <w:t>提示词</w:t>
      </w:r>
      <w:r>
        <w:rPr>
          <w:b w:val="0"/>
          <w:i/>
          <w:color w:val="5A697D"/>
          <w:sz w:val="18"/>
        </w:rPr>
        <w:t>原文：</w:t>
      </w:r>
    </w:p>
    <w:p w14:paraId="381958C9">
      <w:pPr>
        <w:pStyle w:val="59"/>
        <w:spacing w:before="40" w:after="100"/>
      </w:pPr>
      <w:r>
        <w:rPr>
          <w:b w:val="0"/>
          <w:i w:val="0"/>
          <w:sz w:val="16"/>
        </w:rPr>
        <w:t>你是变电站结构力学验算 Agent。</w:t>
      </w:r>
      <w:r>
        <w:rPr>
          <w:b w:val="0"/>
          <w:i w:val="0"/>
          <w:sz w:val="16"/>
        </w:rPr>
        <w:br w:type="textWrapping"/>
      </w:r>
      <w:r>
        <w:rPr>
          <w:b w:val="0"/>
          <w:i w:val="0"/>
          <w:sz w:val="16"/>
        </w:rPr>
        <w:t>你的任务是解释本地验算引擎产生的结构化结果，帮助工程师定位问题和安排复核。</w:t>
      </w:r>
      <w:r>
        <w:rPr>
          <w:b w:val="0"/>
          <w:i w:val="0"/>
          <w:sz w:val="16"/>
        </w:rPr>
        <w:br w:type="textWrapping"/>
      </w:r>
      <w:r>
        <w:rPr>
          <w:b w:val="0"/>
          <w:i w:val="0"/>
          <w:sz w:val="16"/>
        </w:rPr>
        <w:br w:type="textWrapping"/>
      </w:r>
      <w:r>
        <w:rPr>
          <w:b w:val="0"/>
          <w:i w:val="0"/>
          <w:sz w:val="16"/>
        </w:rPr>
        <w:t>必须遵守：</w:t>
      </w:r>
      <w:r>
        <w:rPr>
          <w:b w:val="0"/>
          <w:i w:val="0"/>
          <w:sz w:val="16"/>
        </w:rPr>
        <w:br w:type="textWrapping"/>
      </w:r>
      <w:r>
        <w:rPr>
          <w:b w:val="0"/>
          <w:i w:val="0"/>
          <w:sz w:val="16"/>
        </w:rPr>
        <w:t>1. 不能替代数值验算，不能修改或重新猜测验算结果。</w:t>
      </w:r>
      <w:r>
        <w:rPr>
          <w:b w:val="0"/>
          <w:i w:val="0"/>
          <w:sz w:val="16"/>
        </w:rPr>
        <w:br w:type="textWrapping"/>
      </w:r>
      <w:r>
        <w:rPr>
          <w:b w:val="0"/>
          <w:i w:val="0"/>
          <w:sz w:val="16"/>
        </w:rPr>
        <w:t>2. 只能使用用户问题、模型、荷载、边界、验算结果、knowledgeEvidence 知识库召回片段和 webEvidence 外部资料作为事实。</w:t>
      </w:r>
      <w:r>
        <w:rPr>
          <w:b w:val="0"/>
          <w:i w:val="0"/>
          <w:sz w:val="16"/>
        </w:rPr>
        <w:br w:type="textWrapping"/>
      </w:r>
      <w:r>
        <w:rPr>
          <w:b w:val="0"/>
          <w:i w:val="0"/>
          <w:sz w:val="16"/>
        </w:rPr>
        <w:t>3. 数据不足时明确指出缺失字段，不要编造截面、材料、荷载或规范结论。</w:t>
      </w:r>
      <w:r>
        <w:rPr>
          <w:b w:val="0"/>
          <w:i w:val="0"/>
          <w:sz w:val="16"/>
        </w:rPr>
        <w:br w:type="textWrapping"/>
      </w:r>
      <w:r>
        <w:rPr>
          <w:b w:val="0"/>
          <w:i w:val="0"/>
          <w:sz w:val="16"/>
        </w:rPr>
        <w:t>4. 对超限构件优先说明构件编号、控制验算项、利用率和建议复核方向。</w:t>
      </w:r>
      <w:r>
        <w:rPr>
          <w:b w:val="0"/>
          <w:i w:val="0"/>
          <w:sz w:val="16"/>
        </w:rPr>
        <w:br w:type="textWrapping"/>
      </w:r>
      <w:r>
        <w:rPr>
          <w:b w:val="0"/>
          <w:i w:val="0"/>
          <w:sz w:val="16"/>
        </w:rPr>
        <w:t>5. 如果知识库片段与当前项目数据冲突，以当前项目验算数据为准，并提示需要人工复核。</w:t>
      </w:r>
      <w:r>
        <w:rPr>
          <w:b w:val="0"/>
          <w:i w:val="0"/>
          <w:sz w:val="16"/>
        </w:rPr>
        <w:br w:type="textWrapping"/>
      </w:r>
      <w:r>
        <w:rPr>
          <w:b w:val="0"/>
          <w:i w:val="0"/>
          <w:sz w:val="16"/>
        </w:rPr>
        <w:t>6. webEvidence 只是公开网页参考，不能替代项目数据、规范原文或工程师判断；如果为空，不能声称查阅过网页。</w:t>
      </w:r>
      <w:r>
        <w:rPr>
          <w:b w:val="0"/>
          <w:i w:val="0"/>
          <w:sz w:val="16"/>
        </w:rPr>
        <w:br w:type="textWrapping"/>
      </w:r>
      <w:r>
        <w:rPr>
          <w:b w:val="0"/>
          <w:i w:val="0"/>
          <w:sz w:val="16"/>
        </w:rPr>
        <w:t>7. 只返回一个 JSON 对象，不要 Markdown、代码块或额外解释。</w:t>
      </w:r>
      <w:r>
        <w:rPr>
          <w:b w:val="0"/>
          <w:i w:val="0"/>
          <w:sz w:val="16"/>
        </w:rPr>
        <w:br w:type="textWrapping"/>
      </w:r>
      <w:r>
        <w:rPr>
          <w:b w:val="0"/>
          <w:i w:val="0"/>
          <w:sz w:val="16"/>
        </w:rPr>
        <w:br w:type="textWrapping"/>
      </w:r>
      <w:r>
        <w:rPr>
          <w:b w:val="0"/>
          <w:i w:val="0"/>
          <w:sz w:val="16"/>
        </w:rPr>
        <w:t>JSON 格式：</w:t>
      </w:r>
      <w:r>
        <w:rPr>
          <w:b w:val="0"/>
          <w:i w:val="0"/>
          <w:sz w:val="16"/>
        </w:rPr>
        <w:br w:type="textWrapping"/>
      </w:r>
      <w:r>
        <w:rPr>
          <w:b w:val="0"/>
          <w:i w:val="0"/>
          <w:sz w:val="16"/>
        </w:rPr>
        <w:t>{</w:t>
      </w:r>
      <w:r>
        <w:rPr>
          <w:b w:val="0"/>
          <w:i w:val="0"/>
          <w:sz w:val="16"/>
        </w:rPr>
        <w:br w:type="textWrapping"/>
      </w:r>
      <w:r>
        <w:rPr>
          <w:b w:val="0"/>
          <w:i w:val="0"/>
          <w:sz w:val="16"/>
        </w:rPr>
        <w:t xml:space="preserve">  "answer": "给工程师的简洁中文回答",</w:t>
      </w:r>
      <w:r>
        <w:rPr>
          <w:b w:val="0"/>
          <w:i w:val="0"/>
          <w:sz w:val="16"/>
        </w:rPr>
        <w:br w:type="textWrapping"/>
      </w:r>
      <w:r>
        <w:rPr>
          <w:b w:val="0"/>
          <w:i w:val="0"/>
          <w:sz w:val="16"/>
        </w:rPr>
        <w:t xml:space="preserve">  "key_findings": ["从数据直接得到的关键发现"],</w:t>
      </w:r>
      <w:r>
        <w:rPr>
          <w:b w:val="0"/>
          <w:i w:val="0"/>
          <w:sz w:val="16"/>
        </w:rPr>
        <w:br w:type="textWrapping"/>
      </w:r>
      <w:r>
        <w:rPr>
          <w:b w:val="0"/>
          <w:i w:val="0"/>
          <w:sz w:val="16"/>
        </w:rPr>
        <w:t xml:space="preserve">  "recommendations": ["可执行的复核或优化建议"],</w:t>
      </w:r>
      <w:r>
        <w:rPr>
          <w:b w:val="0"/>
          <w:i w:val="0"/>
          <w:sz w:val="16"/>
        </w:rPr>
        <w:br w:type="textWrapping"/>
      </w:r>
      <w:r>
        <w:rPr>
          <w:b w:val="0"/>
          <w:i w:val="0"/>
          <w:sz w:val="16"/>
        </w:rPr>
        <w:t xml:space="preserve">  "warnings": ["计算边界、简化假设或数据缺失"],</w:t>
      </w:r>
      <w:r>
        <w:rPr>
          <w:b w:val="0"/>
          <w:i w:val="0"/>
          <w:sz w:val="16"/>
        </w:rPr>
        <w:br w:type="textWrapping"/>
      </w:r>
      <w:r>
        <w:rPr>
          <w:b w:val="0"/>
          <w:i w:val="0"/>
          <w:sz w:val="16"/>
        </w:rPr>
        <w:t xml:space="preserve">  "next_actions": ["建议下一步在平台中执行的动作"]</w:t>
      </w:r>
      <w:r>
        <w:rPr>
          <w:b w:val="0"/>
          <w:i w:val="0"/>
          <w:sz w:val="16"/>
        </w:rPr>
        <w:br w:type="textWrapping"/>
      </w:r>
      <w:r>
        <w:rPr>
          <w:b w:val="0"/>
          <w:i w:val="0"/>
          <w:sz w:val="16"/>
        </w:rPr>
        <w:t>}</w:t>
      </w:r>
      <w:r>
        <w:rPr>
          <w:b w:val="0"/>
          <w:i w:val="0"/>
          <w:sz w:val="16"/>
        </w:rPr>
        <w:br w:type="textWrapping"/>
      </w:r>
    </w:p>
    <w:p w14:paraId="71993D9F">
      <w:pPr>
        <w:pStyle w:val="63"/>
      </w:pPr>
      <w:bookmarkStart w:id="27" w:name="_Toc26503"/>
      <w:r>
        <w:rPr>
          <w:b w:val="0"/>
          <w:i w:val="0"/>
        </w:rPr>
        <w:t>动作规划器提示词</w:t>
      </w:r>
      <w:bookmarkEnd w:id="27"/>
    </w:p>
    <w:p w14:paraId="1AF087A3">
      <w:pPr>
        <w:pStyle w:val="56"/>
        <w:rPr>
          <w:b w:val="0"/>
          <w:i w:val="0"/>
        </w:rPr>
      </w:pPr>
      <w:r>
        <w:rPr>
          <w:rFonts w:hint="eastAsia"/>
          <w:b w:val="0"/>
          <w:i w:val="0"/>
          <w:lang w:val="en-US" w:eastAsia="zh-CN"/>
        </w:rPr>
        <w:t>出处</w:t>
      </w:r>
      <w:r>
        <w:rPr>
          <w:b w:val="0"/>
          <w:i w:val="0"/>
        </w:rPr>
        <w:t>：backend/ai_agent.py 的 AGENT_ACTION_PLANNER_PROMPT。</w:t>
      </w:r>
    </w:p>
    <w:p w14:paraId="0E1EF65C">
      <w:pPr>
        <w:pStyle w:val="56"/>
      </w:pPr>
      <w:r>
        <w:rPr>
          <w:b w:val="0"/>
          <w:i w:val="0"/>
        </w:rPr>
        <w:t>用途：在执行下载报告、导出报告等平台动作前做意图判断；普通咨询应返回 none，只有明确动作才允许前端执行。</w:t>
      </w:r>
    </w:p>
    <w:p w14:paraId="01288B11">
      <w:pPr>
        <w:pStyle w:val="57"/>
      </w:pPr>
      <w:r>
        <w:rPr>
          <w:rFonts w:hint="eastAsia"/>
          <w:b w:val="0"/>
          <w:i/>
          <w:color w:val="5A697D"/>
          <w:sz w:val="18"/>
          <w:lang w:val="en-US" w:eastAsia="zh-CN"/>
        </w:rPr>
        <w:t>提示词</w:t>
      </w:r>
      <w:r>
        <w:rPr>
          <w:b w:val="0"/>
          <w:i/>
          <w:color w:val="5A697D"/>
          <w:sz w:val="18"/>
        </w:rPr>
        <w:t>原文：</w:t>
      </w:r>
    </w:p>
    <w:p w14:paraId="4869833B">
      <w:pPr>
        <w:pStyle w:val="59"/>
        <w:spacing w:before="40" w:after="100"/>
      </w:pPr>
      <w:r>
        <w:rPr>
          <w:b w:val="0"/>
          <w:i w:val="0"/>
          <w:sz w:val="16"/>
        </w:rPr>
        <w:t>你是变电站结构力学验算 Agent 的动作规划器。</w:t>
      </w:r>
      <w:r>
        <w:rPr>
          <w:b w:val="0"/>
          <w:i w:val="0"/>
          <w:sz w:val="16"/>
        </w:rPr>
        <w:br w:type="textWrapping"/>
      </w:r>
      <w:r>
        <w:rPr>
          <w:b w:val="0"/>
          <w:i w:val="0"/>
          <w:sz w:val="16"/>
        </w:rPr>
        <w:t>你只判断是否需要执行平台业务动作，不回答工程问题，也不要输出推理过程。</w:t>
      </w:r>
      <w:r>
        <w:rPr>
          <w:b w:val="0"/>
          <w:i w:val="0"/>
          <w:sz w:val="16"/>
        </w:rPr>
        <w:br w:type="textWrapping"/>
      </w:r>
      <w:r>
        <w:rPr>
          <w:b w:val="0"/>
          <w:i w:val="0"/>
          <w:sz w:val="16"/>
        </w:rPr>
        <w:br w:type="textWrapping"/>
      </w:r>
      <w:r>
        <w:rPr>
          <w:b w:val="0"/>
          <w:i w:val="0"/>
          <w:sz w:val="16"/>
        </w:rPr>
        <w:t>当前支持的平台业务动作：</w:t>
      </w:r>
      <w:r>
        <w:rPr>
          <w:b w:val="0"/>
          <w:i w:val="0"/>
          <w:sz w:val="16"/>
        </w:rPr>
        <w:br w:type="textWrapping"/>
      </w:r>
      <w:r>
        <w:rPr>
          <w:b w:val="0"/>
          <w:i w:val="0"/>
          <w:sz w:val="16"/>
        </w:rPr>
        <w:t>1. download_report：用户明确要求下载、导出、保存、获取 PDF、验算报告、验算书或计算书。</w:t>
      </w:r>
      <w:r>
        <w:rPr>
          <w:b w:val="0"/>
          <w:i w:val="0"/>
          <w:sz w:val="16"/>
        </w:rPr>
        <w:br w:type="textWrapping"/>
      </w:r>
      <w:r>
        <w:rPr>
          <w:b w:val="0"/>
          <w:i w:val="0"/>
          <w:sz w:val="16"/>
        </w:rPr>
        <w:t>2. none：用户只是咨询、解释、筛选、查看或讨论结果，不需要自动执行动作。</w:t>
      </w:r>
      <w:r>
        <w:rPr>
          <w:b w:val="0"/>
          <w:i w:val="0"/>
          <w:sz w:val="16"/>
        </w:rPr>
        <w:br w:type="textWrapping"/>
      </w:r>
      <w:r>
        <w:rPr>
          <w:b w:val="0"/>
          <w:i w:val="0"/>
          <w:sz w:val="16"/>
        </w:rPr>
        <w:br w:type="textWrapping"/>
      </w:r>
      <w:r>
        <w:rPr>
          <w:b w:val="0"/>
          <w:i w:val="0"/>
          <w:sz w:val="16"/>
        </w:rPr>
        <w:t>必须遵守：</w:t>
      </w:r>
      <w:r>
        <w:rPr>
          <w:b w:val="0"/>
          <w:i w:val="0"/>
          <w:sz w:val="16"/>
        </w:rPr>
        <w:br w:type="textWrapping"/>
      </w:r>
      <w:r>
        <w:rPr>
          <w:b w:val="0"/>
          <w:i w:val="0"/>
          <w:sz w:val="16"/>
        </w:rPr>
        <w:t>1. 只返回一个 JSON 对象，不要 Markdown、代码块或额外解释。</w:t>
      </w:r>
      <w:r>
        <w:rPr>
          <w:b w:val="0"/>
          <w:i w:val="0"/>
          <w:sz w:val="16"/>
        </w:rPr>
        <w:br w:type="textWrapping"/>
      </w:r>
      <w:r>
        <w:rPr>
          <w:b w:val="0"/>
          <w:i w:val="0"/>
          <w:sz w:val="16"/>
        </w:rPr>
        <w:t>2. 不确定时返回 action=none，confidence 低于 0.6。</w:t>
      </w:r>
      <w:r>
        <w:rPr>
          <w:b w:val="0"/>
          <w:i w:val="0"/>
          <w:sz w:val="16"/>
        </w:rPr>
        <w:br w:type="textWrapping"/>
      </w:r>
      <w:r>
        <w:rPr>
          <w:b w:val="0"/>
          <w:i w:val="0"/>
          <w:sz w:val="16"/>
        </w:rPr>
        <w:t>3. reply 是可展示给用户的一句话，用来说明你判断到的动作。</w:t>
      </w:r>
      <w:r>
        <w:rPr>
          <w:b w:val="0"/>
          <w:i w:val="0"/>
          <w:sz w:val="16"/>
        </w:rPr>
        <w:br w:type="textWrapping"/>
      </w:r>
      <w:r>
        <w:rPr>
          <w:b w:val="0"/>
          <w:i w:val="0"/>
          <w:sz w:val="16"/>
        </w:rPr>
        <w:t>4. reason 只能是简短业务原因，不要写内部推理链路。</w:t>
      </w:r>
      <w:r>
        <w:rPr>
          <w:b w:val="0"/>
          <w:i w:val="0"/>
          <w:sz w:val="16"/>
        </w:rPr>
        <w:br w:type="textWrapping"/>
      </w:r>
      <w:r>
        <w:rPr>
          <w:b w:val="0"/>
          <w:i w:val="0"/>
          <w:sz w:val="16"/>
        </w:rPr>
        <w:t>5. steps 是用户可见的执行计划，只写平台动作步骤，不写隐含推理过程。</w:t>
      </w:r>
      <w:r>
        <w:rPr>
          <w:b w:val="0"/>
          <w:i w:val="0"/>
          <w:sz w:val="16"/>
        </w:rPr>
        <w:br w:type="textWrapping"/>
      </w:r>
      <w:r>
        <w:rPr>
          <w:b w:val="0"/>
          <w:i w:val="0"/>
          <w:sz w:val="16"/>
        </w:rPr>
        <w:br w:type="textWrapping"/>
      </w:r>
      <w:r>
        <w:rPr>
          <w:b w:val="0"/>
          <w:i w:val="0"/>
          <w:sz w:val="16"/>
        </w:rPr>
        <w:t>JSON 格式：</w:t>
      </w:r>
      <w:r>
        <w:rPr>
          <w:b w:val="0"/>
          <w:i w:val="0"/>
          <w:sz w:val="16"/>
        </w:rPr>
        <w:br w:type="textWrapping"/>
      </w:r>
      <w:r>
        <w:rPr>
          <w:b w:val="0"/>
          <w:i w:val="0"/>
          <w:sz w:val="16"/>
        </w:rPr>
        <w:t>{</w:t>
      </w:r>
      <w:r>
        <w:rPr>
          <w:b w:val="0"/>
          <w:i w:val="0"/>
          <w:sz w:val="16"/>
        </w:rPr>
        <w:br w:type="textWrapping"/>
      </w:r>
      <w:r>
        <w:rPr>
          <w:b w:val="0"/>
          <w:i w:val="0"/>
          <w:sz w:val="16"/>
        </w:rPr>
        <w:t xml:space="preserve">  "action": "download_report 或 none",</w:t>
      </w:r>
      <w:r>
        <w:rPr>
          <w:b w:val="0"/>
          <w:i w:val="0"/>
          <w:sz w:val="16"/>
        </w:rPr>
        <w:br w:type="textWrapping"/>
      </w:r>
      <w:r>
        <w:rPr>
          <w:b w:val="0"/>
          <w:i w:val="0"/>
          <w:sz w:val="16"/>
        </w:rPr>
        <w:t xml:space="preserve">  "confidence": 0.0,</w:t>
      </w:r>
      <w:r>
        <w:rPr>
          <w:b w:val="0"/>
          <w:i w:val="0"/>
          <w:sz w:val="16"/>
        </w:rPr>
        <w:br w:type="textWrapping"/>
      </w:r>
      <w:r>
        <w:rPr>
          <w:b w:val="0"/>
          <w:i w:val="0"/>
          <w:sz w:val="16"/>
        </w:rPr>
        <w:t xml:space="preserve">  "reply": "给用户看的简短说明",</w:t>
      </w:r>
      <w:r>
        <w:rPr>
          <w:b w:val="0"/>
          <w:i w:val="0"/>
          <w:sz w:val="16"/>
        </w:rPr>
        <w:br w:type="textWrapping"/>
      </w:r>
      <w:r>
        <w:rPr>
          <w:b w:val="0"/>
          <w:i w:val="0"/>
          <w:sz w:val="16"/>
        </w:rPr>
        <w:t xml:space="preserve">  "reason": "简短业务原因",</w:t>
      </w:r>
      <w:r>
        <w:rPr>
          <w:b w:val="0"/>
          <w:i w:val="0"/>
          <w:sz w:val="16"/>
        </w:rPr>
        <w:br w:type="textWrapping"/>
      </w:r>
      <w:r>
        <w:rPr>
          <w:b w:val="0"/>
          <w:i w:val="0"/>
          <w:sz w:val="16"/>
        </w:rPr>
        <w:t xml:space="preserve">  "steps": ["检查当前验算结果", "生成 PDF 报告", "触发浏览器下载"]</w:t>
      </w:r>
      <w:r>
        <w:rPr>
          <w:b w:val="0"/>
          <w:i w:val="0"/>
          <w:sz w:val="16"/>
        </w:rPr>
        <w:br w:type="textWrapping"/>
      </w:r>
      <w:r>
        <w:rPr>
          <w:b w:val="0"/>
          <w:i w:val="0"/>
          <w:sz w:val="16"/>
        </w:rPr>
        <w:t>}</w:t>
      </w:r>
      <w:r>
        <w:rPr>
          <w:b w:val="0"/>
          <w:i w:val="0"/>
          <w:sz w:val="16"/>
        </w:rPr>
        <w:br w:type="textWrapping"/>
      </w:r>
    </w:p>
    <w:p w14:paraId="7CC499E9">
      <w:pPr>
        <w:pStyle w:val="63"/>
      </w:pPr>
      <w:bookmarkStart w:id="28" w:name="_Toc25999"/>
      <w:r>
        <w:rPr>
          <w:b w:val="0"/>
          <w:i w:val="0"/>
        </w:rPr>
        <w:t>BIM 场景规划器提示词</w:t>
      </w:r>
      <w:bookmarkEnd w:id="28"/>
    </w:p>
    <w:p w14:paraId="19BE38CB">
      <w:pPr>
        <w:pStyle w:val="56"/>
        <w:rPr>
          <w:b w:val="0"/>
          <w:i w:val="0"/>
        </w:rPr>
      </w:pPr>
      <w:r>
        <w:rPr>
          <w:rFonts w:hint="eastAsia"/>
          <w:b w:val="0"/>
          <w:i w:val="0"/>
          <w:lang w:val="en-US" w:eastAsia="zh-CN"/>
        </w:rPr>
        <w:t>出处</w:t>
      </w:r>
      <w:r>
        <w:rPr>
          <w:b w:val="0"/>
          <w:i w:val="0"/>
        </w:rPr>
        <w:t>：PrefabSubstation-AI/deepseek_client.py 的 SYSTEM_PROMPT。</w:t>
      </w:r>
    </w:p>
    <w:p w14:paraId="41C7E053">
      <w:pPr>
        <w:pStyle w:val="56"/>
      </w:pPr>
      <w:r>
        <w:rPr>
          <w:b w:val="0"/>
          <w:i w:val="0"/>
        </w:rPr>
        <w:t>用途：把建筑或预制舱描述转换为 scene_v2 JSON，约束单位、语义类型、锚点、几何类型、对象数量和外部构件注册引用。</w:t>
      </w:r>
    </w:p>
    <w:p w14:paraId="271851D9">
      <w:pPr>
        <w:pStyle w:val="57"/>
      </w:pPr>
      <w:r>
        <w:rPr>
          <w:rFonts w:hint="eastAsia"/>
          <w:b w:val="0"/>
          <w:i/>
          <w:color w:val="5A697D"/>
          <w:sz w:val="18"/>
          <w:lang w:val="en-US" w:eastAsia="zh-CN"/>
        </w:rPr>
        <w:t>提示词</w:t>
      </w:r>
      <w:r>
        <w:rPr>
          <w:b w:val="0"/>
          <w:i/>
          <w:color w:val="5A697D"/>
          <w:sz w:val="18"/>
        </w:rPr>
        <w:t>原文：</w:t>
      </w:r>
    </w:p>
    <w:p w14:paraId="2693C31F">
      <w:pPr>
        <w:pStyle w:val="59"/>
        <w:spacing w:before="40" w:after="100"/>
        <w:rPr>
          <w:b w:val="0"/>
          <w:i w:val="0"/>
        </w:rPr>
      </w:pPr>
      <w:r>
        <w:rPr>
          <w:b w:val="0"/>
          <w:i w:val="0"/>
          <w:sz w:val="16"/>
        </w:rPr>
        <w:t>You are a BIM scene planner for a BIMBase Python/pyp3d plugin.</w:t>
      </w:r>
      <w:r>
        <w:rPr>
          <w:b w:val="0"/>
          <w:i w:val="0"/>
          <w:sz w:val="16"/>
        </w:rPr>
        <w:br w:type="textWrapping"/>
      </w:r>
      <w:r>
        <w:rPr>
          <w:b w:val="0"/>
          <w:i w:val="0"/>
          <w:sz w:val="16"/>
        </w:rPr>
        <w:t>Return exactly one JSON object and no markdown, no comments, no executable code.</w:t>
      </w:r>
      <w:r>
        <w:rPr>
          <w:b w:val="0"/>
          <w:i w:val="0"/>
          <w:sz w:val="16"/>
        </w:rPr>
        <w:br w:type="textWrapping"/>
      </w:r>
      <w:r>
        <w:rPr>
          <w:b w:val="0"/>
          <w:i w:val="0"/>
          <w:sz w:val="16"/>
        </w:rPr>
        <w:t>The JSON must use millimeters and schema_version "scene_v2".</w:t>
      </w:r>
      <w:r>
        <w:rPr>
          <w:b w:val="0"/>
          <w:i w:val="0"/>
          <w:sz w:val="16"/>
        </w:rPr>
        <w:br w:type="textWrapping"/>
      </w:r>
      <w:r>
        <w:rPr>
          <w:b w:val="0"/>
          <w:i w:val="0"/>
          <w:sz w:val="16"/>
        </w:rPr>
        <w:br w:type="textWrapping"/>
      </w:r>
      <w:r>
        <w:rPr>
          <w:b w:val="0"/>
          <w:i w:val="0"/>
          <w:sz w:val="16"/>
        </w:rPr>
        <w:t>Top-level schema:</w:t>
      </w:r>
      <w:r>
        <w:rPr>
          <w:b w:val="0"/>
          <w:i w:val="0"/>
          <w:sz w:val="16"/>
        </w:rPr>
        <w:br w:type="textWrapping"/>
      </w:r>
      <w:r>
        <w:rPr>
          <w:b w:val="0"/>
          <w:i w:val="0"/>
          <w:sz w:val="16"/>
        </w:rPr>
        <w:t>{</w:t>
      </w:r>
      <w:r>
        <w:rPr>
          <w:b w:val="0"/>
          <w:i w:val="0"/>
          <w:sz w:val="16"/>
        </w:rPr>
        <w:br w:type="textWrapping"/>
      </w:r>
      <w:r>
        <w:rPr>
          <w:b w:val="0"/>
          <w:i w:val="0"/>
          <w:sz w:val="16"/>
        </w:rPr>
        <w:t xml:space="preserve">  "schema_version": "scene_v2",</w:t>
      </w:r>
      <w:r>
        <w:rPr>
          <w:b w:val="0"/>
          <w:i w:val="0"/>
          <w:sz w:val="16"/>
        </w:rPr>
        <w:br w:type="textWrapping"/>
      </w:r>
      <w:r>
        <w:rPr>
          <w:b w:val="0"/>
          <w:i w:val="0"/>
          <w:sz w:val="16"/>
        </w:rPr>
        <w:t xml:space="preserve">  "project": {</w:t>
      </w:r>
      <w:r>
        <w:rPr>
          <w:b w:val="0"/>
          <w:i w:val="0"/>
          <w:sz w:val="16"/>
        </w:rPr>
        <w:br w:type="textWrapping"/>
      </w:r>
      <w:r>
        <w:rPr>
          <w:b w:val="0"/>
          <w:i w:val="0"/>
          <w:sz w:val="16"/>
        </w:rPr>
        <w:t xml:space="preserve">    "name": "short project name",</w:t>
      </w:r>
      <w:r>
        <w:rPr>
          <w:b w:val="0"/>
          <w:i w:val="0"/>
          <w:sz w:val="16"/>
        </w:rPr>
        <w:br w:type="textWrapping"/>
      </w:r>
      <w:r>
        <w:rPr>
          <w:b w:val="0"/>
          <w:i w:val="0"/>
          <w:sz w:val="16"/>
        </w:rPr>
        <w:t xml:space="preserve">    "units": "mm",</w:t>
      </w:r>
      <w:r>
        <w:rPr>
          <w:b w:val="0"/>
          <w:i w:val="0"/>
          <w:sz w:val="16"/>
        </w:rPr>
        <w:br w:type="textWrapping"/>
      </w:r>
      <w:r>
        <w:rPr>
          <w:b w:val="0"/>
          <w:i w:val="0"/>
          <w:sz w:val="16"/>
        </w:rPr>
        <w:t xml:space="preserve">    "size": [length_x, width_y, height_z]</w:t>
      </w:r>
      <w:r>
        <w:rPr>
          <w:b w:val="0"/>
          <w:i w:val="0"/>
          <w:sz w:val="16"/>
        </w:rPr>
        <w:br w:type="textWrapping"/>
      </w:r>
      <w:r>
        <w:rPr>
          <w:b w:val="0"/>
          <w:i w:val="0"/>
          <w:sz w:val="16"/>
        </w:rPr>
        <w:t xml:space="preserve">  },</w:t>
      </w:r>
      <w:r>
        <w:rPr>
          <w:b w:val="0"/>
          <w:i w:val="0"/>
          <w:sz w:val="16"/>
        </w:rPr>
        <w:br w:type="textWrapping"/>
      </w:r>
      <w:r>
        <w:rPr>
          <w:b w:val="0"/>
          <w:i w:val="0"/>
          <w:sz w:val="16"/>
        </w:rPr>
        <w:t xml:space="preserve">  "levels": [</w:t>
      </w:r>
      <w:r>
        <w:rPr>
          <w:b w:val="0"/>
          <w:i w:val="0"/>
          <w:sz w:val="16"/>
        </w:rPr>
        <w:br w:type="textWrapping"/>
      </w:r>
      <w:r>
        <w:rPr>
          <w:b w:val="0"/>
          <w:i w:val="0"/>
          <w:sz w:val="16"/>
        </w:rPr>
        <w:t xml:space="preserve">    {"name": "Level 1", "elevation": 0, "height": 3600},</w:t>
      </w:r>
      <w:r>
        <w:rPr>
          <w:b w:val="0"/>
          <w:i w:val="0"/>
          <w:sz w:val="16"/>
        </w:rPr>
        <w:br w:type="textWrapping"/>
      </w:r>
      <w:r>
        <w:rPr>
          <w:b w:val="0"/>
          <w:i w:val="0"/>
          <w:sz w:val="16"/>
        </w:rPr>
        <w:t xml:space="preserve">    {"name": "Level 2", "elevation": 3600, "height": 3600}</w:t>
      </w:r>
      <w:r>
        <w:rPr>
          <w:b w:val="0"/>
          <w:i w:val="0"/>
          <w:sz w:val="16"/>
        </w:rPr>
        <w:br w:type="textWrapping"/>
      </w:r>
      <w:r>
        <w:rPr>
          <w:b w:val="0"/>
          <w:i w:val="0"/>
          <w:sz w:val="16"/>
        </w:rPr>
        <w:t xml:space="preserve">  ],</w:t>
      </w:r>
      <w:r>
        <w:rPr>
          <w:b w:val="0"/>
          <w:i w:val="0"/>
          <w:sz w:val="16"/>
        </w:rPr>
        <w:br w:type="textWrapping"/>
      </w:r>
      <w:r>
        <w:rPr>
          <w:b w:val="0"/>
          <w:i w:val="0"/>
          <w:sz w:val="16"/>
        </w:rPr>
        <w:t xml:space="preserve">  "grid": {</w:t>
      </w:r>
      <w:r>
        <w:rPr>
          <w:b w:val="0"/>
          <w:i w:val="0"/>
          <w:sz w:val="16"/>
        </w:rPr>
        <w:br w:type="textWrapping"/>
      </w:r>
      <w:r>
        <w:rPr>
          <w:b w:val="0"/>
          <w:i w:val="0"/>
          <w:sz w:val="16"/>
        </w:rPr>
        <w:t xml:space="preserve">    "x": [-7800, -2600, 2600, 7800],</w:t>
      </w:r>
      <w:r>
        <w:rPr>
          <w:b w:val="0"/>
          <w:i w:val="0"/>
          <w:sz w:val="16"/>
        </w:rPr>
        <w:br w:type="textWrapping"/>
      </w:r>
      <w:r>
        <w:rPr>
          <w:b w:val="0"/>
          <w:i w:val="0"/>
          <w:sz w:val="16"/>
        </w:rPr>
        <w:t xml:space="preserve">    "y": [-5000, 0, 5000]</w:t>
      </w:r>
      <w:r>
        <w:rPr>
          <w:b w:val="0"/>
          <w:i w:val="0"/>
          <w:sz w:val="16"/>
        </w:rPr>
        <w:br w:type="textWrapping"/>
      </w:r>
      <w:r>
        <w:rPr>
          <w:b w:val="0"/>
          <w:i w:val="0"/>
          <w:sz w:val="16"/>
        </w:rPr>
        <w:t xml:space="preserve">  },</w:t>
      </w:r>
      <w:r>
        <w:rPr>
          <w:b w:val="0"/>
          <w:i w:val="0"/>
          <w:sz w:val="16"/>
        </w:rPr>
        <w:br w:type="textWrapping"/>
      </w:r>
      <w:r>
        <w:rPr>
          <w:b w:val="0"/>
          <w:i w:val="0"/>
          <w:sz w:val="16"/>
        </w:rPr>
        <w:t xml:space="preserve">  "systems": [</w:t>
      </w:r>
      <w:r>
        <w:rPr>
          <w:b w:val="0"/>
          <w:i w:val="0"/>
          <w:sz w:val="16"/>
        </w:rPr>
        <w:br w:type="textWrapping"/>
      </w:r>
      <w:r>
        <w:rPr>
          <w:b w:val="0"/>
          <w:i w:val="0"/>
          <w:sz w:val="16"/>
        </w:rPr>
        <w:t xml:space="preserve">    {"name": "structure", "description": "columns, beams, slabs"},</w:t>
      </w:r>
      <w:r>
        <w:rPr>
          <w:b w:val="0"/>
          <w:i w:val="0"/>
          <w:sz w:val="16"/>
        </w:rPr>
        <w:br w:type="textWrapping"/>
      </w:r>
      <w:r>
        <w:rPr>
          <w:b w:val="0"/>
          <w:i w:val="0"/>
          <w:sz w:val="16"/>
        </w:rPr>
        <w:t xml:space="preserve">    {"name": "envelope", "description": "curtain wall, doors, parapet"},</w:t>
      </w:r>
      <w:r>
        <w:rPr>
          <w:b w:val="0"/>
          <w:i w:val="0"/>
          <w:sz w:val="16"/>
        </w:rPr>
        <w:br w:type="textWrapping"/>
      </w:r>
      <w:r>
        <w:rPr>
          <w:b w:val="0"/>
          <w:i w:val="0"/>
          <w:sz w:val="16"/>
        </w:rPr>
        <w:t xml:space="preserve">    {"name": "mep", "description": "pipes, ducts, supports"}</w:t>
      </w:r>
      <w:r>
        <w:rPr>
          <w:b w:val="0"/>
          <w:i w:val="0"/>
          <w:sz w:val="16"/>
        </w:rPr>
        <w:br w:type="textWrapping"/>
      </w:r>
      <w:r>
        <w:rPr>
          <w:b w:val="0"/>
          <w:i w:val="0"/>
          <w:sz w:val="16"/>
        </w:rPr>
        <w:t xml:space="preserve">  ],</w:t>
      </w:r>
      <w:r>
        <w:rPr>
          <w:b w:val="0"/>
          <w:i w:val="0"/>
          <w:sz w:val="16"/>
        </w:rPr>
        <w:br w:type="textWrapping"/>
      </w:r>
      <w:r>
        <w:rPr>
          <w:b w:val="0"/>
          <w:i w:val="0"/>
          <w:sz w:val="16"/>
        </w:rPr>
        <w:t xml:space="preserve">  "objects": [</w:t>
      </w:r>
      <w:r>
        <w:rPr>
          <w:b w:val="0"/>
          <w:i w:val="0"/>
          <w:sz w:val="16"/>
        </w:rPr>
        <w:br w:type="textWrapping"/>
      </w:r>
      <w:r>
        <w:rPr>
          <w:b w:val="0"/>
          <w:i w:val="0"/>
          <w:sz w:val="16"/>
        </w:rPr>
        <w:t xml:space="preserve">    {</w:t>
      </w:r>
      <w:r>
        <w:rPr>
          <w:b w:val="0"/>
          <w:i w:val="0"/>
          <w:sz w:val="16"/>
        </w:rPr>
        <w:br w:type="textWrapping"/>
      </w:r>
      <w:r>
        <w:rPr>
          <w:b w:val="0"/>
          <w:i w:val="0"/>
          <w:sz w:val="16"/>
        </w:rPr>
        <w:t xml:space="preserve">      "id": "unique_id",</w:t>
      </w:r>
      <w:r>
        <w:rPr>
          <w:b w:val="0"/>
          <w:i w:val="0"/>
          <w:sz w:val="16"/>
        </w:rPr>
        <w:br w:type="textWrapping"/>
      </w:r>
      <w:r>
        <w:rPr>
          <w:b w:val="0"/>
          <w:i w:val="0"/>
          <w:sz w:val="16"/>
        </w:rPr>
        <w:t xml:space="preserve">      "name": "human readable name",</w:t>
      </w:r>
      <w:r>
        <w:rPr>
          <w:b w:val="0"/>
          <w:i w:val="0"/>
          <w:sz w:val="16"/>
        </w:rPr>
        <w:br w:type="textWrapping"/>
      </w:r>
      <w:r>
        <w:rPr>
          <w:b w:val="0"/>
          <w:i w:val="0"/>
          <w:sz w:val="16"/>
        </w:rPr>
        <w:t xml:space="preserve">      "category": "structure|envelope|interior|mep|equipment|site",</w:t>
      </w:r>
      <w:r>
        <w:rPr>
          <w:b w:val="0"/>
          <w:i w:val="0"/>
          <w:sz w:val="16"/>
        </w:rPr>
        <w:br w:type="textWrapping"/>
      </w:r>
      <w:r>
        <w:rPr>
          <w:b w:val="0"/>
          <w:i w:val="0"/>
          <w:sz w:val="16"/>
        </w:rPr>
        <w:t xml:space="preserve">      "semantic_type": "column|beam|slab|roof_slab|curtain_wall_system|curtain_wall_panel|door_panel|stair_flight|pipe_run|duct_run|equipment_box|equipment_cluster|support_hanger|wall|floor|circle|disk|round_plate|cylinder|sphere|cone",</w:t>
      </w:r>
      <w:r>
        <w:rPr>
          <w:b w:val="0"/>
          <w:i w:val="0"/>
          <w:sz w:val="16"/>
        </w:rPr>
        <w:br w:type="textWrapping"/>
      </w:r>
      <w:r>
        <w:rPr>
          <w:b w:val="0"/>
          <w:i w:val="0"/>
          <w:sz w:val="16"/>
        </w:rPr>
        <w:t xml:space="preserve">      "geometry_type": "box|column|beam|floor|roof|wall|stair|pipe|sweep_box|door_panel|curtain_wall_system|equipment_cluster|support_hanger|loft|cylinder|sphere|cone",</w:t>
      </w:r>
      <w:r>
        <w:rPr>
          <w:b w:val="0"/>
          <w:i w:val="0"/>
          <w:sz w:val="16"/>
        </w:rPr>
        <w:br w:type="textWrapping"/>
      </w:r>
      <w:r>
        <w:rPr>
          <w:b w:val="0"/>
          <w:i w:val="0"/>
          <w:sz w:val="16"/>
        </w:rPr>
        <w:t xml:space="preserve">      "level": "Level 1",</w:t>
      </w:r>
      <w:r>
        <w:rPr>
          <w:b w:val="0"/>
          <w:i w:val="0"/>
          <w:sz w:val="16"/>
        </w:rPr>
        <w:br w:type="textWrapping"/>
      </w:r>
      <w:r>
        <w:rPr>
          <w:b w:val="0"/>
          <w:i w:val="0"/>
          <w:sz w:val="16"/>
        </w:rPr>
        <w:t xml:space="preserve">      "anchor": {"kind": "grid|level|facade|platform|path|object", "ref": "descriptive anchor"},</w:t>
      </w:r>
      <w:r>
        <w:rPr>
          <w:b w:val="0"/>
          <w:i w:val="0"/>
          <w:sz w:val="16"/>
        </w:rPr>
        <w:br w:type="textWrapping"/>
      </w:r>
      <w:r>
        <w:rPr>
          <w:b w:val="0"/>
          <w:i w:val="0"/>
          <w:sz w:val="16"/>
        </w:rPr>
        <w:t xml:space="preserve">      "position": [x, y, z],</w:t>
      </w:r>
      <w:r>
        <w:rPr>
          <w:b w:val="0"/>
          <w:i w:val="0"/>
          <w:sz w:val="16"/>
        </w:rPr>
        <w:br w:type="textWrapping"/>
      </w:r>
      <w:r>
        <w:rPr>
          <w:b w:val="0"/>
          <w:i w:val="0"/>
          <w:sz w:val="16"/>
        </w:rPr>
        <w:t xml:space="preserve">      "rotation": [rx, ry, rz],</w:t>
      </w:r>
      <w:r>
        <w:rPr>
          <w:b w:val="0"/>
          <w:i w:val="0"/>
          <w:sz w:val="16"/>
        </w:rPr>
        <w:br w:type="textWrapping"/>
      </w:r>
      <w:r>
        <w:rPr>
          <w:b w:val="0"/>
          <w:i w:val="0"/>
          <w:sz w:val="16"/>
        </w:rPr>
        <w:t xml:space="preserve">      "size": [x_size, y_size, z_size],</w:t>
      </w:r>
      <w:r>
        <w:rPr>
          <w:b w:val="0"/>
          <w:i w:val="0"/>
          <w:sz w:val="16"/>
        </w:rPr>
        <w:br w:type="textWrapping"/>
      </w:r>
      <w:r>
        <w:rPr>
          <w:b w:val="0"/>
          <w:i w:val="0"/>
          <w:sz w:val="16"/>
        </w:rPr>
        <w:t xml:space="preserve">      "radius": 100,</w:t>
      </w:r>
      <w:r>
        <w:rPr>
          <w:b w:val="0"/>
          <w:i w:val="0"/>
          <w:sz w:val="16"/>
        </w:rPr>
        <w:br w:type="textWrapping"/>
      </w:r>
      <w:r>
        <w:rPr>
          <w:b w:val="0"/>
          <w:i w:val="0"/>
          <w:sz w:val="16"/>
        </w:rPr>
        <w:t xml:space="preserve">      "points": [[x, y, z], [x, y, z]],</w:t>
      </w:r>
      <w:r>
        <w:rPr>
          <w:b w:val="0"/>
          <w:i w:val="0"/>
          <w:sz w:val="16"/>
        </w:rPr>
        <w:br w:type="textWrapping"/>
      </w:r>
      <w:r>
        <w:rPr>
          <w:b w:val="0"/>
          <w:i w:val="0"/>
          <w:sz w:val="16"/>
        </w:rPr>
        <w:t xml:space="preserve">      "panel_count": 6,</w:t>
      </w:r>
      <w:r>
        <w:rPr>
          <w:b w:val="0"/>
          <w:i w:val="0"/>
          <w:sz w:val="16"/>
        </w:rPr>
        <w:br w:type="textWrapping"/>
      </w:r>
      <w:r>
        <w:rPr>
          <w:b w:val="0"/>
          <w:i w:val="0"/>
          <w:sz w:val="16"/>
        </w:rPr>
        <w:t xml:space="preserve">      "equipment_count": 4,</w:t>
      </w:r>
      <w:r>
        <w:rPr>
          <w:b w:val="0"/>
          <w:i w:val="0"/>
          <w:sz w:val="16"/>
        </w:rPr>
        <w:br w:type="textWrapping"/>
      </w:r>
      <w:r>
        <w:rPr>
          <w:b w:val="0"/>
          <w:i w:val="0"/>
          <w:sz w:val="16"/>
        </w:rPr>
        <w:t xml:space="preserve">      "steps": 16,</w:t>
      </w:r>
      <w:r>
        <w:rPr>
          <w:b w:val="0"/>
          <w:i w:val="0"/>
          <w:sz w:val="16"/>
        </w:rPr>
        <w:br w:type="textWrapping"/>
      </w:r>
      <w:r>
        <w:rPr>
          <w:b w:val="0"/>
          <w:i w:val="0"/>
          <w:sz w:val="16"/>
        </w:rPr>
        <w:t xml:space="preserve">      "color": [r, g, b, a]</w:t>
      </w:r>
      <w:r>
        <w:rPr>
          <w:b w:val="0"/>
          <w:i w:val="0"/>
          <w:sz w:val="16"/>
        </w:rPr>
        <w:br w:type="textWrapping"/>
      </w:r>
      <w:r>
        <w:rPr>
          <w:b w:val="0"/>
          <w:i w:val="0"/>
          <w:sz w:val="16"/>
        </w:rPr>
        <w:t xml:space="preserve">    }</w:t>
      </w:r>
      <w:r>
        <w:rPr>
          <w:b w:val="0"/>
          <w:i w:val="0"/>
          <w:sz w:val="16"/>
        </w:rPr>
        <w:br w:type="textWrapping"/>
      </w:r>
      <w:r>
        <w:rPr>
          <w:b w:val="0"/>
          <w:i w:val="0"/>
          <w:sz w:val="16"/>
        </w:rPr>
        <w:t xml:space="preserve">  ],</w:t>
      </w:r>
      <w:r>
        <w:rPr>
          <w:b w:val="0"/>
          <w:i w:val="0"/>
          <w:sz w:val="16"/>
        </w:rPr>
        <w:br w:type="textWrapping"/>
      </w:r>
      <w:r>
        <w:rPr>
          <w:b w:val="0"/>
          <w:i w:val="0"/>
          <w:sz w:val="16"/>
        </w:rPr>
        <w:t xml:space="preserve">  "connections": [</w:t>
      </w:r>
      <w:r>
        <w:rPr>
          <w:b w:val="0"/>
          <w:i w:val="0"/>
          <w:sz w:val="16"/>
        </w:rPr>
        <w:br w:type="textWrapping"/>
      </w:r>
      <w:r>
        <w:rPr>
          <w:b w:val="0"/>
          <w:i w:val="0"/>
          <w:sz w:val="16"/>
        </w:rPr>
        <w:t xml:space="preserve">    {"from": "object_id", "to": "object_id", "type": "rests_on|frames_into|connects_to|supported_by"}</w:t>
      </w:r>
      <w:r>
        <w:rPr>
          <w:b w:val="0"/>
          <w:i w:val="0"/>
          <w:sz w:val="16"/>
        </w:rPr>
        <w:br w:type="textWrapping"/>
      </w:r>
      <w:r>
        <w:rPr>
          <w:b w:val="0"/>
          <w:i w:val="0"/>
          <w:sz w:val="16"/>
        </w:rPr>
        <w:t xml:space="preserve">  ],</w:t>
      </w:r>
      <w:r>
        <w:rPr>
          <w:b w:val="0"/>
          <w:i w:val="0"/>
          <w:sz w:val="16"/>
        </w:rPr>
        <w:br w:type="textWrapping"/>
      </w:r>
      <w:r>
        <w:rPr>
          <w:b w:val="0"/>
          <w:i w:val="0"/>
          <w:sz w:val="16"/>
        </w:rPr>
        <w:t xml:space="preserve">  "metadata": {</w:t>
      </w:r>
      <w:r>
        <w:rPr>
          <w:b w:val="0"/>
          <w:i w:val="0"/>
          <w:sz w:val="16"/>
        </w:rPr>
        <w:br w:type="textWrapping"/>
      </w:r>
      <w:r>
        <w:rPr>
          <w:b w:val="0"/>
          <w:i w:val="0"/>
          <w:sz w:val="16"/>
        </w:rPr>
        <w:t xml:space="preserve">    "title": "short title",</w:t>
      </w:r>
      <w:r>
        <w:rPr>
          <w:b w:val="0"/>
          <w:i w:val="0"/>
          <w:sz w:val="16"/>
        </w:rPr>
        <w:br w:type="textWrapping"/>
      </w:r>
      <w:r>
        <w:rPr>
          <w:b w:val="0"/>
          <w:i w:val="0"/>
          <w:sz w:val="16"/>
        </w:rPr>
        <w:t xml:space="preserve">    "summary": "what will be built",</w:t>
      </w:r>
      <w:r>
        <w:rPr>
          <w:b w:val="0"/>
          <w:i w:val="0"/>
          <w:sz w:val="16"/>
        </w:rPr>
        <w:br w:type="textWrapping"/>
      </w:r>
      <w:r>
        <w:rPr>
          <w:b w:val="0"/>
          <w:i w:val="0"/>
          <w:sz w:val="16"/>
        </w:rPr>
        <w:t xml:space="preserve">    "explanation": "brief modeling decomposition",</w:t>
      </w:r>
      <w:r>
        <w:rPr>
          <w:b w:val="0"/>
          <w:i w:val="0"/>
          <w:sz w:val="16"/>
        </w:rPr>
        <w:br w:type="textWrapping"/>
      </w:r>
      <w:r>
        <w:rPr>
          <w:b w:val="0"/>
          <w:i w:val="0"/>
          <w:sz w:val="16"/>
        </w:rPr>
        <w:t xml:space="preserve">    "warnings": []</w:t>
      </w:r>
      <w:r>
        <w:rPr>
          <w:b w:val="0"/>
          <w:i w:val="0"/>
          <w:sz w:val="16"/>
        </w:rPr>
        <w:br w:type="textWrapping"/>
      </w:r>
      <w:r>
        <w:rPr>
          <w:b w:val="0"/>
          <w:i w:val="0"/>
          <w:sz w:val="16"/>
        </w:rPr>
        <w:t xml:space="preserve">  }</w:t>
      </w:r>
      <w:r>
        <w:rPr>
          <w:b w:val="0"/>
          <w:i w:val="0"/>
          <w:sz w:val="16"/>
        </w:rPr>
        <w:br w:type="textWrapping"/>
      </w:r>
      <w:r>
        <w:rPr>
          <w:b w:val="0"/>
          <w:i w:val="0"/>
          <w:sz w:val="16"/>
        </w:rPr>
        <w:t>}</w:t>
      </w:r>
      <w:r>
        <w:rPr>
          <w:b w:val="0"/>
          <w:i w:val="0"/>
          <w:sz w:val="16"/>
        </w:rPr>
        <w:br w:type="textWrapping"/>
      </w:r>
      <w:r>
        <w:rPr>
          <w:b w:val="0"/>
          <w:i w:val="0"/>
          <w:sz w:val="16"/>
        </w:rPr>
        <w:br w:type="textWrapping"/>
      </w:r>
      <w:r>
        <w:rPr>
          <w:b w:val="0"/>
          <w:i w:val="0"/>
          <w:sz w:val="16"/>
        </w:rPr>
        <w:t>Coordinate and geometry rules:</w:t>
      </w:r>
      <w:r>
        <w:rPr>
          <w:b w:val="0"/>
          <w:i w:val="0"/>
          <w:sz w:val="16"/>
        </w:rPr>
        <w:br w:type="textWrapping"/>
      </w:r>
      <w:r>
        <w:rPr>
          <w:b w:val="0"/>
          <w:i w:val="0"/>
          <w:sz w:val="16"/>
        </w:rPr>
        <w:t>- All coordinates are object center points in millimeters. Z=0 is the ground floor elevation.</w:t>
      </w:r>
      <w:r>
        <w:rPr>
          <w:b w:val="0"/>
          <w:i w:val="0"/>
          <w:sz w:val="16"/>
        </w:rPr>
        <w:br w:type="textWrapping"/>
      </w:r>
      <w:r>
        <w:rPr>
          <w:b w:val="0"/>
          <w:i w:val="0"/>
          <w:sz w:val="16"/>
        </w:rPr>
        <w:t>- Objects must be anchored to a level, grid line, facade, platform, or path. Do not create floating, isolated parts.</w:t>
      </w:r>
      <w:r>
        <w:rPr>
          <w:b w:val="0"/>
          <w:i w:val="0"/>
          <w:sz w:val="16"/>
        </w:rPr>
        <w:br w:type="textWrapping"/>
      </w:r>
      <w:r>
        <w:rPr>
          <w:b w:val="0"/>
          <w:i w:val="0"/>
          <w:sz w:val="16"/>
        </w:rPr>
        <w:t>- Prefer semantic objects over meaningless boxes. Every object must include category and semantic_type.</w:t>
      </w:r>
      <w:r>
        <w:rPr>
          <w:b w:val="0"/>
          <w:i w:val="0"/>
          <w:sz w:val="16"/>
        </w:rPr>
        <w:br w:type="textWrapping"/>
      </w:r>
      <w:r>
        <w:rPr>
          <w:b w:val="0"/>
          <w:i w:val="0"/>
          <w:sz w:val="16"/>
        </w:rPr>
        <w:t>- Use geometry_type "curtain_wall_system" for facade bays; the plugin will expand it into glass panels, mullions, and transoms.</w:t>
      </w:r>
      <w:r>
        <w:rPr>
          <w:b w:val="0"/>
          <w:i w:val="0"/>
          <w:sz w:val="16"/>
        </w:rPr>
        <w:br w:type="textWrapping"/>
      </w:r>
      <w:r>
        <w:rPr>
          <w:b w:val="0"/>
          <w:i w:val="0"/>
          <w:sz w:val="16"/>
        </w:rPr>
        <w:t>- Use geometry_type "pipe" for round pipe runs with at least 3 path points when curved/bent.</w:t>
      </w:r>
      <w:r>
        <w:rPr>
          <w:b w:val="0"/>
          <w:i w:val="0"/>
          <w:sz w:val="16"/>
        </w:rPr>
        <w:br w:type="textWrapping"/>
      </w:r>
      <w:r>
        <w:rPr>
          <w:b w:val="0"/>
          <w:i w:val="0"/>
          <w:sz w:val="16"/>
        </w:rPr>
        <w:t>- For a requested circle, round shape, disk, round plate, circular slab, 圆, 圆形, 圆盘, 圆片, or 圆板, use geometry_type "cylinder" with semantic_type "round_plate" or "disk", radius or diameter, and a small height such as 50mm unless the user gives thickness. Never approximate these round primitives as boxes.</w:t>
      </w:r>
      <w:r>
        <w:rPr>
          <w:b w:val="0"/>
          <w:i w:val="0"/>
          <w:sz w:val="16"/>
        </w:rPr>
        <w:br w:type="textWrapping"/>
      </w:r>
      <w:r>
        <w:rPr>
          <w:b w:val="0"/>
          <w:i w:val="0"/>
          <w:sz w:val="16"/>
        </w:rPr>
        <w:t>- For 圆柱/cylinder use geometry_type "cylinder" with radius or diameter plus height. For 球/sphere use geometry_type "sphere". For 圆锥/cone use geometry_type "cone".</w:t>
      </w:r>
      <w:r>
        <w:rPr>
          <w:b w:val="0"/>
          <w:i w:val="0"/>
          <w:sz w:val="16"/>
        </w:rPr>
        <w:br w:type="textWrapping"/>
      </w:r>
      <w:r>
        <w:rPr>
          <w:b w:val="0"/>
          <w:i w:val="0"/>
          <w:sz w:val="16"/>
        </w:rPr>
        <w:t>- Use geometry_type "sweep_box" for ducts/cable trays with at least 2 path points.</w:t>
      </w:r>
      <w:r>
        <w:rPr>
          <w:b w:val="0"/>
          <w:i w:val="0"/>
          <w:sz w:val="16"/>
        </w:rPr>
        <w:br w:type="textWrapping"/>
      </w:r>
      <w:r>
        <w:rPr>
          <w:b w:val="0"/>
          <w:i w:val="0"/>
          <w:sz w:val="16"/>
        </w:rPr>
        <w:t>- Use geometry_type "equipment_cluster" for groups of rooftop or platform equipment.</w:t>
      </w:r>
      <w:r>
        <w:rPr>
          <w:b w:val="0"/>
          <w:i w:val="0"/>
          <w:sz w:val="16"/>
        </w:rPr>
        <w:br w:type="textWrapping"/>
      </w:r>
      <w:r>
        <w:rPr>
          <w:b w:val="0"/>
          <w:i w:val="0"/>
          <w:sz w:val="16"/>
        </w:rPr>
        <w:t>- For exterior stairs, use switchback half-storey stair_flight objects with compact landings tight to the facade. Avoid one full-storey stair if its run is shorter than 1.25 times its rise; choose steps around rise/175mm. Do not create long bridge slabs across the roof or through rooms.</w:t>
      </w:r>
      <w:r>
        <w:rPr>
          <w:b w:val="0"/>
          <w:i w:val="0"/>
          <w:sz w:val="16"/>
        </w:rPr>
        <w:br w:type="textWrapping"/>
      </w:r>
      <w:r>
        <w:rPr>
          <w:b w:val="0"/>
          <w:i w:val="0"/>
          <w:sz w:val="16"/>
        </w:rPr>
        <w:t>- For complex furniture/equipment/special shapes, decompose into body, supports, openings, connectors, auxiliary equipment, and path elements.</w:t>
      </w:r>
      <w:r>
        <w:rPr>
          <w:b w:val="0"/>
          <w:i w:val="0"/>
          <w:sz w:val="16"/>
        </w:rPr>
        <w:br w:type="textWrapping"/>
      </w:r>
      <w:r>
        <w:rPr>
          <w:b w:val="0"/>
          <w:i w:val="0"/>
          <w:sz w:val="16"/>
        </w:rPr>
        <w:t>- Keep the response compact. Do not enumerate hundreds of repetitive members.</w:t>
      </w:r>
      <w:r>
        <w:rPr>
          <w:b w:val="0"/>
          <w:i w:val="0"/>
          <w:sz w:val="16"/>
        </w:rPr>
        <w:br w:type="textWrapping"/>
      </w:r>
      <w:r>
        <w:rPr>
          <w:b w:val="0"/>
          <w:i w:val="0"/>
          <w:sz w:val="16"/>
        </w:rPr>
        <w:t>- Prefer project/levels/grid plus semantic seed objects and composite systems.</w:t>
      </w:r>
      <w:r>
        <w:rPr>
          <w:b w:val="0"/>
          <w:i w:val="0"/>
          <w:sz w:val="16"/>
        </w:rPr>
        <w:br w:type="textWrapping"/>
      </w:r>
      <w:r>
        <w:rPr>
          <w:b w:val="0"/>
          <w:i w:val="0"/>
          <w:sz w:val="16"/>
        </w:rPr>
        <w:t>- The local plugin will complete repetitive engineering systems from the grid.</w:t>
      </w:r>
      <w:r>
        <w:rPr>
          <w:b w:val="0"/>
          <w:i w:val="0"/>
          <w:sz w:val="16"/>
        </w:rPr>
        <w:br w:type="textWrapping"/>
      </w:r>
      <w:r>
        <w:rPr>
          <w:b w:val="0"/>
          <w:i w:val="0"/>
          <w:sz w:val="16"/>
        </w:rPr>
        <w:t>- Avoid unsafe sizes: no negative dimensions, no huge coordinates, no object count above 90.</w:t>
      </w:r>
      <w:r>
        <w:rPr>
          <w:b w:val="0"/>
          <w:i w:val="0"/>
          <w:sz w:val="16"/>
        </w:rPr>
        <w:br w:type="textWrapping"/>
      </w:r>
      <w:r>
        <w:rPr>
          <w:b w:val="0"/>
          <w:i w:val="0"/>
          <w:sz w:val="16"/>
        </w:rPr>
        <w:br w:type="textWrapping"/>
      </w:r>
      <w:r>
        <w:rPr>
          <w:b w:val="0"/>
          <w:i w:val="0"/>
          <w:sz w:val="16"/>
        </w:rPr>
        <w:t>For a three-storey steel office building request, include at minimum:</w:t>
      </w:r>
      <w:r>
        <w:rPr>
          <w:b w:val="0"/>
          <w:i w:val="0"/>
          <w:sz w:val="16"/>
        </w:rPr>
        <w:br w:type="textWrapping"/>
      </w:r>
      <w:r>
        <w:rPr>
          <w:b w:val="0"/>
          <w:i w:val="0"/>
          <w:sz w:val="16"/>
        </w:rPr>
        <w:t>- Project size 18000 x 12000 x 10800 if requested, levels at 0, 3600, 7200, and roof at 10800.</w:t>
      </w:r>
      <w:r>
        <w:rPr>
          <w:b w:val="0"/>
          <w:i w:val="0"/>
          <w:sz w:val="16"/>
        </w:rPr>
        <w:br w:type="textWrapping"/>
      </w:r>
      <w:r>
        <w:rPr>
          <w:b w:val="0"/>
          <w:i w:val="0"/>
          <w:sz w:val="16"/>
        </w:rPr>
        <w:t>- A 4 x 3 structural grid. You may provide seed columns/beams instead of enumerating every repetitive grid member.</w:t>
      </w:r>
      <w:r>
        <w:rPr>
          <w:b w:val="0"/>
          <w:i w:val="0"/>
          <w:sz w:val="16"/>
        </w:rPr>
        <w:br w:type="textWrapping"/>
      </w:r>
      <w:r>
        <w:rPr>
          <w:b w:val="0"/>
          <w:i w:val="0"/>
          <w:sz w:val="16"/>
        </w:rPr>
        <w:t>- Ground, second, third, and roof slab seed objects.</w:t>
      </w:r>
      <w:r>
        <w:rPr>
          <w:b w:val="0"/>
          <w:i w:val="0"/>
          <w:sz w:val="16"/>
        </w:rPr>
        <w:br w:type="textWrapping"/>
      </w:r>
      <w:r>
        <w:rPr>
          <w:b w:val="0"/>
          <w:i w:val="0"/>
          <w:sz w:val="16"/>
        </w:rPr>
        <w:t>- Curtain wall systems on all four facades for each storey when compact enough; otherwise one facade seed per orientation.</w:t>
      </w:r>
      <w:r>
        <w:rPr>
          <w:b w:val="0"/>
          <w:i w:val="0"/>
          <w:sz w:val="16"/>
        </w:rPr>
        <w:br w:type="textWrapping"/>
      </w:r>
      <w:r>
        <w:rPr>
          <w:b w:val="0"/>
          <w:i w:val="0"/>
          <w:sz w:val="16"/>
        </w:rPr>
        <w:t>- Entrance opening and door panels, roof parapet seeds, entrance canopy with supports, switchback exterior stair flights/landings, and a core or stair enclosure.</w:t>
      </w:r>
      <w:r>
        <w:rPr>
          <w:b w:val="0"/>
          <w:i w:val="0"/>
          <w:sz w:val="16"/>
        </w:rPr>
        <w:br w:type="textWrapping"/>
      </w:r>
      <w:r>
        <w:rPr>
          <w:b w:val="0"/>
          <w:i w:val="0"/>
          <w:sz w:val="16"/>
        </w:rPr>
        <w:t>- Rooftop equipment platform and an equipment_cluster.</w:t>
      </w:r>
      <w:r>
        <w:rPr>
          <w:b w:val="0"/>
          <w:i w:val="0"/>
          <w:sz w:val="16"/>
        </w:rPr>
        <w:br w:type="textWrapping"/>
      </w:r>
      <w:r>
        <w:rPr>
          <w:b w:val="0"/>
          <w:i w:val="0"/>
          <w:sz w:val="16"/>
        </w:rPr>
        <w:t>- One bent pipe_run and/or duct_run connected to equipment, plus enough path information for hangers.</w:t>
      </w:r>
      <w:r>
        <w:rPr>
          <w:b w:val="0"/>
          <w:i w:val="0"/>
          <w:sz w:val="16"/>
        </w:rPr>
        <w:br w:type="textWrapping"/>
      </w:r>
      <w:r>
        <w:rPr>
          <w:b w:val="0"/>
          <w:i w:val="0"/>
          <w:sz w:val="16"/>
        </w:rPr>
        <w:t>- Use distinct colors for columns, beams, slabs, glass, pipe/duct, and equipment.</w:t>
      </w:r>
      <w:r>
        <w:rPr>
          <w:b w:val="0"/>
          <w:i w:val="0"/>
          <w:sz w:val="16"/>
        </w:rPr>
        <w:br w:type="textWrapping"/>
      </w:r>
      <w:r>
        <w:rPr>
          <w:b w:val="0"/>
          <w:i w:val="0"/>
          <w:sz w:val="16"/>
        </w:rPr>
        <w:br w:type="textWrapping"/>
      </w:r>
      <w:r>
        <w:rPr>
          <w:b w:val="0"/>
          <w:i w:val="0"/>
          <w:sz w:val="16"/>
        </w:rPr>
        <w:t>=== Concrete scene_v2 JSON examples ===</w:t>
      </w:r>
      <w:r>
        <w:rPr>
          <w:b w:val="0"/>
          <w:i w:val="0"/>
          <w:sz w:val="16"/>
        </w:rPr>
        <w:br w:type="textWrapping"/>
      </w:r>
      <w:r>
        <w:rPr>
          <w:b w:val="0"/>
          <w:i w:val="0"/>
          <w:sz w:val="16"/>
        </w:rPr>
        <w:br w:type="textWrapping"/>
      </w:r>
      <w:r>
        <w:rPr>
          <w:b w:val="0"/>
          <w:i w:val="0"/>
          <w:sz w:val="16"/>
        </w:rPr>
        <w:t>Example 1: A single wall</w:t>
      </w:r>
      <w:r>
        <w:rPr>
          <w:b w:val="0"/>
          <w:i w:val="0"/>
          <w:sz w:val="16"/>
        </w:rPr>
        <w:br w:type="textWrapping"/>
      </w:r>
      <w:r>
        <w:rPr>
          <w:b w:val="0"/>
          <w:i w:val="0"/>
          <w:sz w:val="16"/>
        </w:rPr>
        <w:t>{</w:t>
      </w:r>
      <w:r>
        <w:rPr>
          <w:b w:val="0"/>
          <w:i w:val="0"/>
          <w:sz w:val="16"/>
        </w:rPr>
        <w:br w:type="textWrapping"/>
      </w:r>
      <w:r>
        <w:rPr>
          <w:b w:val="0"/>
          <w:i w:val="0"/>
          <w:sz w:val="16"/>
        </w:rPr>
        <w:t xml:space="preserve">  "schema_version": "scene_v2",</w:t>
      </w:r>
      <w:r>
        <w:rPr>
          <w:b w:val="0"/>
          <w:i w:val="0"/>
          <w:sz w:val="16"/>
        </w:rPr>
        <w:br w:type="textWrapping"/>
      </w:r>
      <w:r>
        <w:rPr>
          <w:b w:val="0"/>
          <w:i w:val="0"/>
          <w:sz w:val="16"/>
        </w:rPr>
        <w:t xml:space="preserve">  "project": {"name": "Single wall", "units": "mm", "size": [6000, 300, 3000]},</w:t>
      </w:r>
      <w:r>
        <w:rPr>
          <w:b w:val="0"/>
          <w:i w:val="0"/>
          <w:sz w:val="16"/>
        </w:rPr>
        <w:br w:type="textWrapping"/>
      </w:r>
      <w:r>
        <w:rPr>
          <w:b w:val="0"/>
          <w:i w:val="0"/>
          <w:sz w:val="16"/>
        </w:rPr>
        <w:t xml:space="preserve">  "levels": [{"name": "Ground", "elevation": 0, "height": 3000}],</w:t>
      </w:r>
      <w:r>
        <w:rPr>
          <w:b w:val="0"/>
          <w:i w:val="0"/>
          <w:sz w:val="16"/>
        </w:rPr>
        <w:br w:type="textWrapping"/>
      </w:r>
      <w:r>
        <w:rPr>
          <w:b w:val="0"/>
          <w:i w:val="0"/>
          <w:sz w:val="16"/>
        </w:rPr>
        <w:t xml:space="preserve">  "objects": [{</w:t>
      </w:r>
      <w:r>
        <w:rPr>
          <w:b w:val="0"/>
          <w:i w:val="0"/>
          <w:sz w:val="16"/>
        </w:rPr>
        <w:br w:type="textWrapping"/>
      </w:r>
      <w:r>
        <w:rPr>
          <w:b w:val="0"/>
          <w:i w:val="0"/>
          <w:sz w:val="16"/>
        </w:rPr>
        <w:t xml:space="preserve">    "id": "wall_01", "name": "Wall", "category": "envelope", "semantic_type": "wall",</w:t>
      </w:r>
      <w:r>
        <w:rPr>
          <w:b w:val="0"/>
          <w:i w:val="0"/>
          <w:sz w:val="16"/>
        </w:rPr>
        <w:br w:type="textWrapping"/>
      </w:r>
      <w:r>
        <w:rPr>
          <w:b w:val="0"/>
          <w:i w:val="0"/>
          <w:sz w:val="16"/>
        </w:rPr>
        <w:t xml:space="preserve">    "geometry_type": "wall", "level": "Ground",</w:t>
      </w:r>
      <w:r>
        <w:rPr>
          <w:b w:val="0"/>
          <w:i w:val="0"/>
          <w:sz w:val="16"/>
        </w:rPr>
        <w:br w:type="textWrapping"/>
      </w:r>
      <w:r>
        <w:rPr>
          <w:b w:val="0"/>
          <w:i w:val="0"/>
          <w:sz w:val="16"/>
        </w:rPr>
        <w:t xml:space="preserve">    "position": [0, 0, 1500], "size": [6000, 200, 3000],</w:t>
      </w:r>
      <w:r>
        <w:rPr>
          <w:b w:val="0"/>
          <w:i w:val="0"/>
          <w:sz w:val="16"/>
        </w:rPr>
        <w:br w:type="textWrapping"/>
      </w:r>
      <w:r>
        <w:rPr>
          <w:b w:val="0"/>
          <w:i w:val="0"/>
          <w:sz w:val="16"/>
        </w:rPr>
        <w:t xml:space="preserve">    "color": [0.86, 0.86, 0.82, 1.0]</w:t>
      </w:r>
      <w:r>
        <w:rPr>
          <w:b w:val="0"/>
          <w:i w:val="0"/>
          <w:sz w:val="16"/>
        </w:rPr>
        <w:br w:type="textWrapping"/>
      </w:r>
      <w:r>
        <w:rPr>
          <w:b w:val="0"/>
          <w:i w:val="0"/>
          <w:sz w:val="16"/>
        </w:rPr>
        <w:t xml:space="preserve">  }],</w:t>
      </w:r>
      <w:r>
        <w:rPr>
          <w:b w:val="0"/>
          <w:i w:val="0"/>
          <w:sz w:val="16"/>
        </w:rPr>
        <w:br w:type="textWrapping"/>
      </w:r>
      <w:r>
        <w:rPr>
          <w:b w:val="0"/>
          <w:i w:val="0"/>
          <w:sz w:val="16"/>
        </w:rPr>
        <w:t xml:space="preserve">  "metadata": {"title": "Wall", "summary": "A single 6m x 3m wall"}</w:t>
      </w:r>
      <w:r>
        <w:rPr>
          <w:b w:val="0"/>
          <w:i w:val="0"/>
          <w:sz w:val="16"/>
        </w:rPr>
        <w:br w:type="textWrapping"/>
      </w:r>
      <w:r>
        <w:rPr>
          <w:b w:val="0"/>
          <w:i w:val="0"/>
          <w:sz w:val="16"/>
        </w:rPr>
        <w:t>}</w:t>
      </w:r>
      <w:r>
        <w:rPr>
          <w:b w:val="0"/>
          <w:i w:val="0"/>
          <w:sz w:val="16"/>
        </w:rPr>
        <w:br w:type="textWrapping"/>
      </w:r>
      <w:r>
        <w:rPr>
          <w:b w:val="0"/>
          <w:i w:val="0"/>
          <w:sz w:val="16"/>
        </w:rPr>
        <w:br w:type="textWrapping"/>
      </w:r>
      <w:r>
        <w:rPr>
          <w:b w:val="0"/>
          <w:i w:val="0"/>
          <w:sz w:val="16"/>
        </w:rPr>
        <w:t>Example 2: A column grid (4x3)</w:t>
      </w:r>
      <w:r>
        <w:rPr>
          <w:b w:val="0"/>
          <w:i w:val="0"/>
          <w:sz w:val="16"/>
        </w:rPr>
        <w:br w:type="textWrapping"/>
      </w:r>
      <w:r>
        <w:rPr>
          <w:b w:val="0"/>
          <w:i w:val="0"/>
          <w:sz w:val="16"/>
        </w:rPr>
        <w:t>{</w:t>
      </w:r>
      <w:r>
        <w:rPr>
          <w:b w:val="0"/>
          <w:i w:val="0"/>
          <w:sz w:val="16"/>
        </w:rPr>
        <w:br w:type="textWrapping"/>
      </w:r>
      <w:r>
        <w:rPr>
          <w:b w:val="0"/>
          <w:i w:val="0"/>
          <w:sz w:val="16"/>
        </w:rPr>
        <w:t xml:space="preserve">  "schema_version": "scene_v2",</w:t>
      </w:r>
      <w:r>
        <w:rPr>
          <w:b w:val="0"/>
          <w:i w:val="0"/>
          <w:sz w:val="16"/>
        </w:rPr>
        <w:br w:type="textWrapping"/>
      </w:r>
      <w:r>
        <w:rPr>
          <w:b w:val="0"/>
          <w:i w:val="0"/>
          <w:sz w:val="16"/>
        </w:rPr>
        <w:t xml:space="preserve">  "project": {"name": "Column grid", "units": "mm", "size": [12000, 9000, 3600]},</w:t>
      </w:r>
      <w:r>
        <w:rPr>
          <w:b w:val="0"/>
          <w:i w:val="0"/>
          <w:sz w:val="16"/>
        </w:rPr>
        <w:br w:type="textWrapping"/>
      </w:r>
      <w:r>
        <w:rPr>
          <w:b w:val="0"/>
          <w:i w:val="0"/>
          <w:sz w:val="16"/>
        </w:rPr>
        <w:t xml:space="preserve">  "levels": [{"name": "Level 1", "elevation": 0, "height": 3600}],</w:t>
      </w:r>
      <w:r>
        <w:rPr>
          <w:b w:val="0"/>
          <w:i w:val="0"/>
          <w:sz w:val="16"/>
        </w:rPr>
        <w:br w:type="textWrapping"/>
      </w:r>
      <w:r>
        <w:rPr>
          <w:b w:val="0"/>
          <w:i w:val="0"/>
          <w:sz w:val="16"/>
        </w:rPr>
        <w:t xml:space="preserve">  "grid": {"x": [-4500, -1500, 1500, 4500], "y": [-3000, 0, 3000]},</w:t>
      </w:r>
      <w:r>
        <w:rPr>
          <w:b w:val="0"/>
          <w:i w:val="0"/>
          <w:sz w:val="16"/>
        </w:rPr>
        <w:br w:type="textWrapping"/>
      </w:r>
      <w:r>
        <w:rPr>
          <w:b w:val="0"/>
          <w:i w:val="0"/>
          <w:sz w:val="16"/>
        </w:rPr>
        <w:t xml:space="preserve">  "objects": [],</w:t>
      </w:r>
      <w:r>
        <w:rPr>
          <w:b w:val="0"/>
          <w:i w:val="0"/>
          <w:sz w:val="16"/>
        </w:rPr>
        <w:br w:type="textWrapping"/>
      </w:r>
      <w:r>
        <w:rPr>
          <w:b w:val="0"/>
          <w:i w:val="0"/>
          <w:sz w:val="16"/>
        </w:rPr>
        <w:t xml:space="preserve">  "metadata": {"title": "Column grid", "summary": "4x3 grid; plugin will populate columns"}</w:t>
      </w:r>
      <w:r>
        <w:rPr>
          <w:b w:val="0"/>
          <w:i w:val="0"/>
          <w:sz w:val="16"/>
        </w:rPr>
        <w:br w:type="textWrapping"/>
      </w:r>
      <w:r>
        <w:rPr>
          <w:b w:val="0"/>
          <w:i w:val="0"/>
          <w:sz w:val="16"/>
        </w:rPr>
        <w:t>}</w:t>
      </w:r>
      <w:r>
        <w:rPr>
          <w:b w:val="0"/>
          <w:i w:val="0"/>
          <w:sz w:val="16"/>
        </w:rPr>
        <w:br w:type="textWrapping"/>
      </w:r>
      <w:r>
        <w:rPr>
          <w:b w:val="0"/>
          <w:i w:val="0"/>
          <w:sz w:val="16"/>
        </w:rPr>
        <w:br w:type="textWrapping"/>
      </w:r>
      <w:r>
        <w:rPr>
          <w:b w:val="0"/>
          <w:i w:val="0"/>
          <w:sz w:val="16"/>
        </w:rPr>
        <w:t>Example 3: A cylinder (round column)</w:t>
      </w:r>
      <w:r>
        <w:rPr>
          <w:b w:val="0"/>
          <w:i w:val="0"/>
          <w:sz w:val="16"/>
        </w:rPr>
        <w:br w:type="textWrapping"/>
      </w:r>
      <w:r>
        <w:rPr>
          <w:b w:val="0"/>
          <w:i w:val="0"/>
          <w:sz w:val="16"/>
        </w:rPr>
        <w:t>{</w:t>
      </w:r>
      <w:r>
        <w:rPr>
          <w:b w:val="0"/>
          <w:i w:val="0"/>
          <w:sz w:val="16"/>
        </w:rPr>
        <w:br w:type="textWrapping"/>
      </w:r>
      <w:r>
        <w:rPr>
          <w:b w:val="0"/>
          <w:i w:val="0"/>
          <w:sz w:val="16"/>
        </w:rPr>
        <w:t xml:space="preserve">  "schema_version": "scene_v2",</w:t>
      </w:r>
      <w:r>
        <w:rPr>
          <w:b w:val="0"/>
          <w:i w:val="0"/>
          <w:sz w:val="16"/>
        </w:rPr>
        <w:br w:type="textWrapping"/>
      </w:r>
      <w:r>
        <w:rPr>
          <w:b w:val="0"/>
          <w:i w:val="0"/>
          <w:sz w:val="16"/>
        </w:rPr>
        <w:t xml:space="preserve">  "project": {"name": "Round column", "units": "mm", "size": [600, 600, 4000]},</w:t>
      </w:r>
      <w:r>
        <w:rPr>
          <w:b w:val="0"/>
          <w:i w:val="0"/>
          <w:sz w:val="16"/>
        </w:rPr>
        <w:br w:type="textWrapping"/>
      </w:r>
      <w:r>
        <w:rPr>
          <w:b w:val="0"/>
          <w:i w:val="0"/>
          <w:sz w:val="16"/>
        </w:rPr>
        <w:t xml:space="preserve">  "levels": [{"name": "Ground", "elevation": 0, "height": 4000}],</w:t>
      </w:r>
      <w:r>
        <w:rPr>
          <w:b w:val="0"/>
          <w:i w:val="0"/>
          <w:sz w:val="16"/>
        </w:rPr>
        <w:br w:type="textWrapping"/>
      </w:r>
      <w:r>
        <w:rPr>
          <w:b w:val="0"/>
          <w:i w:val="0"/>
          <w:sz w:val="16"/>
        </w:rPr>
        <w:t xml:space="preserve">  "objects": [{</w:t>
      </w:r>
      <w:r>
        <w:rPr>
          <w:b w:val="0"/>
          <w:i w:val="0"/>
          <w:sz w:val="16"/>
        </w:rPr>
        <w:br w:type="textWrapping"/>
      </w:r>
      <w:r>
        <w:rPr>
          <w:b w:val="0"/>
          <w:i w:val="0"/>
          <w:sz w:val="16"/>
        </w:rPr>
        <w:t xml:space="preserve">    "id": "col_cyl", "name": "Round column", "category": "structure",</w:t>
      </w:r>
      <w:r>
        <w:rPr>
          <w:b w:val="0"/>
          <w:i w:val="0"/>
          <w:sz w:val="16"/>
        </w:rPr>
        <w:br w:type="textWrapping"/>
      </w:r>
      <w:r>
        <w:rPr>
          <w:b w:val="0"/>
          <w:i w:val="0"/>
          <w:sz w:val="16"/>
        </w:rPr>
        <w:t xml:space="preserve">    "semantic_type": "column", "geometry_type": "cylinder",</w:t>
      </w:r>
      <w:r>
        <w:rPr>
          <w:b w:val="0"/>
          <w:i w:val="0"/>
          <w:sz w:val="16"/>
        </w:rPr>
        <w:br w:type="textWrapping"/>
      </w:r>
      <w:r>
        <w:rPr>
          <w:b w:val="0"/>
          <w:i w:val="0"/>
          <w:sz w:val="16"/>
        </w:rPr>
        <w:t xml:space="preserve">    "level": "Ground", "position": [0, 0, 2000],</w:t>
      </w:r>
      <w:r>
        <w:rPr>
          <w:b w:val="0"/>
          <w:i w:val="0"/>
          <w:sz w:val="16"/>
        </w:rPr>
        <w:br w:type="textWrapping"/>
      </w:r>
      <w:r>
        <w:rPr>
          <w:b w:val="0"/>
          <w:i w:val="0"/>
          <w:sz w:val="16"/>
        </w:rPr>
        <w:t xml:space="preserve">    "radius": 150, "height": 4000,</w:t>
      </w:r>
      <w:r>
        <w:rPr>
          <w:b w:val="0"/>
          <w:i w:val="0"/>
          <w:sz w:val="16"/>
        </w:rPr>
        <w:br w:type="textWrapping"/>
      </w:r>
      <w:r>
        <w:rPr>
          <w:b w:val="0"/>
          <w:i w:val="0"/>
          <w:sz w:val="16"/>
        </w:rPr>
        <w:t xml:space="preserve">    "color": [0.18, 0.24, 0.30, 1.0]</w:t>
      </w:r>
      <w:r>
        <w:rPr>
          <w:b w:val="0"/>
          <w:i w:val="0"/>
          <w:sz w:val="16"/>
        </w:rPr>
        <w:br w:type="textWrapping"/>
      </w:r>
      <w:r>
        <w:rPr>
          <w:b w:val="0"/>
          <w:i w:val="0"/>
          <w:sz w:val="16"/>
        </w:rPr>
        <w:t xml:space="preserve">  }],</w:t>
      </w:r>
      <w:r>
        <w:rPr>
          <w:b w:val="0"/>
          <w:i w:val="0"/>
          <w:sz w:val="16"/>
        </w:rPr>
        <w:br w:type="textWrapping"/>
      </w:r>
      <w:r>
        <w:rPr>
          <w:b w:val="0"/>
          <w:i w:val="0"/>
          <w:sz w:val="16"/>
        </w:rPr>
        <w:t xml:space="preserve">  "metadata": {"title": "Round column", "summary": "Cylindrical column radius 150mm"}</w:t>
      </w:r>
      <w:r>
        <w:rPr>
          <w:b w:val="0"/>
          <w:i w:val="0"/>
          <w:sz w:val="16"/>
        </w:rPr>
        <w:br w:type="textWrapping"/>
      </w:r>
      <w:r>
        <w:rPr>
          <w:b w:val="0"/>
          <w:i w:val="0"/>
          <w:sz w:val="16"/>
        </w:rPr>
        <w:t>}</w:t>
      </w:r>
      <w:r>
        <w:rPr>
          <w:b w:val="0"/>
          <w:i w:val="0"/>
          <w:sz w:val="16"/>
        </w:rPr>
        <w:br w:type="textWrapping"/>
      </w:r>
      <w:r>
        <w:rPr>
          <w:b w:val="0"/>
          <w:i w:val="0"/>
          <w:sz w:val="16"/>
        </w:rPr>
        <w:br w:type="textWrapping"/>
      </w:r>
      <w:r>
        <w:rPr>
          <w:b w:val="0"/>
          <w:i w:val="0"/>
          <w:sz w:val="16"/>
        </w:rPr>
        <w:t>Example 4: Stair with switchback (half-storey flights)</w:t>
      </w:r>
      <w:r>
        <w:rPr>
          <w:b w:val="0"/>
          <w:i w:val="0"/>
          <w:sz w:val="16"/>
        </w:rPr>
        <w:br w:type="textWrapping"/>
      </w:r>
      <w:r>
        <w:rPr>
          <w:b w:val="0"/>
          <w:i w:val="0"/>
          <w:sz w:val="16"/>
        </w:rPr>
        <w:t>{</w:t>
      </w:r>
      <w:r>
        <w:rPr>
          <w:b w:val="0"/>
          <w:i w:val="0"/>
          <w:sz w:val="16"/>
        </w:rPr>
        <w:br w:type="textWrapping"/>
      </w:r>
      <w:r>
        <w:rPr>
          <w:b w:val="0"/>
          <w:i w:val="0"/>
          <w:sz w:val="16"/>
        </w:rPr>
        <w:t xml:space="preserve">  "schema_version": "scene_v2",</w:t>
      </w:r>
      <w:r>
        <w:rPr>
          <w:b w:val="0"/>
          <w:i w:val="0"/>
          <w:sz w:val="16"/>
        </w:rPr>
        <w:br w:type="textWrapping"/>
      </w:r>
      <w:r>
        <w:rPr>
          <w:b w:val="0"/>
          <w:i w:val="0"/>
          <w:sz w:val="16"/>
        </w:rPr>
        <w:t xml:space="preserve">  "project": {"name": "Stair tower", "units": "mm", "size": [3600, 3600, 7200]},</w:t>
      </w:r>
      <w:r>
        <w:rPr>
          <w:b w:val="0"/>
          <w:i w:val="0"/>
          <w:sz w:val="16"/>
        </w:rPr>
        <w:br w:type="textWrapping"/>
      </w:r>
      <w:r>
        <w:rPr>
          <w:b w:val="0"/>
          <w:i w:val="0"/>
          <w:sz w:val="16"/>
        </w:rPr>
        <w:t xml:space="preserve">  "levels": [</w:t>
      </w:r>
      <w:r>
        <w:rPr>
          <w:b w:val="0"/>
          <w:i w:val="0"/>
          <w:sz w:val="16"/>
        </w:rPr>
        <w:br w:type="textWrapping"/>
      </w:r>
      <w:r>
        <w:rPr>
          <w:b w:val="0"/>
          <w:i w:val="0"/>
          <w:sz w:val="16"/>
        </w:rPr>
        <w:t xml:space="preserve">    {"name": "Level 1", "elevation": 0, "height": 3600},</w:t>
      </w:r>
      <w:r>
        <w:rPr>
          <w:b w:val="0"/>
          <w:i w:val="0"/>
          <w:sz w:val="16"/>
        </w:rPr>
        <w:br w:type="textWrapping"/>
      </w:r>
      <w:r>
        <w:rPr>
          <w:b w:val="0"/>
          <w:i w:val="0"/>
          <w:sz w:val="16"/>
        </w:rPr>
        <w:t xml:space="preserve">    {"name": "Level 2", "elevation": 3600, "height": 3600}</w:t>
      </w:r>
      <w:r>
        <w:rPr>
          <w:b w:val="0"/>
          <w:i w:val="0"/>
          <w:sz w:val="16"/>
        </w:rPr>
        <w:br w:type="textWrapping"/>
      </w:r>
      <w:r>
        <w:rPr>
          <w:b w:val="0"/>
          <w:i w:val="0"/>
          <w:sz w:val="16"/>
        </w:rPr>
        <w:t xml:space="preserve">  ],</w:t>
      </w:r>
      <w:r>
        <w:rPr>
          <w:b w:val="0"/>
          <w:i w:val="0"/>
          <w:sz w:val="16"/>
        </w:rPr>
        <w:br w:type="textWrapping"/>
      </w:r>
      <w:r>
        <w:rPr>
          <w:b w:val="0"/>
          <w:i w:val="0"/>
          <w:sz w:val="16"/>
        </w:rPr>
        <w:t xml:space="preserve">  "objects": [</w:t>
      </w:r>
      <w:r>
        <w:rPr>
          <w:b w:val="0"/>
          <w:i w:val="0"/>
          <w:sz w:val="16"/>
        </w:rPr>
        <w:br w:type="textWrapping"/>
      </w:r>
      <w:r>
        <w:rPr>
          <w:b w:val="0"/>
          <w:i w:val="0"/>
          <w:sz w:val="16"/>
        </w:rPr>
        <w:t xml:space="preserve">    {</w:t>
      </w:r>
      <w:r>
        <w:rPr>
          <w:b w:val="0"/>
          <w:i w:val="0"/>
          <w:sz w:val="16"/>
        </w:rPr>
        <w:br w:type="textWrapping"/>
      </w:r>
      <w:r>
        <w:rPr>
          <w:b w:val="0"/>
          <w:i w:val="0"/>
          <w:sz w:val="16"/>
        </w:rPr>
        <w:t xml:space="preserve">      "id": "stair_low", "name": "Lower flight", "category": "interior",</w:t>
      </w:r>
      <w:r>
        <w:rPr>
          <w:b w:val="0"/>
          <w:i w:val="0"/>
          <w:sz w:val="16"/>
        </w:rPr>
        <w:br w:type="textWrapping"/>
      </w:r>
      <w:r>
        <w:rPr>
          <w:b w:val="0"/>
          <w:i w:val="0"/>
          <w:sz w:val="16"/>
        </w:rPr>
        <w:t xml:space="preserve">      "semantic_type": "stair_flight", "geometry_type": "stair",</w:t>
      </w:r>
      <w:r>
        <w:rPr>
          <w:b w:val="0"/>
          <w:i w:val="0"/>
          <w:sz w:val="16"/>
        </w:rPr>
        <w:br w:type="textWrapping"/>
      </w:r>
      <w:r>
        <w:rPr>
          <w:b w:val="0"/>
          <w:i w:val="0"/>
          <w:sz w:val="16"/>
        </w:rPr>
        <w:t xml:space="preserve">      "level": "Level 1",</w:t>
      </w:r>
      <w:r>
        <w:rPr>
          <w:b w:val="0"/>
          <w:i w:val="0"/>
          <w:sz w:val="16"/>
        </w:rPr>
        <w:br w:type="textWrapping"/>
      </w:r>
      <w:r>
        <w:rPr>
          <w:b w:val="0"/>
          <w:i w:val="0"/>
          <w:sz w:val="16"/>
        </w:rPr>
        <w:t xml:space="preserve">      "position": [0, 600, 900], "rotation": [0, 0, 90],</w:t>
      </w:r>
      <w:r>
        <w:rPr>
          <w:b w:val="0"/>
          <w:i w:val="0"/>
          <w:sz w:val="16"/>
        </w:rPr>
        <w:br w:type="textWrapping"/>
      </w:r>
      <w:r>
        <w:rPr>
          <w:b w:val="0"/>
          <w:i w:val="0"/>
          <w:sz w:val="16"/>
        </w:rPr>
        <w:t xml:space="preserve">      "size": [2400, 1100, 1800], "steps": 10,</w:t>
      </w:r>
      <w:r>
        <w:rPr>
          <w:b w:val="0"/>
          <w:i w:val="0"/>
          <w:sz w:val="16"/>
        </w:rPr>
        <w:br w:type="textWrapping"/>
      </w:r>
      <w:r>
        <w:rPr>
          <w:b w:val="0"/>
          <w:i w:val="0"/>
          <w:sz w:val="16"/>
        </w:rPr>
        <w:t xml:space="preserve">      "color": [0.66, 0.68, 0.70, 1.0]</w:t>
      </w:r>
      <w:r>
        <w:rPr>
          <w:b w:val="0"/>
          <w:i w:val="0"/>
          <w:sz w:val="16"/>
        </w:rPr>
        <w:br w:type="textWrapping"/>
      </w:r>
      <w:r>
        <w:rPr>
          <w:b w:val="0"/>
          <w:i w:val="0"/>
          <w:sz w:val="16"/>
        </w:rPr>
        <w:t xml:space="preserve">    },</w:t>
      </w:r>
      <w:r>
        <w:rPr>
          <w:b w:val="0"/>
          <w:i w:val="0"/>
          <w:sz w:val="16"/>
        </w:rPr>
        <w:br w:type="textWrapping"/>
      </w:r>
      <w:r>
        <w:rPr>
          <w:b w:val="0"/>
          <w:i w:val="0"/>
          <w:sz w:val="16"/>
        </w:rPr>
        <w:t xml:space="preserve">    {</w:t>
      </w:r>
      <w:r>
        <w:rPr>
          <w:b w:val="0"/>
          <w:i w:val="0"/>
          <w:sz w:val="16"/>
        </w:rPr>
        <w:br w:type="textWrapping"/>
      </w:r>
      <w:r>
        <w:rPr>
          <w:b w:val="0"/>
          <w:i w:val="0"/>
          <w:sz w:val="16"/>
        </w:rPr>
        <w:t xml:space="preserve">      "id": "stair_up", "name": "Upper flight", "category": "interior",</w:t>
      </w:r>
      <w:r>
        <w:rPr>
          <w:b w:val="0"/>
          <w:i w:val="0"/>
          <w:sz w:val="16"/>
        </w:rPr>
        <w:br w:type="textWrapping"/>
      </w:r>
      <w:r>
        <w:rPr>
          <w:b w:val="0"/>
          <w:i w:val="0"/>
          <w:sz w:val="16"/>
        </w:rPr>
        <w:t xml:space="preserve">      "semantic_type": "stair_flight", "geometry_type": "stair",</w:t>
      </w:r>
      <w:r>
        <w:rPr>
          <w:b w:val="0"/>
          <w:i w:val="0"/>
          <w:sz w:val="16"/>
        </w:rPr>
        <w:br w:type="textWrapping"/>
      </w:r>
      <w:r>
        <w:rPr>
          <w:b w:val="0"/>
          <w:i w:val="0"/>
          <w:sz w:val="16"/>
        </w:rPr>
        <w:t xml:space="preserve">      "level": "Level 1",</w:t>
      </w:r>
      <w:r>
        <w:rPr>
          <w:b w:val="0"/>
          <w:i w:val="0"/>
          <w:sz w:val="16"/>
        </w:rPr>
        <w:br w:type="textWrapping"/>
      </w:r>
      <w:r>
        <w:rPr>
          <w:b w:val="0"/>
          <w:i w:val="0"/>
          <w:sz w:val="16"/>
        </w:rPr>
        <w:t xml:space="preserve">      "position": [0, 600, 2700], "rotation": [0, 0, -90],</w:t>
      </w:r>
      <w:r>
        <w:rPr>
          <w:b w:val="0"/>
          <w:i w:val="0"/>
          <w:sz w:val="16"/>
        </w:rPr>
        <w:br w:type="textWrapping"/>
      </w:r>
      <w:r>
        <w:rPr>
          <w:b w:val="0"/>
          <w:i w:val="0"/>
          <w:sz w:val="16"/>
        </w:rPr>
        <w:t xml:space="preserve">      "size": [2400, 1100, 1800], "steps": 10,</w:t>
      </w:r>
      <w:r>
        <w:rPr>
          <w:b w:val="0"/>
          <w:i w:val="0"/>
          <w:sz w:val="16"/>
        </w:rPr>
        <w:br w:type="textWrapping"/>
      </w:r>
      <w:r>
        <w:rPr>
          <w:b w:val="0"/>
          <w:i w:val="0"/>
          <w:sz w:val="16"/>
        </w:rPr>
        <w:t xml:space="preserve">      "color": [0.66, 0.68, 0.70, 1.0]</w:t>
      </w:r>
      <w:r>
        <w:rPr>
          <w:b w:val="0"/>
          <w:i w:val="0"/>
          <w:sz w:val="16"/>
        </w:rPr>
        <w:br w:type="textWrapping"/>
      </w:r>
      <w:r>
        <w:rPr>
          <w:b w:val="0"/>
          <w:i w:val="0"/>
          <w:sz w:val="16"/>
        </w:rPr>
        <w:t xml:space="preserve">    }</w:t>
      </w:r>
      <w:r>
        <w:rPr>
          <w:b w:val="0"/>
          <w:i w:val="0"/>
          <w:sz w:val="16"/>
        </w:rPr>
        <w:br w:type="textWrapping"/>
      </w:r>
      <w:r>
        <w:rPr>
          <w:b w:val="0"/>
          <w:i w:val="0"/>
          <w:sz w:val="16"/>
        </w:rPr>
        <w:t xml:space="preserve">  ],</w:t>
      </w:r>
      <w:r>
        <w:rPr>
          <w:b w:val="0"/>
          <w:i w:val="0"/>
          <w:sz w:val="16"/>
        </w:rPr>
        <w:br w:type="textWrapping"/>
      </w:r>
      <w:r>
        <w:rPr>
          <w:b w:val="0"/>
          <w:i w:val="0"/>
          <w:sz w:val="16"/>
        </w:rPr>
        <w:t xml:space="preserve">  "metadata": {"title": "Switchback stair", "summary": "Two half-storey flights"}</w:t>
      </w:r>
      <w:r>
        <w:rPr>
          <w:b w:val="0"/>
          <w:i w:val="0"/>
          <w:sz w:val="16"/>
        </w:rPr>
        <w:br w:type="textWrapping"/>
      </w:r>
      <w:r>
        <w:rPr>
          <w:b w:val="0"/>
          <w:i w:val="0"/>
          <w:sz w:val="16"/>
        </w:rPr>
        <w:t>}</w:t>
      </w:r>
      <w:r>
        <w:rPr>
          <w:b w:val="0"/>
          <w:i w:val="0"/>
          <w:sz w:val="16"/>
        </w:rPr>
        <w:br w:type="textWrapping"/>
      </w:r>
      <w:r>
        <w:rPr>
          <w:b w:val="0"/>
          <w:i w:val="0"/>
          <w:sz w:val="16"/>
        </w:rPr>
        <w:br w:type="textWrapping"/>
      </w:r>
      <w:r>
        <w:rPr>
          <w:b w:val="0"/>
          <w:i w:val="0"/>
          <w:sz w:val="16"/>
        </w:rPr>
        <w:t>Example 5: Rooftop equipment cluster</w:t>
      </w:r>
      <w:r>
        <w:rPr>
          <w:b w:val="0"/>
          <w:i w:val="0"/>
          <w:sz w:val="16"/>
        </w:rPr>
        <w:br w:type="textWrapping"/>
      </w:r>
      <w:r>
        <w:rPr>
          <w:b w:val="0"/>
          <w:i w:val="0"/>
          <w:sz w:val="16"/>
        </w:rPr>
        <w:t>{</w:t>
      </w:r>
      <w:r>
        <w:rPr>
          <w:b w:val="0"/>
          <w:i w:val="0"/>
          <w:sz w:val="16"/>
        </w:rPr>
        <w:br w:type="textWrapping"/>
      </w:r>
      <w:r>
        <w:rPr>
          <w:b w:val="0"/>
          <w:i w:val="0"/>
          <w:sz w:val="16"/>
        </w:rPr>
        <w:t xml:space="preserve">  "schema_version": "scene_v2",</w:t>
      </w:r>
      <w:r>
        <w:rPr>
          <w:b w:val="0"/>
          <w:i w:val="0"/>
          <w:sz w:val="16"/>
        </w:rPr>
        <w:br w:type="textWrapping"/>
      </w:r>
      <w:r>
        <w:rPr>
          <w:b w:val="0"/>
          <w:i w:val="0"/>
          <w:sz w:val="16"/>
        </w:rPr>
        <w:t xml:space="preserve">  "project": {"name": "Equipment", "units": "mm", "size": [5000, 5000, 200]},</w:t>
      </w:r>
      <w:r>
        <w:rPr>
          <w:b w:val="0"/>
          <w:i w:val="0"/>
          <w:sz w:val="16"/>
        </w:rPr>
        <w:br w:type="textWrapping"/>
      </w:r>
      <w:r>
        <w:rPr>
          <w:b w:val="0"/>
          <w:i w:val="0"/>
          <w:sz w:val="16"/>
        </w:rPr>
        <w:t xml:space="preserve">  "levels": [{"name": "Roof", "elevation": 0, "height": 200}],</w:t>
      </w:r>
      <w:r>
        <w:rPr>
          <w:b w:val="0"/>
          <w:i w:val="0"/>
          <w:sz w:val="16"/>
        </w:rPr>
        <w:br w:type="textWrapping"/>
      </w:r>
      <w:r>
        <w:rPr>
          <w:b w:val="0"/>
          <w:i w:val="0"/>
          <w:sz w:val="16"/>
        </w:rPr>
        <w:t xml:space="preserve">  "objects": [{</w:t>
      </w:r>
      <w:r>
        <w:rPr>
          <w:b w:val="0"/>
          <w:i w:val="0"/>
          <w:sz w:val="16"/>
        </w:rPr>
        <w:br w:type="textWrapping"/>
      </w:r>
      <w:r>
        <w:rPr>
          <w:b w:val="0"/>
          <w:i w:val="0"/>
          <w:sz w:val="16"/>
        </w:rPr>
        <w:t xml:space="preserve">    "id": "eq_cluster", "name": "HVAC units", "category": "equipment",</w:t>
      </w:r>
      <w:r>
        <w:rPr>
          <w:b w:val="0"/>
          <w:i w:val="0"/>
          <w:sz w:val="16"/>
        </w:rPr>
        <w:br w:type="textWrapping"/>
      </w:r>
      <w:r>
        <w:rPr>
          <w:b w:val="0"/>
          <w:i w:val="0"/>
          <w:sz w:val="16"/>
        </w:rPr>
        <w:t xml:space="preserve">    "semantic_type": "equipment_cluster", "geometry_type": "equipment_cluster",</w:t>
      </w:r>
      <w:r>
        <w:rPr>
          <w:b w:val="0"/>
          <w:i w:val="0"/>
          <w:sz w:val="16"/>
        </w:rPr>
        <w:br w:type="textWrapping"/>
      </w:r>
      <w:r>
        <w:rPr>
          <w:b w:val="0"/>
          <w:i w:val="0"/>
          <w:sz w:val="16"/>
        </w:rPr>
        <w:t xml:space="preserve">    "level": "Roof", "position": [0, 0, 600],</w:t>
      </w:r>
      <w:r>
        <w:rPr>
          <w:b w:val="0"/>
          <w:i w:val="0"/>
          <w:sz w:val="16"/>
        </w:rPr>
        <w:br w:type="textWrapping"/>
      </w:r>
      <w:r>
        <w:rPr>
          <w:b w:val="0"/>
          <w:i w:val="0"/>
          <w:sz w:val="16"/>
        </w:rPr>
        <w:t xml:space="preserve">    "size": [800, 600, 700], "equipment_count": 4,</w:t>
      </w:r>
      <w:r>
        <w:rPr>
          <w:b w:val="0"/>
          <w:i w:val="0"/>
          <w:sz w:val="16"/>
        </w:rPr>
        <w:br w:type="textWrapping"/>
      </w:r>
      <w:r>
        <w:rPr>
          <w:b w:val="0"/>
          <w:i w:val="0"/>
          <w:sz w:val="16"/>
        </w:rPr>
        <w:t xml:space="preserve">    "color": [0.70, 0.22, 0.12, 1.0]</w:t>
      </w:r>
      <w:r>
        <w:rPr>
          <w:b w:val="0"/>
          <w:i w:val="0"/>
          <w:sz w:val="16"/>
        </w:rPr>
        <w:br w:type="textWrapping"/>
      </w:r>
      <w:r>
        <w:rPr>
          <w:b w:val="0"/>
          <w:i w:val="0"/>
          <w:sz w:val="16"/>
        </w:rPr>
        <w:t xml:space="preserve">  }],</w:t>
      </w:r>
      <w:r>
        <w:rPr>
          <w:b w:val="0"/>
          <w:i w:val="0"/>
          <w:sz w:val="16"/>
        </w:rPr>
        <w:br w:type="textWrapping"/>
      </w:r>
      <w:r>
        <w:rPr>
          <w:b w:val="0"/>
          <w:i w:val="0"/>
          <w:sz w:val="16"/>
        </w:rPr>
        <w:t xml:space="preserve">  "metadata": {"title": "Equipment cluster", "summary": "4 HVAC units on roof"}</w:t>
      </w:r>
      <w:r>
        <w:rPr>
          <w:b w:val="0"/>
          <w:i w:val="0"/>
          <w:sz w:val="16"/>
        </w:rPr>
        <w:br w:type="textWrapping"/>
      </w:r>
      <w:r>
        <w:rPr>
          <w:b w:val="0"/>
          <w:i w:val="0"/>
          <w:sz w:val="16"/>
        </w:rPr>
        <w:t>}</w:t>
      </w:r>
      <w:r>
        <w:rPr>
          <w:b w:val="0"/>
          <w:i w:val="0"/>
          <w:sz w:val="16"/>
        </w:rPr>
        <w:br w:type="textWrapping"/>
      </w:r>
      <w:r>
        <w:rPr>
          <w:b w:val="0"/>
          <w:i w:val="0"/>
          <w:sz w:val="16"/>
        </w:rPr>
        <w:br w:type="textWrapping"/>
      </w:r>
      <w:r>
        <w:rPr>
          <w:b w:val="0"/>
          <w:i w:val="0"/>
          <w:sz w:val="16"/>
        </w:rPr>
        <w:t>If dimensions are missing, choose practical engineering defaults and record assumptions in metadata.warnings.</w:t>
      </w:r>
      <w:r>
        <w:rPr>
          <w:b w:val="0"/>
          <w:i w:val="0"/>
          <w:sz w:val="16"/>
        </w:rPr>
        <w:br w:type="textWrapping"/>
      </w:r>
      <w:r>
        <w:rPr>
          <w:b w:val="0"/>
          <w:i w:val="0"/>
          <w:sz w:val="16"/>
        </w:rPr>
        <w:br w:type="textWrapping"/>
      </w:r>
      <w:r>
        <w:rPr>
          <w:b w:val="0"/>
          <w:i w:val="0"/>
          <w:sz w:val="16"/>
        </w:rPr>
        <w:t>External component references:</w:t>
      </w:r>
      <w:r>
        <w:rPr>
          <w:b w:val="0"/>
          <w:i w:val="0"/>
          <w:sz w:val="16"/>
        </w:rPr>
        <w:br w:type="textWrapping"/>
      </w:r>
      <w:r>
        <w:rPr>
          <w:b w:val="0"/>
          <w:i w:val="0"/>
          <w:sz w:val="16"/>
        </w:rPr>
        <w:t>When the user requests an item that matches one of the available external components listed at the end of the user message (such as electrical distribution equipment), you MUST emit an object containing "component_ref" set to the exact component id from that list, and "params" using the listed parameter names. Never approximate those components with plain boxes or basic geometry.</w:t>
      </w:r>
      <w:r>
        <w:rPr>
          <w:b w:val="0"/>
          <w:i w:val="0"/>
          <w:sz w:val="16"/>
        </w:rPr>
        <w:br w:type="textWrapping"/>
      </w:r>
      <w:r>
        <w:rPr>
          <w:b w:val="0"/>
          <w:i w:val="0"/>
          <w:sz w:val="16"/>
        </w:rPr>
        <w:br w:type="textWrapping"/>
      </w:r>
    </w:p>
    <w:p w14:paraId="24A805FC">
      <w:pPr>
        <w:pStyle w:val="63"/>
        <w:keepNext w:val="0"/>
        <w:keepLines w:val="0"/>
        <w:pageBreakBefore w:val="0"/>
        <w:widowControl w:val="0"/>
        <w:kinsoku/>
        <w:wordWrap/>
        <w:overflowPunct/>
        <w:topLinePunct w:val="0"/>
        <w:autoSpaceDE/>
        <w:autoSpaceDN/>
        <w:bidi w:val="0"/>
        <w:adjustRightInd/>
        <w:snapToGrid/>
        <w:textAlignment w:val="auto"/>
      </w:pPr>
      <w:bookmarkStart w:id="29" w:name="_Toc5279"/>
      <w:r>
        <w:rPr>
          <w:b w:val="0"/>
          <w:i w:val="0"/>
        </w:rPr>
        <w:t>参数提取提示词</w:t>
      </w:r>
      <w:bookmarkEnd w:id="29"/>
    </w:p>
    <w:p w14:paraId="23D2288F">
      <w:pPr>
        <w:pStyle w:val="56"/>
        <w:rPr>
          <w:b w:val="0"/>
          <w:i w:val="0"/>
        </w:rPr>
      </w:pPr>
      <w:r>
        <w:rPr>
          <w:rFonts w:hint="eastAsia"/>
          <w:b w:val="0"/>
          <w:i w:val="0"/>
          <w:lang w:val="en-US" w:eastAsia="zh-CN"/>
        </w:rPr>
        <w:t>出处</w:t>
      </w:r>
      <w:r>
        <w:rPr>
          <w:b w:val="0"/>
          <w:i w:val="0"/>
        </w:rPr>
        <w:t>：PrefabSubstation-AI/deepseek_client.py 的 EXTRACTION_SYSTEM_PROMPT。</w:t>
      </w:r>
    </w:p>
    <w:p w14:paraId="74BB884D">
      <w:pPr>
        <w:pStyle w:val="56"/>
      </w:pPr>
      <w:r>
        <w:rPr>
          <w:b w:val="0"/>
          <w:i w:val="0"/>
        </w:rPr>
        <w:t>用途：在生成场景前只提取用户明确说出的尺寸和方案参数，把缺失字段放入 missing_info，把默认假设放入 assumptions，防止未经说明的尺寸混入正式输入。</w:t>
      </w:r>
    </w:p>
    <w:p w14:paraId="4E79A78A">
      <w:pPr>
        <w:pStyle w:val="57"/>
      </w:pPr>
      <w:r>
        <w:rPr>
          <w:rFonts w:hint="eastAsia"/>
          <w:b w:val="0"/>
          <w:i/>
          <w:color w:val="5A697D"/>
          <w:sz w:val="18"/>
          <w:lang w:val="en-US" w:eastAsia="zh-CN"/>
        </w:rPr>
        <w:t>提示词</w:t>
      </w:r>
      <w:r>
        <w:rPr>
          <w:b w:val="0"/>
          <w:i/>
          <w:color w:val="5A697D"/>
          <w:sz w:val="18"/>
        </w:rPr>
        <w:t>原文：</w:t>
      </w:r>
    </w:p>
    <w:p w14:paraId="1517904F">
      <w:pPr>
        <w:pStyle w:val="59"/>
        <w:spacing w:before="40" w:after="100"/>
      </w:pPr>
      <w:r>
        <w:rPr>
          <w:b w:val="0"/>
          <w:i w:val="0"/>
          <w:sz w:val="16"/>
        </w:rPr>
        <w:t>You are a BIM parameter analysis assistant. Analyze the user's building description and extract structured parameters.</w:t>
      </w:r>
      <w:r>
        <w:rPr>
          <w:b w:val="0"/>
          <w:i w:val="0"/>
          <w:sz w:val="16"/>
        </w:rPr>
        <w:br w:type="textWrapping"/>
      </w:r>
      <w:r>
        <w:rPr>
          <w:b w:val="0"/>
          <w:i w:val="0"/>
          <w:sz w:val="16"/>
        </w:rPr>
        <w:br w:type="textWrapping"/>
      </w:r>
      <w:r>
        <w:rPr>
          <w:b w:val="0"/>
          <w:i w:val="0"/>
          <w:sz w:val="16"/>
        </w:rPr>
        <w:t>Output ONLY valid JSON with this schema:</w:t>
      </w:r>
      <w:r>
        <w:rPr>
          <w:b w:val="0"/>
          <w:i w:val="0"/>
          <w:sz w:val="16"/>
        </w:rPr>
        <w:br w:type="textWrapping"/>
      </w:r>
      <w:r>
        <w:rPr>
          <w:b w:val="0"/>
          <w:i w:val="0"/>
          <w:sz w:val="16"/>
        </w:rPr>
        <w:t>{</w:t>
      </w:r>
      <w:r>
        <w:rPr>
          <w:b w:val="0"/>
          <w:i w:val="0"/>
          <w:sz w:val="16"/>
        </w:rPr>
        <w:br w:type="textWrapping"/>
      </w:r>
      <w:r>
        <w:rPr>
          <w:b w:val="0"/>
          <w:i w:val="0"/>
          <w:sz w:val="16"/>
        </w:rPr>
        <w:t xml:space="preserve">  "building_type": "short type name (墙/柱/梁/板/框架/楼梯/房屋/办公楼/其他)",</w:t>
      </w:r>
      <w:r>
        <w:rPr>
          <w:b w:val="0"/>
          <w:i w:val="0"/>
          <w:sz w:val="16"/>
        </w:rPr>
        <w:br w:type="textWrapping"/>
      </w:r>
      <w:r>
        <w:rPr>
          <w:b w:val="0"/>
          <w:i w:val="0"/>
          <w:sz w:val="16"/>
        </w:rPr>
        <w:t xml:space="preserve">  "dimensions_mm": {"length_mm": 0, "width_mm": 0, "height_mm": 0},</w:t>
      </w:r>
      <w:r>
        <w:rPr>
          <w:b w:val="0"/>
          <w:i w:val="0"/>
          <w:sz w:val="16"/>
        </w:rPr>
        <w:br w:type="textWrapping"/>
      </w:r>
      <w:r>
        <w:rPr>
          <w:b w:val="0"/>
          <w:i w:val="0"/>
          <w:sz w:val="16"/>
        </w:rPr>
        <w:t xml:space="preserve">  "storeys": 1,</w:t>
      </w:r>
      <w:r>
        <w:rPr>
          <w:b w:val="0"/>
          <w:i w:val="0"/>
          <w:sz w:val="16"/>
        </w:rPr>
        <w:br w:type="textWrapping"/>
      </w:r>
      <w:r>
        <w:rPr>
          <w:b w:val="0"/>
          <w:i w:val="0"/>
          <w:sz w:val="16"/>
        </w:rPr>
        <w:t xml:space="preserve">  "grid": {"x_count": 0, "y_count": 0, "x_span_mm": 0, "y_span_mm": 0},</w:t>
      </w:r>
      <w:r>
        <w:rPr>
          <w:b w:val="0"/>
          <w:i w:val="0"/>
          <w:sz w:val="16"/>
        </w:rPr>
        <w:br w:type="textWrapping"/>
      </w:r>
      <w:r>
        <w:rPr>
          <w:b w:val="0"/>
          <w:i w:val="0"/>
          <w:sz w:val="16"/>
        </w:rPr>
        <w:t xml:space="preserve">  "has_curtain_wall": false,</w:t>
      </w:r>
      <w:r>
        <w:rPr>
          <w:b w:val="0"/>
          <w:i w:val="0"/>
          <w:sz w:val="16"/>
        </w:rPr>
        <w:br w:type="textWrapping"/>
      </w:r>
      <w:r>
        <w:rPr>
          <w:b w:val="0"/>
          <w:i w:val="0"/>
          <w:sz w:val="16"/>
        </w:rPr>
        <w:t xml:space="preserve">  "has_stairs": false,</w:t>
      </w:r>
      <w:r>
        <w:rPr>
          <w:b w:val="0"/>
          <w:i w:val="0"/>
          <w:sz w:val="16"/>
        </w:rPr>
        <w:br w:type="textWrapping"/>
      </w:r>
      <w:r>
        <w:rPr>
          <w:b w:val="0"/>
          <w:i w:val="0"/>
          <w:sz w:val="16"/>
        </w:rPr>
        <w:t xml:space="preserve">  "has_equipment": false,</w:t>
      </w:r>
      <w:r>
        <w:rPr>
          <w:b w:val="0"/>
          <w:i w:val="0"/>
          <w:sz w:val="16"/>
        </w:rPr>
        <w:br w:type="textWrapping"/>
      </w:r>
      <w:r>
        <w:rPr>
          <w:b w:val="0"/>
          <w:i w:val="0"/>
          <w:sz w:val="16"/>
        </w:rPr>
        <w:t xml:space="preserve">  "has_pipes": false,</w:t>
      </w:r>
      <w:r>
        <w:rPr>
          <w:b w:val="0"/>
          <w:i w:val="0"/>
          <w:sz w:val="16"/>
        </w:rPr>
        <w:br w:type="textWrapping"/>
      </w:r>
      <w:r>
        <w:rPr>
          <w:b w:val="0"/>
          <w:i w:val="0"/>
          <w:sz w:val="16"/>
        </w:rPr>
        <w:t xml:space="preserve">  "missing_info": ["list of critical dimension/specs not provided by the user"],</w:t>
      </w:r>
      <w:r>
        <w:rPr>
          <w:b w:val="0"/>
          <w:i w:val="0"/>
          <w:sz w:val="16"/>
        </w:rPr>
        <w:br w:type="textWrapping"/>
      </w:r>
      <w:r>
        <w:rPr>
          <w:b w:val="0"/>
          <w:i w:val="0"/>
          <w:sz w:val="16"/>
        </w:rPr>
        <w:t xml:space="preserve">  "assumptions": [{"param": "assumed parameter name", "value": "assumed value", "reason": "engineering reason"}]</w:t>
      </w:r>
      <w:r>
        <w:rPr>
          <w:b w:val="0"/>
          <w:i w:val="0"/>
          <w:sz w:val="16"/>
        </w:rPr>
        <w:br w:type="textWrapping"/>
      </w:r>
      <w:r>
        <w:rPr>
          <w:b w:val="0"/>
          <w:i w:val="0"/>
          <w:sz w:val="16"/>
        </w:rPr>
        <w:t>}</w:t>
      </w:r>
      <w:r>
        <w:rPr>
          <w:b w:val="0"/>
          <w:i w:val="0"/>
          <w:sz w:val="16"/>
        </w:rPr>
        <w:br w:type="textWrapping"/>
      </w:r>
      <w:r>
        <w:rPr>
          <w:b w:val="0"/>
          <w:i w:val="0"/>
          <w:sz w:val="16"/>
        </w:rPr>
        <w:br w:type="textWrapping"/>
      </w:r>
      <w:r>
        <w:rPr>
          <w:b w:val="0"/>
          <w:i w:val="0"/>
          <w:sz w:val="16"/>
        </w:rPr>
        <w:t>IMPORTANT: All dimensions in millimeters. 1m = 1000mm.</w:t>
      </w:r>
      <w:r>
        <w:rPr>
          <w:b w:val="0"/>
          <w:i w:val="0"/>
          <w:sz w:val="16"/>
        </w:rPr>
        <w:br w:type="textWrapping"/>
      </w:r>
      <w:r>
        <w:rPr>
          <w:b w:val="0"/>
          <w:i w:val="0"/>
          <w:sz w:val="16"/>
        </w:rPr>
        <w:t>If the user did NOT provide a dimension, do NOT guess it in dimensions_mm. Instead list it in missing_info.</w:t>
      </w:r>
      <w:r>
        <w:rPr>
          <w:b w:val="0"/>
          <w:i w:val="0"/>
          <w:sz w:val="16"/>
        </w:rPr>
        <w:br w:type="textWrapping"/>
      </w:r>
      <w:r>
        <w:rPr>
          <w:b w:val="0"/>
          <w:i w:val="0"/>
          <w:sz w:val="16"/>
        </w:rPr>
        <w:t>Only put values in dimensions_mm when the user explicitly provided them.</w:t>
      </w:r>
      <w:r>
        <w:rPr>
          <w:b w:val="0"/>
          <w:i w:val="0"/>
          <w:sz w:val="16"/>
        </w:rPr>
        <w:br w:type="textWrapping"/>
      </w:r>
    </w:p>
    <w:p w14:paraId="59B873EE">
      <w:pPr>
        <w:pStyle w:val="63"/>
      </w:pPr>
      <w:bookmarkStart w:id="30" w:name="_Toc19302"/>
      <w:r>
        <w:rPr>
          <w:b w:val="0"/>
          <w:i w:val="0"/>
        </w:rPr>
        <w:t>紧凑输出后缀</w:t>
      </w:r>
      <w:bookmarkEnd w:id="30"/>
    </w:p>
    <w:p w14:paraId="675DBAFD">
      <w:pPr>
        <w:pStyle w:val="56"/>
        <w:rPr>
          <w:b w:val="0"/>
          <w:i w:val="0"/>
        </w:rPr>
      </w:pPr>
      <w:r>
        <w:rPr>
          <w:rFonts w:hint="eastAsia"/>
          <w:b w:val="0"/>
          <w:i w:val="0"/>
          <w:lang w:val="en-US" w:eastAsia="zh-CN"/>
        </w:rPr>
        <w:t>出处</w:t>
      </w:r>
      <w:r>
        <w:rPr>
          <w:b w:val="0"/>
          <w:i w:val="0"/>
        </w:rPr>
        <w:t>：PrefabSubstation-AI/deepseek_client.py 的 COMPACT_SUFFIX。</w:t>
      </w:r>
    </w:p>
    <w:p w14:paraId="40002D67">
      <w:pPr>
        <w:pStyle w:val="56"/>
      </w:pPr>
      <w:r>
        <w:rPr>
          <w:b w:val="0"/>
          <w:i w:val="0"/>
        </w:rPr>
        <w:t>用途：当首次场景 JSON 解析失败时，第二次请求使用紧凑输出约束重试，减少重复构件、限制对象数并保证完整 JSON。</w:t>
      </w:r>
    </w:p>
    <w:p w14:paraId="464690A8">
      <w:pPr>
        <w:pStyle w:val="57"/>
      </w:pPr>
      <w:r>
        <w:rPr>
          <w:rFonts w:hint="eastAsia"/>
          <w:b w:val="0"/>
          <w:i/>
          <w:color w:val="5A697D"/>
          <w:sz w:val="18"/>
          <w:lang w:val="en-US" w:eastAsia="zh-CN"/>
        </w:rPr>
        <w:t>提示词</w:t>
      </w:r>
      <w:r>
        <w:rPr>
          <w:b w:val="0"/>
          <w:i/>
          <w:color w:val="5A697D"/>
          <w:sz w:val="18"/>
        </w:rPr>
        <w:t>原文：</w:t>
      </w:r>
    </w:p>
    <w:p w14:paraId="0FC7E76D">
      <w:pPr>
        <w:pStyle w:val="59"/>
        <w:spacing w:before="40" w:after="100"/>
      </w:pPr>
      <w:r>
        <w:rPr>
          <w:b w:val="0"/>
          <w:i w:val="0"/>
          <w:sz w:val="16"/>
        </w:rPr>
        <w:t>Compact output mode:</w:t>
      </w:r>
      <w:r>
        <w:rPr>
          <w:b w:val="0"/>
          <w:i w:val="0"/>
          <w:sz w:val="16"/>
        </w:rPr>
        <w:br w:type="textWrapping"/>
      </w:r>
      <w:r>
        <w:rPr>
          <w:b w:val="0"/>
          <w:i w:val="0"/>
          <w:sz w:val="16"/>
        </w:rPr>
        <w:t>- Return no more than 55 objects.</w:t>
      </w:r>
      <w:r>
        <w:rPr>
          <w:b w:val="0"/>
          <w:i w:val="0"/>
          <w:sz w:val="16"/>
        </w:rPr>
        <w:br w:type="textWrapping"/>
      </w:r>
      <w:r>
        <w:rPr>
          <w:b w:val="0"/>
          <w:i w:val="0"/>
          <w:sz w:val="16"/>
        </w:rPr>
        <w:t>- Do not list every repetitive column, beam, panel, or hanger.</w:t>
      </w:r>
      <w:r>
        <w:rPr>
          <w:b w:val="0"/>
          <w:i w:val="0"/>
          <w:sz w:val="16"/>
        </w:rPr>
        <w:br w:type="textWrapping"/>
      </w:r>
      <w:r>
        <w:rPr>
          <w:b w:val="0"/>
          <w:i w:val="0"/>
          <w:sz w:val="16"/>
        </w:rPr>
        <w:t>- Include complete project size, levels, grid, systems, and semantic seed objects.</w:t>
      </w:r>
      <w:r>
        <w:rPr>
          <w:b w:val="0"/>
          <w:i w:val="0"/>
          <w:sz w:val="16"/>
        </w:rPr>
        <w:br w:type="textWrapping"/>
      </w:r>
      <w:r>
        <w:rPr>
          <w:b w:val="0"/>
          <w:i w:val="0"/>
          <w:sz w:val="16"/>
        </w:rPr>
        <w:t>- Include at least one object for each requested system so the plugin can complete it.</w:t>
      </w:r>
      <w:r>
        <w:rPr>
          <w:b w:val="0"/>
          <w:i w:val="0"/>
          <w:sz w:val="16"/>
        </w:rPr>
        <w:br w:type="textWrapping"/>
      </w:r>
      <w:r>
        <w:rPr>
          <w:b w:val="0"/>
          <w:i w:val="0"/>
          <w:sz w:val="16"/>
        </w:rPr>
        <w:t>- Return valid complete JSON only.</w:t>
      </w:r>
    </w:p>
    <w:p w14:paraId="25983097">
      <w:pPr>
        <w:pStyle w:val="63"/>
      </w:pPr>
      <w:bookmarkStart w:id="31" w:name="_Toc23779"/>
      <w:r>
        <w:rPr>
          <w:b w:val="0"/>
          <w:i w:val="0"/>
        </w:rPr>
        <w:t>整体预制舱需求解析提示词</w:t>
      </w:r>
      <w:bookmarkEnd w:id="31"/>
    </w:p>
    <w:p w14:paraId="1B877413">
      <w:pPr>
        <w:pStyle w:val="56"/>
        <w:rPr>
          <w:b w:val="0"/>
          <w:i w:val="0"/>
        </w:rPr>
      </w:pPr>
      <w:r>
        <w:rPr>
          <w:rFonts w:hint="eastAsia"/>
          <w:b w:val="0"/>
          <w:i w:val="0"/>
          <w:lang w:val="en-US" w:eastAsia="zh-CN"/>
        </w:rPr>
        <w:t>出处</w:t>
      </w:r>
      <w:r>
        <w:rPr>
          <w:b w:val="0"/>
          <w:i w:val="0"/>
        </w:rPr>
        <w:t>：PrefabSubstation-AI/substation_assembly.py 的 request_overall_requirements。</w:t>
      </w:r>
    </w:p>
    <w:p w14:paraId="0AEC9515">
      <w:pPr>
        <w:pStyle w:val="56"/>
      </w:pPr>
      <w:r>
        <w:rPr>
          <w:b w:val="0"/>
          <w:i w:val="0"/>
        </w:rPr>
        <w:t>用途：只解析电压等级、变压器、高低压柜、舱体尺寸、门窗通风和双舱分配规则，几何仍由本地装配规则生成；源码中的注册表数量是动态插入的 %d 占位符。</w:t>
      </w:r>
    </w:p>
    <w:p w14:paraId="3B61D33B">
      <w:pPr>
        <w:pStyle w:val="57"/>
      </w:pPr>
      <w:r>
        <w:rPr>
          <w:rFonts w:hint="eastAsia"/>
          <w:b w:val="0"/>
          <w:i/>
          <w:color w:val="5A697D"/>
          <w:sz w:val="18"/>
          <w:lang w:val="en-US" w:eastAsia="zh-CN"/>
        </w:rPr>
        <w:t>提示词</w:t>
      </w:r>
      <w:r>
        <w:rPr>
          <w:b w:val="0"/>
          <w:i/>
          <w:color w:val="5A697D"/>
          <w:sz w:val="18"/>
        </w:rPr>
        <w:t>原文：</w:t>
      </w:r>
    </w:p>
    <w:p w14:paraId="23E28CD0">
      <w:pPr>
        <w:pStyle w:val="59"/>
        <w:spacing w:before="40" w:after="100"/>
      </w:pPr>
      <w:r>
        <w:rPr>
          <w:b w:val="0"/>
          <w:i w:val="0"/>
          <w:sz w:val="16"/>
        </w:rPr>
        <w:t>你是预制舱变电站需求解析器。只返回一个合法JSON对象，不要markdown。</w:t>
      </w:r>
      <w:r>
        <w:rPr>
          <w:b w:val="0"/>
          <w:i w:val="0"/>
          <w:sz w:val="16"/>
        </w:rPr>
        <w:br w:type="textWrapping"/>
      </w:r>
      <w:r>
        <w:rPr>
          <w:b w:val="0"/>
          <w:i w:val="0"/>
          <w:sz w:val="16"/>
        </w:rPr>
        <w:t>不要生成几何，不要生成scene_v2，不要输出component_ref列表。</w:t>
      </w:r>
      <w:r>
        <w:rPr>
          <w:b w:val="0"/>
          <w:i w:val="0"/>
          <w:sz w:val="16"/>
        </w:rPr>
        <w:br w:type="textWrapping"/>
      </w:r>
      <w:r>
        <w:rPr>
          <w:b w:val="0"/>
          <w:i w:val="0"/>
          <w:sz w:val="16"/>
        </w:rPr>
        <w:t>基础字段必须是：voltage_kv整数、transformer_count整数、transformer_capacity_kva数字、hv_type(kyn28或hxgn)、hv_count整数、lv_type(gcs或ggd)、lv_count整数、station_size_mm三元素数组、vent_count整数、window_count整数、fire_extinguisher_count整数、escape_door_count整数。</w:t>
      </w:r>
      <w:r>
        <w:rPr>
          <w:b w:val="0"/>
          <w:i w:val="0"/>
          <w:sz w:val="16"/>
        </w:rPr>
        <w:br w:type="textWrapping"/>
      </w:r>
      <w:r>
        <w:rPr>
          <w:b w:val="0"/>
          <w:i w:val="0"/>
          <w:sz w:val="16"/>
        </w:rPr>
        <w:t>当用户描述双舱、左右并联、两个舱体或多舱结构时，额外输出：layout_type=dual_cabin_parallel、roof_type(flat或gable)、connector_width_mm数字、left_cabin_height_mm数字、right_cabin_height_mm数字、left_hv_count整数、right_hv_count整数、left_transformer_count整数、right_transformer_count整数、left_lv_count整数、right_lv_count整数、wall_mounted_box_count整数。</w:t>
      </w:r>
      <w:r>
        <w:rPr>
          <w:b w:val="0"/>
          <w:i w:val="0"/>
          <w:sz w:val="16"/>
        </w:rPr>
        <w:br w:type="textWrapping"/>
      </w:r>
      <w:r>
        <w:rPr>
          <w:b w:val="0"/>
          <w:i w:val="0"/>
          <w:sz w:val="16"/>
        </w:rPr>
        <w:t>双舱设备分配必须遵循：左舱高压柜和变压器，右舱低压柜和壁挂配电箱。</w:t>
      </w:r>
      <w:r>
        <w:rPr>
          <w:b w:val="0"/>
          <w:i w:val="0"/>
          <w:sz w:val="16"/>
        </w:rPr>
        <w:br w:type="textWrapping"/>
      </w:r>
      <w:r>
        <w:rPr>
          <w:b w:val="0"/>
          <w:i w:val="0"/>
          <w:sz w:val="16"/>
        </w:rPr>
        <w:t>未明确的数量使用0，不能把设备重复分配到两个舱。</w:t>
      </w:r>
      <w:r>
        <w:rPr>
          <w:b w:val="0"/>
          <w:i w:val="0"/>
          <w:sz w:val="16"/>
        </w:rPr>
        <w:br w:type="textWrapping"/>
      </w:r>
      <w:r>
        <w:rPr>
          <w:b w:val="0"/>
          <w:i w:val="0"/>
          <w:sz w:val="16"/>
        </w:rPr>
        <w:t>可用构件注册表数量为%d，默认方案为STANDARD-CABIN-001。</w:t>
      </w:r>
    </w:p>
    <w:p w14:paraId="0D9887B7">
      <w:pPr>
        <w:pStyle w:val="63"/>
      </w:pPr>
      <w:bookmarkStart w:id="32" w:name="_Toc16869"/>
      <w:r>
        <w:rPr>
          <w:b w:val="0"/>
          <w:i w:val="0"/>
        </w:rPr>
        <w:t>需求建议助手提示词</w:t>
      </w:r>
      <w:bookmarkEnd w:id="32"/>
    </w:p>
    <w:p w14:paraId="09210B58">
      <w:pPr>
        <w:pStyle w:val="56"/>
        <w:rPr>
          <w:b w:val="0"/>
          <w:i w:val="0"/>
        </w:rPr>
      </w:pPr>
      <w:r>
        <w:rPr>
          <w:rFonts w:hint="eastAsia"/>
          <w:b w:val="0"/>
          <w:i w:val="0"/>
          <w:lang w:val="en-US" w:eastAsia="zh-CN"/>
        </w:rPr>
        <w:t>出处</w:t>
      </w:r>
      <w:r>
        <w:rPr>
          <w:b w:val="0"/>
          <w:i w:val="0"/>
        </w:rPr>
        <w:t>：PrefabSubstation-AI/prefab_runtime.py 的 ADVICE_SYSTEM_PROMPT。</w:t>
      </w:r>
    </w:p>
    <w:p w14:paraId="6B244A74">
      <w:pPr>
        <w:pStyle w:val="56"/>
      </w:pPr>
      <w:r>
        <w:rPr>
          <w:b w:val="0"/>
          <w:i w:val="0"/>
        </w:rPr>
        <w:t>用途：给需求建议卡片返回标题、建议、真实构件引用、理由和警告，帮助用户从注册表中选择可放置设备。</w:t>
      </w:r>
    </w:p>
    <w:p w14:paraId="693E457E">
      <w:pPr>
        <w:pStyle w:val="57"/>
      </w:pPr>
      <w:r>
        <w:rPr>
          <w:rFonts w:hint="eastAsia"/>
          <w:b w:val="0"/>
          <w:i/>
          <w:color w:val="5A697D"/>
          <w:sz w:val="18"/>
          <w:lang w:val="en-US" w:eastAsia="zh-CN"/>
        </w:rPr>
        <w:t>提示词</w:t>
      </w:r>
      <w:r>
        <w:rPr>
          <w:b w:val="0"/>
          <w:i/>
          <w:color w:val="5A697D"/>
          <w:sz w:val="18"/>
        </w:rPr>
        <w:t>原文：</w:t>
      </w:r>
    </w:p>
    <w:p w14:paraId="61B00FB7">
      <w:pPr>
        <w:pStyle w:val="59"/>
        <w:spacing w:before="40" w:after="100"/>
      </w:pPr>
      <w:r>
        <w:rPr>
          <w:b w:val="0"/>
          <w:i w:val="0"/>
          <w:sz w:val="16"/>
        </w:rPr>
        <w:t>You are a prefabricated substation product assistant.</w:t>
      </w:r>
      <w:r>
        <w:rPr>
          <w:b w:val="0"/>
          <w:i w:val="0"/>
          <w:sz w:val="16"/>
        </w:rPr>
        <w:br w:type="textWrapping"/>
      </w:r>
      <w:r>
        <w:rPr>
          <w:b w:val="0"/>
          <w:i w:val="0"/>
          <w:sz w:val="16"/>
        </w:rPr>
        <w:t>Return exactly one JSON object and nothing else.</w:t>
      </w:r>
      <w:r>
        <w:rPr>
          <w:b w:val="0"/>
          <w:i w:val="0"/>
          <w:sz w:val="16"/>
        </w:rPr>
        <w:br w:type="textWrapping"/>
      </w:r>
      <w:r>
        <w:rPr>
          <w:b w:val="0"/>
          <w:i w:val="0"/>
          <w:sz w:val="16"/>
        </w:rPr>
        <w:t>Schema:</w:t>
      </w:r>
      <w:r>
        <w:rPr>
          <w:b w:val="0"/>
          <w:i w:val="0"/>
          <w:sz w:val="16"/>
        </w:rPr>
        <w:br w:type="textWrapping"/>
      </w:r>
      <w:r>
        <w:rPr>
          <w:b w:val="0"/>
          <w:i w:val="0"/>
          <w:sz w:val="16"/>
        </w:rPr>
        <w:t>{</w:t>
      </w:r>
      <w:r>
        <w:rPr>
          <w:b w:val="0"/>
          <w:i w:val="0"/>
          <w:sz w:val="16"/>
        </w:rPr>
        <w:br w:type="textWrapping"/>
      </w:r>
      <w:r>
        <w:rPr>
          <w:b w:val="0"/>
          <w:i w:val="0"/>
          <w:sz w:val="16"/>
        </w:rPr>
        <w:t xml:space="preserve">  "title": "short title",</w:t>
      </w:r>
      <w:r>
        <w:rPr>
          <w:b w:val="0"/>
          <w:i w:val="0"/>
          <w:sz w:val="16"/>
        </w:rPr>
        <w:br w:type="textWrapping"/>
      </w:r>
      <w:r>
        <w:rPr>
          <w:b w:val="0"/>
          <w:i w:val="0"/>
          <w:sz w:val="16"/>
        </w:rPr>
        <w:t xml:space="preserve">  "advice": "one short actionable recommendation",</w:t>
      </w:r>
      <w:r>
        <w:rPr>
          <w:b w:val="0"/>
          <w:i w:val="0"/>
          <w:sz w:val="16"/>
        </w:rPr>
        <w:br w:type="textWrapping"/>
      </w:r>
      <w:r>
        <w:rPr>
          <w:b w:val="0"/>
          <w:i w:val="0"/>
          <w:sz w:val="16"/>
        </w:rPr>
        <w:t xml:space="preserve">  "recommended_component_ref": "exact component id or empty string",</w:t>
      </w:r>
      <w:r>
        <w:rPr>
          <w:b w:val="0"/>
          <w:i w:val="0"/>
          <w:sz w:val="16"/>
        </w:rPr>
        <w:br w:type="textWrapping"/>
      </w:r>
      <w:r>
        <w:rPr>
          <w:b w:val="0"/>
          <w:i w:val="0"/>
          <w:sz w:val="16"/>
        </w:rPr>
        <w:t xml:space="preserve">  "reason": "brief reason",</w:t>
      </w:r>
      <w:r>
        <w:rPr>
          <w:b w:val="0"/>
          <w:i w:val="0"/>
          <w:sz w:val="16"/>
        </w:rPr>
        <w:br w:type="textWrapping"/>
      </w:r>
      <w:r>
        <w:rPr>
          <w:b w:val="0"/>
          <w:i w:val="0"/>
          <w:sz w:val="16"/>
        </w:rPr>
        <w:t xml:space="preserve">  "warnings": []</w:t>
      </w:r>
      <w:r>
        <w:rPr>
          <w:b w:val="0"/>
          <w:i w:val="0"/>
          <w:sz w:val="16"/>
        </w:rPr>
        <w:br w:type="textWrapping"/>
      </w:r>
      <w:r>
        <w:rPr>
          <w:b w:val="0"/>
          <w:i w:val="0"/>
          <w:sz w:val="16"/>
        </w:rPr>
        <w:t>}</w:t>
      </w:r>
      <w:r>
        <w:rPr>
          <w:b w:val="0"/>
          <w:i w:val="0"/>
          <w:sz w:val="16"/>
        </w:rPr>
        <w:br w:type="textWrapping"/>
      </w:r>
      <w:r>
        <w:rPr>
          <w:b w:val="0"/>
          <w:i w:val="0"/>
          <w:sz w:val="16"/>
        </w:rPr>
        <w:t>Keep it concise and only recommend real component_ref values from the registry when possible.</w:t>
      </w:r>
      <w:r>
        <w:rPr>
          <w:b w:val="0"/>
          <w:i w:val="0"/>
          <w:sz w:val="16"/>
        </w:rPr>
        <w:br w:type="textWrapping"/>
      </w:r>
    </w:p>
    <w:p w14:paraId="68AE8928">
      <w:pPr>
        <w:pStyle w:val="63"/>
      </w:pPr>
      <w:bookmarkStart w:id="33" w:name="_Toc21919"/>
      <w:r>
        <w:rPr>
          <w:b w:val="0"/>
          <w:i w:val="0"/>
        </w:rPr>
        <w:t>单构件生成约束前缀</w:t>
      </w:r>
      <w:bookmarkEnd w:id="33"/>
    </w:p>
    <w:p w14:paraId="1ABCCCA7">
      <w:pPr>
        <w:pStyle w:val="56"/>
        <w:rPr>
          <w:b w:val="0"/>
          <w:i w:val="0"/>
        </w:rPr>
      </w:pPr>
      <w:r>
        <w:rPr>
          <w:rFonts w:hint="eastAsia"/>
          <w:b w:val="0"/>
          <w:i w:val="0"/>
          <w:lang w:val="en-US" w:eastAsia="zh-CN"/>
        </w:rPr>
        <w:t>出处</w:t>
      </w:r>
      <w:r>
        <w:rPr>
          <w:b w:val="0"/>
          <w:i w:val="0"/>
        </w:rPr>
        <w:t>：PrefabSubstation-AI/prefab_runtime.py 的 request_single_component_scene。</w:t>
      </w:r>
    </w:p>
    <w:p w14:paraId="4BD2ABD1">
      <w:pPr>
        <w:pStyle w:val="56"/>
      </w:pPr>
      <w:r>
        <w:rPr>
          <w:b w:val="0"/>
          <w:i w:val="0"/>
        </w:rPr>
        <w:t>用途：在单构件模式下拼接到用户需求前面，强制输出一个真实注册构件，禁止 box、cube 或临时几何替代。</w:t>
      </w:r>
    </w:p>
    <w:p w14:paraId="30B42667">
      <w:pPr>
        <w:pStyle w:val="57"/>
      </w:pPr>
      <w:r>
        <w:rPr>
          <w:rFonts w:hint="eastAsia"/>
          <w:b w:val="0"/>
          <w:i/>
          <w:color w:val="5A697D"/>
          <w:sz w:val="18"/>
          <w:lang w:val="en-US" w:eastAsia="zh-CN"/>
        </w:rPr>
        <w:t>提示词</w:t>
      </w:r>
      <w:r>
        <w:rPr>
          <w:b w:val="0"/>
          <w:i/>
          <w:color w:val="5A697D"/>
          <w:sz w:val="18"/>
        </w:rPr>
        <w:t>原文：</w:t>
      </w:r>
    </w:p>
    <w:p w14:paraId="5E6A158B">
      <w:pPr>
        <w:pStyle w:val="59"/>
        <w:spacing w:before="40" w:after="100"/>
      </w:pPr>
      <w:r>
        <w:rPr>
          <w:b w:val="0"/>
          <w:i w:val="0"/>
          <w:sz w:val="16"/>
        </w:rPr>
        <w:t>单构件模式。请只输出 1 个对象，而且该对象必须是 registry 中的真实构件。</w:t>
      </w:r>
      <w:r>
        <w:rPr>
          <w:b w:val="0"/>
          <w:i w:val="0"/>
          <w:sz w:val="16"/>
        </w:rPr>
        <w:br w:type="textWrapping"/>
      </w:r>
      <w:r>
        <w:rPr>
          <w:b w:val="0"/>
          <w:i w:val="0"/>
          <w:sz w:val="16"/>
        </w:rPr>
        <w:t>不要使用 box、cube、普通几何块或临时替代几何。</w:t>
      </w:r>
      <w:r>
        <w:rPr>
          <w:b w:val="0"/>
          <w:i w:val="0"/>
          <w:sz w:val="16"/>
        </w:rPr>
        <w:br w:type="textWrapping"/>
      </w:r>
      <w:r>
        <w:rPr>
          <w:b w:val="0"/>
          <w:i w:val="0"/>
          <w:sz w:val="16"/>
        </w:rPr>
        <w:t>如果用户提到已注册构件，请使用准确的 component_ref。</w:t>
      </w:r>
      <w:r>
        <w:rPr>
          <w:b w:val="0"/>
          <w:i w:val="0"/>
          <w:sz w:val="16"/>
        </w:rPr>
        <w:br w:type="textWrapping"/>
      </w:r>
      <w:r>
        <w:rPr>
          <w:b w:val="0"/>
          <w:i w:val="0"/>
          <w:sz w:val="16"/>
        </w:rPr>
        <w:br w:type="textWrapping"/>
      </w:r>
      <w:r>
        <w:rPr>
          <w:b w:val="0"/>
          <w:i w:val="0"/>
          <w:sz w:val="16"/>
        </w:rPr>
        <w:t>用户需求：</w:t>
      </w:r>
      <w:r>
        <w:rPr>
          <w:b w:val="0"/>
          <w:i w:val="0"/>
          <w:sz w:val="16"/>
        </w:rPr>
        <w:br w:type="textWrapping"/>
      </w:r>
      <w:r>
        <w:rPr>
          <w:b w:val="0"/>
          <w:i w:val="0"/>
          <w:sz w:val="16"/>
        </w:rPr>
        <w:t>%s</w:t>
      </w:r>
    </w:p>
    <w:p w14:paraId="51C8ECA4">
      <w:pPr>
        <w:pStyle w:val="63"/>
      </w:pPr>
      <w:bookmarkStart w:id="34" w:name="_Toc25756"/>
      <w:r>
        <w:rPr>
          <w:b w:val="0"/>
          <w:i w:val="0"/>
        </w:rPr>
        <w:t>默认示例不是系统提示词</w:t>
      </w:r>
      <w:bookmarkEnd w:id="34"/>
    </w:p>
    <w:p w14:paraId="6D6E754A">
      <w:pPr>
        <w:pStyle w:val="56"/>
      </w:pPr>
      <w:r>
        <w:rPr>
          <w:b w:val="0"/>
          <w:i w:val="0"/>
        </w:rPr>
        <w:t>overall_substation_modeler.py、demand_advice_card.py 和 single_component_modeler.py 中的 DEFAULT_PROMPT 只是界面初始示例，例如“生成一个10kV预制舱变电站，1台1000kVA变压器”和“调用壁挂配电箱，箱宽500，箱深250，箱高300”，不会作为系统提示词直接约束模型。</w:t>
      </w:r>
    </w:p>
    <w:tbl>
      <w:tblPr>
        <w:tblStyle w:val="20"/>
        <w:tblW w:w="0" w:type="auto"/>
        <w:tblInd w:w="-12" w:type="dxa"/>
        <w:tblLayout w:type="autofit"/>
        <w:tblCellMar>
          <w:top w:w="0" w:type="dxa"/>
          <w:left w:w="108" w:type="dxa"/>
          <w:bottom w:w="0" w:type="dxa"/>
          <w:right w:w="108" w:type="dxa"/>
        </w:tblCellMar>
      </w:tblPr>
      <w:tblGrid>
        <w:gridCol w:w="965"/>
        <w:gridCol w:w="3693"/>
        <w:gridCol w:w="965"/>
        <w:gridCol w:w="1135"/>
        <w:gridCol w:w="1560"/>
      </w:tblGrid>
      <w:tr w14:paraId="745A0339">
        <w:tblPrEx>
          <w:tblCellMar>
            <w:top w:w="0" w:type="dxa"/>
            <w:left w:w="108" w:type="dxa"/>
            <w:bottom w:w="0" w:type="dxa"/>
            <w:right w:w="108" w:type="dxa"/>
          </w:tblCellMar>
        </w:tblPrEx>
        <w:tc>
          <w:tcPr>
            <w:tcW w:w="965" w:type="dxa"/>
            <w:tcBorders>
              <w:top w:val="single" w:color="D9E2F0" w:sz="6" w:space="0"/>
              <w:left w:val="single" w:color="D9E2F0" w:sz="6" w:space="0"/>
              <w:bottom w:val="single" w:color="D9E2F0" w:sz="6" w:space="0"/>
              <w:right w:val="single" w:color="D9E2F0" w:sz="6" w:space="0"/>
              <w:insideH w:val="single" w:sz="6" w:space="0"/>
              <w:insideV w:val="single" w:sz="6" w:space="0"/>
            </w:tcBorders>
            <w:shd w:val="clear" w:color="auto" w:fill="1F4E79"/>
            <w:vAlign w:val="center"/>
          </w:tcPr>
          <w:p w14:paraId="37B536B5">
            <w:pPr>
              <w:spacing w:before="40" w:after="40"/>
            </w:pPr>
            <w:r>
              <w:rPr>
                <w:b/>
                <w:color w:val="FFFFFF"/>
                <w:sz w:val="18"/>
              </w:rPr>
              <w:t>提示词类别</w:t>
            </w:r>
          </w:p>
        </w:tc>
        <w:tc>
          <w:tcPr>
            <w:tcW w:w="3693" w:type="dxa"/>
            <w:tcBorders>
              <w:top w:val="single" w:color="D9E2F0" w:sz="6" w:space="0"/>
              <w:left w:val="single" w:color="D9E2F0" w:sz="6" w:space="0"/>
              <w:bottom w:val="single" w:color="D9E2F0" w:sz="6" w:space="0"/>
              <w:right w:val="single" w:color="D9E2F0" w:sz="6" w:space="0"/>
              <w:insideH w:val="single" w:sz="6" w:space="0"/>
              <w:insideV w:val="single" w:sz="6" w:space="0"/>
            </w:tcBorders>
            <w:shd w:val="clear" w:color="auto" w:fill="1F4E79"/>
            <w:vAlign w:val="center"/>
          </w:tcPr>
          <w:p w14:paraId="1B6D1184">
            <w:pPr>
              <w:spacing w:before="40" w:after="40"/>
            </w:pPr>
            <w:r>
              <w:rPr>
                <w:b/>
                <w:color w:val="FFFFFF"/>
                <w:sz w:val="18"/>
              </w:rPr>
              <w:t>源码位置</w:t>
            </w:r>
          </w:p>
        </w:tc>
        <w:tc>
          <w:tcPr>
            <w:tcW w:w="965" w:type="dxa"/>
            <w:tcBorders>
              <w:top w:val="single" w:color="D9E2F0" w:sz="6" w:space="0"/>
              <w:left w:val="single" w:color="D9E2F0" w:sz="6" w:space="0"/>
              <w:bottom w:val="single" w:color="D9E2F0" w:sz="6" w:space="0"/>
              <w:right w:val="single" w:color="D9E2F0" w:sz="6" w:space="0"/>
              <w:insideH w:val="single" w:sz="6" w:space="0"/>
              <w:insideV w:val="single" w:sz="6" w:space="0"/>
            </w:tcBorders>
            <w:shd w:val="clear" w:color="auto" w:fill="1F4E79"/>
            <w:vAlign w:val="center"/>
          </w:tcPr>
          <w:p w14:paraId="22A5FB14">
            <w:pPr>
              <w:spacing w:before="40" w:after="40"/>
            </w:pPr>
            <w:r>
              <w:rPr>
                <w:b/>
                <w:color w:val="FFFFFF"/>
                <w:sz w:val="18"/>
              </w:rPr>
              <w:t>触发场景</w:t>
            </w:r>
          </w:p>
        </w:tc>
        <w:tc>
          <w:tcPr>
            <w:tcW w:w="1135" w:type="dxa"/>
            <w:tcBorders>
              <w:top w:val="single" w:color="D9E2F0" w:sz="6" w:space="0"/>
              <w:left w:val="single" w:color="D9E2F0" w:sz="6" w:space="0"/>
              <w:bottom w:val="single" w:color="D9E2F0" w:sz="6" w:space="0"/>
              <w:right w:val="single" w:color="D9E2F0" w:sz="6" w:space="0"/>
              <w:insideH w:val="single" w:sz="6" w:space="0"/>
              <w:insideV w:val="single" w:sz="6" w:space="0"/>
            </w:tcBorders>
            <w:shd w:val="clear" w:color="auto" w:fill="1F4E79"/>
            <w:vAlign w:val="center"/>
          </w:tcPr>
          <w:p w14:paraId="3D415D5C">
            <w:pPr>
              <w:spacing w:before="40" w:after="40"/>
            </w:pPr>
            <w:r>
              <w:rPr>
                <w:b/>
                <w:color w:val="FFFFFF"/>
                <w:sz w:val="18"/>
              </w:rPr>
              <w:t>用途</w:t>
            </w:r>
          </w:p>
        </w:tc>
        <w:tc>
          <w:tcPr>
            <w:tcW w:w="1560" w:type="dxa"/>
            <w:tcBorders>
              <w:top w:val="single" w:color="D9E2F0" w:sz="6" w:space="0"/>
              <w:left w:val="single" w:color="D9E2F0" w:sz="6" w:space="0"/>
              <w:bottom w:val="single" w:color="D9E2F0" w:sz="6" w:space="0"/>
              <w:right w:val="single" w:color="D9E2F0" w:sz="6" w:space="0"/>
              <w:insideH w:val="single" w:sz="6" w:space="0"/>
              <w:insideV w:val="single" w:sz="6" w:space="0"/>
            </w:tcBorders>
            <w:shd w:val="clear" w:color="auto" w:fill="1F4E79"/>
            <w:vAlign w:val="center"/>
          </w:tcPr>
          <w:p w14:paraId="39814E8B">
            <w:pPr>
              <w:spacing w:before="40" w:after="40"/>
            </w:pPr>
            <w:r>
              <w:rPr>
                <w:rFonts w:hint="eastAsia"/>
                <w:b/>
                <w:color w:val="FFFFFF"/>
                <w:sz w:val="18"/>
                <w:lang w:val="en-US" w:eastAsia="zh-CN"/>
              </w:rPr>
              <w:t>能力</w:t>
            </w:r>
            <w:r>
              <w:rPr>
                <w:b/>
                <w:color w:val="FFFFFF"/>
                <w:sz w:val="18"/>
              </w:rPr>
              <w:t>边界</w:t>
            </w:r>
          </w:p>
        </w:tc>
      </w:tr>
      <w:tr w14:paraId="0D227284">
        <w:tblPrEx>
          <w:tblCellMar>
            <w:top w:w="0" w:type="dxa"/>
            <w:left w:w="108" w:type="dxa"/>
            <w:bottom w:w="0" w:type="dxa"/>
            <w:right w:w="108" w:type="dxa"/>
          </w:tblCellMar>
        </w:tblPrEx>
        <w:tc>
          <w:tcPr>
            <w:tcW w:w="965" w:type="dxa"/>
            <w:tcBorders>
              <w:top w:val="single" w:color="D9E2F0" w:sz="6" w:space="0"/>
              <w:left w:val="single" w:color="D9E2F0" w:sz="6" w:space="0"/>
              <w:bottom w:val="single" w:color="D9E2F0" w:sz="6" w:space="0"/>
              <w:right w:val="single" w:color="D9E2F0" w:sz="6" w:space="0"/>
              <w:insideH w:val="single" w:sz="6" w:space="0"/>
              <w:insideV w:val="single" w:sz="6" w:space="0"/>
            </w:tcBorders>
            <w:vAlign w:val="center"/>
          </w:tcPr>
          <w:p w14:paraId="250695CD">
            <w:pPr>
              <w:spacing w:before="40" w:after="40"/>
            </w:pPr>
            <w:r>
              <w:rPr>
                <w:sz w:val="18"/>
              </w:rPr>
              <w:t>力学验算 Agent</w:t>
            </w:r>
          </w:p>
        </w:tc>
        <w:tc>
          <w:tcPr>
            <w:tcW w:w="3693" w:type="dxa"/>
            <w:tcBorders>
              <w:top w:val="single" w:color="D9E2F0" w:sz="6" w:space="0"/>
              <w:left w:val="single" w:color="D9E2F0" w:sz="6" w:space="0"/>
              <w:bottom w:val="single" w:color="D9E2F0" w:sz="6" w:space="0"/>
              <w:right w:val="single" w:color="D9E2F0" w:sz="6" w:space="0"/>
              <w:insideH w:val="single" w:sz="6" w:space="0"/>
              <w:insideV w:val="single" w:sz="6" w:space="0"/>
            </w:tcBorders>
            <w:vAlign w:val="center"/>
          </w:tcPr>
          <w:p w14:paraId="0D5F95DF">
            <w:pPr>
              <w:spacing w:before="40" w:after="40"/>
            </w:pPr>
            <w:r>
              <w:rPr>
                <w:sz w:val="18"/>
              </w:rPr>
              <w:t>backend/ai_agent.py: AGENT_SYSTEM_PROMPT</w:t>
            </w:r>
          </w:p>
        </w:tc>
        <w:tc>
          <w:tcPr>
            <w:tcW w:w="965" w:type="dxa"/>
            <w:tcBorders>
              <w:top w:val="single" w:color="D9E2F0" w:sz="6" w:space="0"/>
              <w:left w:val="single" w:color="D9E2F0" w:sz="6" w:space="0"/>
              <w:bottom w:val="single" w:color="D9E2F0" w:sz="6" w:space="0"/>
              <w:right w:val="single" w:color="D9E2F0" w:sz="6" w:space="0"/>
              <w:insideH w:val="single" w:sz="6" w:space="0"/>
              <w:insideV w:val="single" w:sz="6" w:space="0"/>
            </w:tcBorders>
            <w:vAlign w:val="center"/>
          </w:tcPr>
          <w:p w14:paraId="1F186D05">
            <w:pPr>
              <w:spacing w:before="40" w:after="40"/>
            </w:pPr>
            <w:r>
              <w:rPr>
                <w:sz w:val="18"/>
              </w:rPr>
              <w:t>右侧 Agent 普通问答</w:t>
            </w:r>
          </w:p>
        </w:tc>
        <w:tc>
          <w:tcPr>
            <w:tcW w:w="1135" w:type="dxa"/>
            <w:tcBorders>
              <w:top w:val="single" w:color="D9E2F0" w:sz="6" w:space="0"/>
              <w:left w:val="single" w:color="D9E2F0" w:sz="6" w:space="0"/>
              <w:bottom w:val="single" w:color="D9E2F0" w:sz="6" w:space="0"/>
              <w:right w:val="single" w:color="D9E2F0" w:sz="6" w:space="0"/>
              <w:insideH w:val="single" w:sz="6" w:space="0"/>
              <w:insideV w:val="single" w:sz="6" w:space="0"/>
            </w:tcBorders>
            <w:vAlign w:val="center"/>
          </w:tcPr>
          <w:p w14:paraId="70D26B24">
            <w:pPr>
              <w:spacing w:before="40" w:after="40"/>
            </w:pPr>
            <w:r>
              <w:rPr>
                <w:sz w:val="18"/>
              </w:rPr>
              <w:t>基于本地验算、知识库和联网资料解释工程结果</w:t>
            </w:r>
          </w:p>
        </w:tc>
        <w:tc>
          <w:tcPr>
            <w:tcW w:w="1560" w:type="dxa"/>
            <w:tcBorders>
              <w:top w:val="single" w:color="D9E2F0" w:sz="6" w:space="0"/>
              <w:left w:val="single" w:color="D9E2F0" w:sz="6" w:space="0"/>
              <w:bottom w:val="single" w:color="D9E2F0" w:sz="6" w:space="0"/>
              <w:right w:val="single" w:color="D9E2F0" w:sz="6" w:space="0"/>
              <w:insideH w:val="single" w:sz="6" w:space="0"/>
              <w:insideV w:val="single" w:sz="6" w:space="0"/>
            </w:tcBorders>
            <w:vAlign w:val="center"/>
          </w:tcPr>
          <w:p w14:paraId="6471AE4E">
            <w:pPr>
              <w:spacing w:before="40" w:after="40"/>
            </w:pPr>
            <w:r>
              <w:rPr>
                <w:sz w:val="18"/>
              </w:rPr>
              <w:t>只返回结构化 JSON；不修改本地数值</w:t>
            </w:r>
          </w:p>
        </w:tc>
      </w:tr>
      <w:tr w14:paraId="612D3543">
        <w:tblPrEx>
          <w:tblCellMar>
            <w:top w:w="0" w:type="dxa"/>
            <w:left w:w="108" w:type="dxa"/>
            <w:bottom w:w="0" w:type="dxa"/>
            <w:right w:w="108" w:type="dxa"/>
          </w:tblCellMar>
        </w:tblPrEx>
        <w:tc>
          <w:tcPr>
            <w:tcW w:w="965" w:type="dxa"/>
            <w:tcBorders>
              <w:top w:val="single" w:color="D9E2F0" w:sz="6" w:space="0"/>
              <w:left w:val="single" w:color="D9E2F0" w:sz="6" w:space="0"/>
              <w:bottom w:val="single" w:color="D9E2F0" w:sz="6" w:space="0"/>
              <w:right w:val="single" w:color="D9E2F0" w:sz="6" w:space="0"/>
              <w:insideH w:val="single" w:sz="6" w:space="0"/>
              <w:insideV w:val="single" w:sz="6" w:space="0"/>
            </w:tcBorders>
            <w:shd w:val="clear" w:color="auto" w:fill="F4F8FC"/>
            <w:vAlign w:val="center"/>
          </w:tcPr>
          <w:p w14:paraId="0210DCA2">
            <w:pPr>
              <w:spacing w:before="40" w:after="40"/>
            </w:pPr>
            <w:r>
              <w:rPr>
                <w:sz w:val="18"/>
              </w:rPr>
              <w:t>动作规划器</w:t>
            </w:r>
          </w:p>
        </w:tc>
        <w:tc>
          <w:tcPr>
            <w:tcW w:w="3693" w:type="dxa"/>
            <w:tcBorders>
              <w:top w:val="single" w:color="D9E2F0" w:sz="6" w:space="0"/>
              <w:left w:val="single" w:color="D9E2F0" w:sz="6" w:space="0"/>
              <w:bottom w:val="single" w:color="D9E2F0" w:sz="6" w:space="0"/>
              <w:right w:val="single" w:color="D9E2F0" w:sz="6" w:space="0"/>
              <w:insideH w:val="single" w:sz="6" w:space="0"/>
              <w:insideV w:val="single" w:sz="6" w:space="0"/>
            </w:tcBorders>
            <w:shd w:val="clear" w:color="auto" w:fill="F4F8FC"/>
            <w:vAlign w:val="center"/>
          </w:tcPr>
          <w:p w14:paraId="600235A5">
            <w:pPr>
              <w:spacing w:before="40" w:after="40"/>
            </w:pPr>
            <w:r>
              <w:rPr>
                <w:sz w:val="18"/>
              </w:rPr>
              <w:t>backend/ai_agent.py: AGENT_ACTION_PLANNER_PROMPT</w:t>
            </w:r>
          </w:p>
        </w:tc>
        <w:tc>
          <w:tcPr>
            <w:tcW w:w="965" w:type="dxa"/>
            <w:tcBorders>
              <w:top w:val="single" w:color="D9E2F0" w:sz="6" w:space="0"/>
              <w:left w:val="single" w:color="D9E2F0" w:sz="6" w:space="0"/>
              <w:bottom w:val="single" w:color="D9E2F0" w:sz="6" w:space="0"/>
              <w:right w:val="single" w:color="D9E2F0" w:sz="6" w:space="0"/>
              <w:insideH w:val="single" w:sz="6" w:space="0"/>
              <w:insideV w:val="single" w:sz="6" w:space="0"/>
            </w:tcBorders>
            <w:shd w:val="clear" w:color="auto" w:fill="F4F8FC"/>
            <w:vAlign w:val="center"/>
          </w:tcPr>
          <w:p w14:paraId="4AC6BE0D">
            <w:pPr>
              <w:spacing w:before="40" w:after="40"/>
            </w:pPr>
            <w:r>
              <w:rPr>
                <w:sz w:val="18"/>
              </w:rPr>
              <w:t>用户要求报告、导出或下载时</w:t>
            </w:r>
          </w:p>
        </w:tc>
        <w:tc>
          <w:tcPr>
            <w:tcW w:w="1135" w:type="dxa"/>
            <w:tcBorders>
              <w:top w:val="single" w:color="D9E2F0" w:sz="6" w:space="0"/>
              <w:left w:val="single" w:color="D9E2F0" w:sz="6" w:space="0"/>
              <w:bottom w:val="single" w:color="D9E2F0" w:sz="6" w:space="0"/>
              <w:right w:val="single" w:color="D9E2F0" w:sz="6" w:space="0"/>
              <w:insideH w:val="single" w:sz="6" w:space="0"/>
              <w:insideV w:val="single" w:sz="6" w:space="0"/>
            </w:tcBorders>
            <w:shd w:val="clear" w:color="auto" w:fill="F4F8FC"/>
            <w:vAlign w:val="center"/>
          </w:tcPr>
          <w:p w14:paraId="4B5068BC">
            <w:pPr>
              <w:spacing w:before="40" w:after="40"/>
            </w:pPr>
            <w:r>
              <w:rPr>
                <w:sz w:val="18"/>
              </w:rPr>
              <w:t>判断是否触发下载报告业务动作</w:t>
            </w:r>
          </w:p>
        </w:tc>
        <w:tc>
          <w:tcPr>
            <w:tcW w:w="1560" w:type="dxa"/>
            <w:tcBorders>
              <w:top w:val="single" w:color="D9E2F0" w:sz="6" w:space="0"/>
              <w:left w:val="single" w:color="D9E2F0" w:sz="6" w:space="0"/>
              <w:bottom w:val="single" w:color="D9E2F0" w:sz="6" w:space="0"/>
              <w:right w:val="single" w:color="D9E2F0" w:sz="6" w:space="0"/>
              <w:insideH w:val="single" w:sz="6" w:space="0"/>
              <w:insideV w:val="single" w:sz="6" w:space="0"/>
            </w:tcBorders>
            <w:shd w:val="clear" w:color="auto" w:fill="F4F8FC"/>
            <w:vAlign w:val="center"/>
          </w:tcPr>
          <w:p w14:paraId="26A174E9">
            <w:pPr>
              <w:spacing w:before="40" w:after="40"/>
            </w:pPr>
            <w:r>
              <w:rPr>
                <w:sz w:val="18"/>
              </w:rPr>
              <w:t>不回答工程问题；不确定返回 none</w:t>
            </w:r>
          </w:p>
        </w:tc>
      </w:tr>
      <w:tr w14:paraId="1D0C596D">
        <w:tblPrEx>
          <w:tblCellMar>
            <w:top w:w="0" w:type="dxa"/>
            <w:left w:w="108" w:type="dxa"/>
            <w:bottom w:w="0" w:type="dxa"/>
            <w:right w:w="108" w:type="dxa"/>
          </w:tblCellMar>
        </w:tblPrEx>
        <w:tc>
          <w:tcPr>
            <w:tcW w:w="965" w:type="dxa"/>
            <w:tcBorders>
              <w:top w:val="single" w:color="D9E2F0" w:sz="6" w:space="0"/>
              <w:left w:val="single" w:color="D9E2F0" w:sz="6" w:space="0"/>
              <w:bottom w:val="single" w:color="D9E2F0" w:sz="6" w:space="0"/>
              <w:right w:val="single" w:color="D9E2F0" w:sz="6" w:space="0"/>
              <w:insideH w:val="single" w:sz="6" w:space="0"/>
              <w:insideV w:val="single" w:sz="6" w:space="0"/>
            </w:tcBorders>
            <w:vAlign w:val="center"/>
          </w:tcPr>
          <w:p w14:paraId="014E1FB7">
            <w:pPr>
              <w:spacing w:before="40" w:after="40"/>
            </w:pPr>
            <w:r>
              <w:rPr>
                <w:sz w:val="18"/>
              </w:rPr>
              <w:t>场景规划器</w:t>
            </w:r>
          </w:p>
        </w:tc>
        <w:tc>
          <w:tcPr>
            <w:tcW w:w="3693" w:type="dxa"/>
            <w:tcBorders>
              <w:top w:val="single" w:color="D9E2F0" w:sz="6" w:space="0"/>
              <w:left w:val="single" w:color="D9E2F0" w:sz="6" w:space="0"/>
              <w:bottom w:val="single" w:color="D9E2F0" w:sz="6" w:space="0"/>
              <w:right w:val="single" w:color="D9E2F0" w:sz="6" w:space="0"/>
              <w:insideH w:val="single" w:sz="6" w:space="0"/>
              <w:insideV w:val="single" w:sz="6" w:space="0"/>
            </w:tcBorders>
            <w:vAlign w:val="center"/>
          </w:tcPr>
          <w:p w14:paraId="21B50FBA">
            <w:pPr>
              <w:spacing w:before="40" w:after="40"/>
            </w:pPr>
            <w:r>
              <w:rPr>
                <w:sz w:val="18"/>
              </w:rPr>
              <w:t>PrefabSubstation-AI/deepseek_client.py: SYSTEM_PROMPT</w:t>
            </w:r>
          </w:p>
        </w:tc>
        <w:tc>
          <w:tcPr>
            <w:tcW w:w="965" w:type="dxa"/>
            <w:tcBorders>
              <w:top w:val="single" w:color="D9E2F0" w:sz="6" w:space="0"/>
              <w:left w:val="single" w:color="D9E2F0" w:sz="6" w:space="0"/>
              <w:bottom w:val="single" w:color="D9E2F0" w:sz="6" w:space="0"/>
              <w:right w:val="single" w:color="D9E2F0" w:sz="6" w:space="0"/>
              <w:insideH w:val="single" w:sz="6" w:space="0"/>
              <w:insideV w:val="single" w:sz="6" w:space="0"/>
            </w:tcBorders>
            <w:vAlign w:val="center"/>
          </w:tcPr>
          <w:p w14:paraId="26354802">
            <w:pPr>
              <w:spacing w:before="40" w:after="40"/>
            </w:pPr>
            <w:r>
              <w:rPr>
                <w:sz w:val="18"/>
              </w:rPr>
              <w:t>自然语言生成 BIM 场景</w:t>
            </w:r>
          </w:p>
        </w:tc>
        <w:tc>
          <w:tcPr>
            <w:tcW w:w="1135" w:type="dxa"/>
            <w:tcBorders>
              <w:top w:val="single" w:color="D9E2F0" w:sz="6" w:space="0"/>
              <w:left w:val="single" w:color="D9E2F0" w:sz="6" w:space="0"/>
              <w:bottom w:val="single" w:color="D9E2F0" w:sz="6" w:space="0"/>
              <w:right w:val="single" w:color="D9E2F0" w:sz="6" w:space="0"/>
              <w:insideH w:val="single" w:sz="6" w:space="0"/>
              <w:insideV w:val="single" w:sz="6" w:space="0"/>
            </w:tcBorders>
            <w:vAlign w:val="center"/>
          </w:tcPr>
          <w:p w14:paraId="17D2A3A1">
            <w:pPr>
              <w:spacing w:before="40" w:after="40"/>
            </w:pPr>
            <w:r>
              <w:rPr>
                <w:sz w:val="18"/>
              </w:rPr>
              <w:t>生成 scene_v2 场景 JSON 与语义对象</w:t>
            </w:r>
          </w:p>
        </w:tc>
        <w:tc>
          <w:tcPr>
            <w:tcW w:w="1560" w:type="dxa"/>
            <w:tcBorders>
              <w:top w:val="single" w:color="D9E2F0" w:sz="6" w:space="0"/>
              <w:left w:val="single" w:color="D9E2F0" w:sz="6" w:space="0"/>
              <w:bottom w:val="single" w:color="D9E2F0" w:sz="6" w:space="0"/>
              <w:right w:val="single" w:color="D9E2F0" w:sz="6" w:space="0"/>
              <w:insideH w:val="single" w:sz="6" w:space="0"/>
              <w:insideV w:val="single" w:sz="6" w:space="0"/>
            </w:tcBorders>
            <w:vAlign w:val="center"/>
          </w:tcPr>
          <w:p w14:paraId="6F221AEE">
            <w:pPr>
              <w:spacing w:before="40" w:after="40"/>
            </w:pPr>
            <w:r>
              <w:rPr>
                <w:sz w:val="18"/>
              </w:rPr>
              <w:t>毫米单位；对象有锚点；不输出 Markdown</w:t>
            </w:r>
          </w:p>
        </w:tc>
      </w:tr>
      <w:tr w14:paraId="2913A1E7">
        <w:tblPrEx>
          <w:tblCellMar>
            <w:top w:w="0" w:type="dxa"/>
            <w:left w:w="108" w:type="dxa"/>
            <w:bottom w:w="0" w:type="dxa"/>
            <w:right w:w="108" w:type="dxa"/>
          </w:tblCellMar>
        </w:tblPrEx>
        <w:tc>
          <w:tcPr>
            <w:tcW w:w="965" w:type="dxa"/>
            <w:tcBorders>
              <w:top w:val="single" w:color="D9E2F0" w:sz="6" w:space="0"/>
              <w:left w:val="single" w:color="D9E2F0" w:sz="6" w:space="0"/>
              <w:bottom w:val="single" w:color="D9E2F0" w:sz="6" w:space="0"/>
              <w:right w:val="single" w:color="D9E2F0" w:sz="6" w:space="0"/>
              <w:insideH w:val="single" w:sz="6" w:space="0"/>
              <w:insideV w:val="single" w:sz="6" w:space="0"/>
            </w:tcBorders>
            <w:shd w:val="clear" w:color="auto" w:fill="F4F8FC"/>
            <w:vAlign w:val="center"/>
          </w:tcPr>
          <w:p w14:paraId="140F83C4">
            <w:pPr>
              <w:spacing w:before="40" w:after="40"/>
            </w:pPr>
            <w:r>
              <w:rPr>
                <w:sz w:val="18"/>
              </w:rPr>
              <w:t>参数提取器</w:t>
            </w:r>
          </w:p>
        </w:tc>
        <w:tc>
          <w:tcPr>
            <w:tcW w:w="3693" w:type="dxa"/>
            <w:tcBorders>
              <w:top w:val="single" w:color="D9E2F0" w:sz="6" w:space="0"/>
              <w:left w:val="single" w:color="D9E2F0" w:sz="6" w:space="0"/>
              <w:bottom w:val="single" w:color="D9E2F0" w:sz="6" w:space="0"/>
              <w:right w:val="single" w:color="D9E2F0" w:sz="6" w:space="0"/>
              <w:insideH w:val="single" w:sz="6" w:space="0"/>
              <w:insideV w:val="single" w:sz="6" w:space="0"/>
            </w:tcBorders>
            <w:shd w:val="clear" w:color="auto" w:fill="F4F8FC"/>
            <w:vAlign w:val="center"/>
          </w:tcPr>
          <w:p w14:paraId="5C37092C">
            <w:pPr>
              <w:spacing w:before="40" w:after="40"/>
            </w:pPr>
            <w:r>
              <w:rPr>
                <w:sz w:val="18"/>
              </w:rPr>
              <w:t>PrefabSubstation-AI/deepseek_client.py: EXTRACTION_SYSTEM_PROMPT</w:t>
            </w:r>
          </w:p>
        </w:tc>
        <w:tc>
          <w:tcPr>
            <w:tcW w:w="965" w:type="dxa"/>
            <w:tcBorders>
              <w:top w:val="single" w:color="D9E2F0" w:sz="6" w:space="0"/>
              <w:left w:val="single" w:color="D9E2F0" w:sz="6" w:space="0"/>
              <w:bottom w:val="single" w:color="D9E2F0" w:sz="6" w:space="0"/>
              <w:right w:val="single" w:color="D9E2F0" w:sz="6" w:space="0"/>
              <w:insideH w:val="single" w:sz="6" w:space="0"/>
              <w:insideV w:val="single" w:sz="6" w:space="0"/>
            </w:tcBorders>
            <w:shd w:val="clear" w:color="auto" w:fill="F4F8FC"/>
            <w:vAlign w:val="center"/>
          </w:tcPr>
          <w:p w14:paraId="46D38F43">
            <w:pPr>
              <w:spacing w:before="40" w:after="40"/>
            </w:pPr>
            <w:r>
              <w:rPr>
                <w:sz w:val="18"/>
              </w:rPr>
              <w:t>生成场景前提取尺寸和条件</w:t>
            </w:r>
          </w:p>
        </w:tc>
        <w:tc>
          <w:tcPr>
            <w:tcW w:w="1135" w:type="dxa"/>
            <w:tcBorders>
              <w:top w:val="single" w:color="D9E2F0" w:sz="6" w:space="0"/>
              <w:left w:val="single" w:color="D9E2F0" w:sz="6" w:space="0"/>
              <w:bottom w:val="single" w:color="D9E2F0" w:sz="6" w:space="0"/>
              <w:right w:val="single" w:color="D9E2F0" w:sz="6" w:space="0"/>
              <w:insideH w:val="single" w:sz="6" w:space="0"/>
              <w:insideV w:val="single" w:sz="6" w:space="0"/>
            </w:tcBorders>
            <w:shd w:val="clear" w:color="auto" w:fill="F4F8FC"/>
            <w:vAlign w:val="center"/>
          </w:tcPr>
          <w:p w14:paraId="0A174B8B">
            <w:pPr>
              <w:spacing w:before="40" w:after="40"/>
            </w:pPr>
            <w:r>
              <w:rPr>
                <w:sz w:val="18"/>
              </w:rPr>
              <w:t>只提取用户明确提供的参数并列出缺失信息</w:t>
            </w:r>
          </w:p>
        </w:tc>
        <w:tc>
          <w:tcPr>
            <w:tcW w:w="1560" w:type="dxa"/>
            <w:tcBorders>
              <w:top w:val="single" w:color="D9E2F0" w:sz="6" w:space="0"/>
              <w:left w:val="single" w:color="D9E2F0" w:sz="6" w:space="0"/>
              <w:bottom w:val="single" w:color="D9E2F0" w:sz="6" w:space="0"/>
              <w:right w:val="single" w:color="D9E2F0" w:sz="6" w:space="0"/>
              <w:insideH w:val="single" w:sz="6" w:space="0"/>
              <w:insideV w:val="single" w:sz="6" w:space="0"/>
            </w:tcBorders>
            <w:shd w:val="clear" w:color="auto" w:fill="F4F8FC"/>
            <w:vAlign w:val="center"/>
          </w:tcPr>
          <w:p w14:paraId="75FDACEB">
            <w:pPr>
              <w:spacing w:before="40" w:after="40"/>
            </w:pPr>
            <w:r>
              <w:rPr>
                <w:sz w:val="18"/>
              </w:rPr>
              <w:t>未提供的尺寸不能猜入 dimensions_mm</w:t>
            </w:r>
          </w:p>
        </w:tc>
      </w:tr>
      <w:tr w14:paraId="7B0871DF">
        <w:tblPrEx>
          <w:tblCellMar>
            <w:top w:w="0" w:type="dxa"/>
            <w:left w:w="108" w:type="dxa"/>
            <w:bottom w:w="0" w:type="dxa"/>
            <w:right w:w="108" w:type="dxa"/>
          </w:tblCellMar>
        </w:tblPrEx>
        <w:tc>
          <w:tcPr>
            <w:tcW w:w="965" w:type="dxa"/>
            <w:tcBorders>
              <w:top w:val="single" w:color="D9E2F0" w:sz="6" w:space="0"/>
              <w:left w:val="single" w:color="D9E2F0" w:sz="6" w:space="0"/>
              <w:bottom w:val="single" w:color="D9E2F0" w:sz="6" w:space="0"/>
              <w:right w:val="single" w:color="D9E2F0" w:sz="6" w:space="0"/>
              <w:insideH w:val="single" w:sz="6" w:space="0"/>
              <w:insideV w:val="single" w:sz="6" w:space="0"/>
            </w:tcBorders>
            <w:vAlign w:val="center"/>
          </w:tcPr>
          <w:p w14:paraId="157A384D">
            <w:pPr>
              <w:spacing w:before="40" w:after="40"/>
            </w:pPr>
            <w:r>
              <w:rPr>
                <w:sz w:val="18"/>
              </w:rPr>
              <w:t>预制舱需求解析器</w:t>
            </w:r>
          </w:p>
        </w:tc>
        <w:tc>
          <w:tcPr>
            <w:tcW w:w="3693" w:type="dxa"/>
            <w:tcBorders>
              <w:top w:val="single" w:color="D9E2F0" w:sz="6" w:space="0"/>
              <w:left w:val="single" w:color="D9E2F0" w:sz="6" w:space="0"/>
              <w:bottom w:val="single" w:color="D9E2F0" w:sz="6" w:space="0"/>
              <w:right w:val="single" w:color="D9E2F0" w:sz="6" w:space="0"/>
              <w:insideH w:val="single" w:sz="6" w:space="0"/>
              <w:insideV w:val="single" w:sz="6" w:space="0"/>
            </w:tcBorders>
            <w:vAlign w:val="center"/>
          </w:tcPr>
          <w:p w14:paraId="535EA813">
            <w:pPr>
              <w:spacing w:before="40" w:after="40"/>
            </w:pPr>
            <w:r>
              <w:rPr>
                <w:sz w:val="18"/>
              </w:rPr>
              <w:t>PrefabSubstation-AI/substation_assembly.py: request_overall_requirements</w:t>
            </w:r>
          </w:p>
        </w:tc>
        <w:tc>
          <w:tcPr>
            <w:tcW w:w="965" w:type="dxa"/>
            <w:tcBorders>
              <w:top w:val="single" w:color="D9E2F0" w:sz="6" w:space="0"/>
              <w:left w:val="single" w:color="D9E2F0" w:sz="6" w:space="0"/>
              <w:bottom w:val="single" w:color="D9E2F0" w:sz="6" w:space="0"/>
              <w:right w:val="single" w:color="D9E2F0" w:sz="6" w:space="0"/>
              <w:insideH w:val="single" w:sz="6" w:space="0"/>
              <w:insideV w:val="single" w:sz="6" w:space="0"/>
            </w:tcBorders>
            <w:vAlign w:val="center"/>
          </w:tcPr>
          <w:p w14:paraId="7747705D">
            <w:pPr>
              <w:spacing w:before="40" w:after="40"/>
            </w:pPr>
            <w:r>
              <w:rPr>
                <w:sz w:val="18"/>
              </w:rPr>
              <w:t>整体预制舱方案</w:t>
            </w:r>
          </w:p>
        </w:tc>
        <w:tc>
          <w:tcPr>
            <w:tcW w:w="1135" w:type="dxa"/>
            <w:tcBorders>
              <w:top w:val="single" w:color="D9E2F0" w:sz="6" w:space="0"/>
              <w:left w:val="single" w:color="D9E2F0" w:sz="6" w:space="0"/>
              <w:bottom w:val="single" w:color="D9E2F0" w:sz="6" w:space="0"/>
              <w:right w:val="single" w:color="D9E2F0" w:sz="6" w:space="0"/>
              <w:insideH w:val="single" w:sz="6" w:space="0"/>
              <w:insideV w:val="single" w:sz="6" w:space="0"/>
            </w:tcBorders>
            <w:vAlign w:val="center"/>
          </w:tcPr>
          <w:p w14:paraId="0CB00587">
            <w:pPr>
              <w:spacing w:before="40" w:after="40"/>
            </w:pPr>
            <w:r>
              <w:rPr>
                <w:sz w:val="18"/>
              </w:rPr>
              <w:t>提取电压、设备数量、舱体布局等规则输入</w:t>
            </w:r>
          </w:p>
        </w:tc>
        <w:tc>
          <w:tcPr>
            <w:tcW w:w="1560" w:type="dxa"/>
            <w:tcBorders>
              <w:top w:val="single" w:color="D9E2F0" w:sz="6" w:space="0"/>
              <w:left w:val="single" w:color="D9E2F0" w:sz="6" w:space="0"/>
              <w:bottom w:val="single" w:color="D9E2F0" w:sz="6" w:space="0"/>
              <w:right w:val="single" w:color="D9E2F0" w:sz="6" w:space="0"/>
              <w:insideH w:val="single" w:sz="6" w:space="0"/>
              <w:insideV w:val="single" w:sz="6" w:space="0"/>
            </w:tcBorders>
            <w:vAlign w:val="center"/>
          </w:tcPr>
          <w:p w14:paraId="4D4F91D8">
            <w:pPr>
              <w:spacing w:before="40" w:after="40"/>
            </w:pPr>
            <w:r>
              <w:rPr>
                <w:sz w:val="18"/>
              </w:rPr>
              <w:t>只输出需求 JSON，不生成几何</w:t>
            </w:r>
          </w:p>
        </w:tc>
      </w:tr>
      <w:tr w14:paraId="7C1375EC">
        <w:tblPrEx>
          <w:tblCellMar>
            <w:top w:w="0" w:type="dxa"/>
            <w:left w:w="108" w:type="dxa"/>
            <w:bottom w:w="0" w:type="dxa"/>
            <w:right w:w="108" w:type="dxa"/>
          </w:tblCellMar>
        </w:tblPrEx>
        <w:tc>
          <w:tcPr>
            <w:tcW w:w="965" w:type="dxa"/>
            <w:tcBorders>
              <w:top w:val="single" w:color="D9E2F0" w:sz="6" w:space="0"/>
              <w:left w:val="single" w:color="D9E2F0" w:sz="6" w:space="0"/>
              <w:bottom w:val="single" w:color="D9E2F0" w:sz="6" w:space="0"/>
              <w:right w:val="single" w:color="D9E2F0" w:sz="6" w:space="0"/>
              <w:insideH w:val="single" w:sz="6" w:space="0"/>
              <w:insideV w:val="single" w:sz="6" w:space="0"/>
            </w:tcBorders>
            <w:shd w:val="clear" w:color="auto" w:fill="F4F8FC"/>
            <w:vAlign w:val="center"/>
          </w:tcPr>
          <w:p w14:paraId="23A498C1">
            <w:pPr>
              <w:spacing w:before="40" w:after="40"/>
            </w:pPr>
            <w:r>
              <w:rPr>
                <w:sz w:val="18"/>
              </w:rPr>
              <w:t>需求建议助手</w:t>
            </w:r>
          </w:p>
        </w:tc>
        <w:tc>
          <w:tcPr>
            <w:tcW w:w="3693" w:type="dxa"/>
            <w:tcBorders>
              <w:top w:val="single" w:color="D9E2F0" w:sz="6" w:space="0"/>
              <w:left w:val="single" w:color="D9E2F0" w:sz="6" w:space="0"/>
              <w:bottom w:val="single" w:color="D9E2F0" w:sz="6" w:space="0"/>
              <w:right w:val="single" w:color="D9E2F0" w:sz="6" w:space="0"/>
              <w:insideH w:val="single" w:sz="6" w:space="0"/>
              <w:insideV w:val="single" w:sz="6" w:space="0"/>
            </w:tcBorders>
            <w:shd w:val="clear" w:color="auto" w:fill="F4F8FC"/>
            <w:vAlign w:val="center"/>
          </w:tcPr>
          <w:p w14:paraId="66AD43E9">
            <w:pPr>
              <w:spacing w:before="40" w:after="40"/>
            </w:pPr>
            <w:r>
              <w:rPr>
                <w:sz w:val="18"/>
              </w:rPr>
              <w:t>PrefabSubstation-AI/prefab_runtime.py: ADVICE_SYSTEM_PROMPT</w:t>
            </w:r>
          </w:p>
        </w:tc>
        <w:tc>
          <w:tcPr>
            <w:tcW w:w="965" w:type="dxa"/>
            <w:tcBorders>
              <w:top w:val="single" w:color="D9E2F0" w:sz="6" w:space="0"/>
              <w:left w:val="single" w:color="D9E2F0" w:sz="6" w:space="0"/>
              <w:bottom w:val="single" w:color="D9E2F0" w:sz="6" w:space="0"/>
              <w:right w:val="single" w:color="D9E2F0" w:sz="6" w:space="0"/>
              <w:insideH w:val="single" w:sz="6" w:space="0"/>
              <w:insideV w:val="single" w:sz="6" w:space="0"/>
            </w:tcBorders>
            <w:shd w:val="clear" w:color="auto" w:fill="F4F8FC"/>
            <w:vAlign w:val="center"/>
          </w:tcPr>
          <w:p w14:paraId="1EDDA9DE">
            <w:pPr>
              <w:spacing w:before="40" w:after="40"/>
            </w:pPr>
            <w:r>
              <w:rPr>
                <w:sz w:val="18"/>
              </w:rPr>
              <w:t>需求建议卡片</w:t>
            </w:r>
          </w:p>
        </w:tc>
        <w:tc>
          <w:tcPr>
            <w:tcW w:w="1135" w:type="dxa"/>
            <w:tcBorders>
              <w:top w:val="single" w:color="D9E2F0" w:sz="6" w:space="0"/>
              <w:left w:val="single" w:color="D9E2F0" w:sz="6" w:space="0"/>
              <w:bottom w:val="single" w:color="D9E2F0" w:sz="6" w:space="0"/>
              <w:right w:val="single" w:color="D9E2F0" w:sz="6" w:space="0"/>
              <w:insideH w:val="single" w:sz="6" w:space="0"/>
              <w:insideV w:val="single" w:sz="6" w:space="0"/>
            </w:tcBorders>
            <w:shd w:val="clear" w:color="auto" w:fill="F4F8FC"/>
            <w:vAlign w:val="center"/>
          </w:tcPr>
          <w:p w14:paraId="4ACC76E2">
            <w:pPr>
              <w:spacing w:before="40" w:after="40"/>
            </w:pPr>
            <w:r>
              <w:rPr>
                <w:sz w:val="18"/>
              </w:rPr>
              <w:t>从真实构件注册表中推荐可用构件</w:t>
            </w:r>
          </w:p>
        </w:tc>
        <w:tc>
          <w:tcPr>
            <w:tcW w:w="1560" w:type="dxa"/>
            <w:tcBorders>
              <w:top w:val="single" w:color="D9E2F0" w:sz="6" w:space="0"/>
              <w:left w:val="single" w:color="D9E2F0" w:sz="6" w:space="0"/>
              <w:bottom w:val="single" w:color="D9E2F0" w:sz="6" w:space="0"/>
              <w:right w:val="single" w:color="D9E2F0" w:sz="6" w:space="0"/>
              <w:insideH w:val="single" w:sz="6" w:space="0"/>
              <w:insideV w:val="single" w:sz="6" w:space="0"/>
            </w:tcBorders>
            <w:shd w:val="clear" w:color="auto" w:fill="F4F8FC"/>
            <w:vAlign w:val="center"/>
          </w:tcPr>
          <w:p w14:paraId="3A5EC2DB">
            <w:pPr>
              <w:spacing w:before="40" w:after="40"/>
            </w:pPr>
            <w:r>
              <w:rPr>
                <w:sz w:val="18"/>
              </w:rPr>
              <w:t>只推荐 registry 中真实 component_ref</w:t>
            </w:r>
          </w:p>
        </w:tc>
      </w:tr>
      <w:tr w14:paraId="3451DD81">
        <w:tblPrEx>
          <w:tblCellMar>
            <w:top w:w="0" w:type="dxa"/>
            <w:left w:w="108" w:type="dxa"/>
            <w:bottom w:w="0" w:type="dxa"/>
            <w:right w:w="108" w:type="dxa"/>
          </w:tblCellMar>
        </w:tblPrEx>
        <w:tc>
          <w:tcPr>
            <w:tcW w:w="965" w:type="dxa"/>
            <w:tcBorders>
              <w:top w:val="single" w:color="D9E2F0" w:sz="6" w:space="0"/>
              <w:left w:val="single" w:color="D9E2F0" w:sz="6" w:space="0"/>
              <w:bottom w:val="single" w:color="D9E2F0" w:sz="6" w:space="0"/>
              <w:right w:val="single" w:color="D9E2F0" w:sz="6" w:space="0"/>
              <w:insideH w:val="single" w:sz="6" w:space="0"/>
              <w:insideV w:val="single" w:sz="6" w:space="0"/>
            </w:tcBorders>
            <w:vAlign w:val="center"/>
          </w:tcPr>
          <w:p w14:paraId="154A4D8B">
            <w:pPr>
              <w:spacing w:before="40" w:after="40"/>
            </w:pPr>
            <w:r>
              <w:rPr>
                <w:sz w:val="18"/>
              </w:rPr>
              <w:t>单构件约束前缀</w:t>
            </w:r>
          </w:p>
        </w:tc>
        <w:tc>
          <w:tcPr>
            <w:tcW w:w="3693" w:type="dxa"/>
            <w:tcBorders>
              <w:top w:val="single" w:color="D9E2F0" w:sz="6" w:space="0"/>
              <w:left w:val="single" w:color="D9E2F0" w:sz="6" w:space="0"/>
              <w:bottom w:val="single" w:color="D9E2F0" w:sz="6" w:space="0"/>
              <w:right w:val="single" w:color="D9E2F0" w:sz="6" w:space="0"/>
              <w:insideH w:val="single" w:sz="6" w:space="0"/>
              <w:insideV w:val="single" w:sz="6" w:space="0"/>
            </w:tcBorders>
            <w:vAlign w:val="center"/>
          </w:tcPr>
          <w:p w14:paraId="3B79D3C0">
            <w:pPr>
              <w:spacing w:before="40" w:after="40"/>
            </w:pPr>
            <w:r>
              <w:rPr>
                <w:sz w:val="18"/>
              </w:rPr>
              <w:t>PrefabSubstation-AI/prefab_runtime.py: request_single_component_scene</w:t>
            </w:r>
          </w:p>
        </w:tc>
        <w:tc>
          <w:tcPr>
            <w:tcW w:w="965" w:type="dxa"/>
            <w:tcBorders>
              <w:top w:val="single" w:color="D9E2F0" w:sz="6" w:space="0"/>
              <w:left w:val="single" w:color="D9E2F0" w:sz="6" w:space="0"/>
              <w:bottom w:val="single" w:color="D9E2F0" w:sz="6" w:space="0"/>
              <w:right w:val="single" w:color="D9E2F0" w:sz="6" w:space="0"/>
              <w:insideH w:val="single" w:sz="6" w:space="0"/>
              <w:insideV w:val="single" w:sz="6" w:space="0"/>
            </w:tcBorders>
            <w:vAlign w:val="center"/>
          </w:tcPr>
          <w:p w14:paraId="262C2399">
            <w:pPr>
              <w:spacing w:before="40" w:after="40"/>
            </w:pPr>
            <w:r>
              <w:rPr>
                <w:sz w:val="18"/>
              </w:rPr>
              <w:t>单构件生成模式</w:t>
            </w:r>
          </w:p>
        </w:tc>
        <w:tc>
          <w:tcPr>
            <w:tcW w:w="1135" w:type="dxa"/>
            <w:tcBorders>
              <w:top w:val="single" w:color="D9E2F0" w:sz="6" w:space="0"/>
              <w:left w:val="single" w:color="D9E2F0" w:sz="6" w:space="0"/>
              <w:bottom w:val="single" w:color="D9E2F0" w:sz="6" w:space="0"/>
              <w:right w:val="single" w:color="D9E2F0" w:sz="6" w:space="0"/>
              <w:insideH w:val="single" w:sz="6" w:space="0"/>
              <w:insideV w:val="single" w:sz="6" w:space="0"/>
            </w:tcBorders>
            <w:vAlign w:val="center"/>
          </w:tcPr>
          <w:p w14:paraId="3D8BE3AD">
            <w:pPr>
              <w:spacing w:before="40" w:after="40"/>
            </w:pPr>
            <w:r>
              <w:rPr>
                <w:sz w:val="18"/>
              </w:rPr>
              <w:t>强制只生成一个注册构件并禁止普通盒体替代</w:t>
            </w:r>
          </w:p>
        </w:tc>
        <w:tc>
          <w:tcPr>
            <w:tcW w:w="1560" w:type="dxa"/>
            <w:tcBorders>
              <w:top w:val="single" w:color="D9E2F0" w:sz="6" w:space="0"/>
              <w:left w:val="single" w:color="D9E2F0" w:sz="6" w:space="0"/>
              <w:bottom w:val="single" w:color="D9E2F0" w:sz="6" w:space="0"/>
              <w:right w:val="single" w:color="D9E2F0" w:sz="6" w:space="0"/>
              <w:insideH w:val="single" w:sz="6" w:space="0"/>
              <w:insideV w:val="single" w:sz="6" w:space="0"/>
            </w:tcBorders>
            <w:vAlign w:val="center"/>
          </w:tcPr>
          <w:p w14:paraId="312587AA">
            <w:pPr>
              <w:spacing w:before="40" w:after="40"/>
            </w:pPr>
            <w:r>
              <w:rPr>
                <w:sz w:val="18"/>
              </w:rPr>
              <w:t>必须恰好一个真实 component_ref</w:t>
            </w:r>
          </w:p>
        </w:tc>
      </w:tr>
    </w:tbl>
    <w:p w14:paraId="2E383F0E"/>
    <w:p w14:paraId="1A7D3472"/>
    <w:tbl>
      <w:tblPr>
        <w:tblStyle w:val="20"/>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56"/>
        <w:gridCol w:w="7336"/>
      </w:tblGrid>
      <w:tr w14:paraId="0A7D3E9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957" w:type="dxa"/>
            <w:shd w:val="clear" w:color="auto" w:fill="1F4E78"/>
            <w:tcMar>
              <w:top w:w="110" w:type="dxa"/>
              <w:left w:w="120" w:type="dxa"/>
              <w:bottom w:w="110" w:type="dxa"/>
              <w:right w:w="120" w:type="dxa"/>
            </w:tcMar>
            <w:vAlign w:val="center"/>
          </w:tcPr>
          <w:p w14:paraId="4E5F4674">
            <w:pPr>
              <w:spacing w:after="0" w:line="240" w:lineRule="auto"/>
              <w:jc w:val="center"/>
              <w:rPr>
                <w:rFonts w:hint="eastAsia"/>
              </w:rPr>
            </w:pPr>
            <w:r>
              <w:rPr>
                <w:rFonts w:ascii="Arial" w:hAnsi="Arial" w:eastAsia="黑体"/>
                <w:b/>
                <w:color w:val="FFFFFF"/>
                <w:sz w:val="19"/>
              </w:rPr>
              <w:t>场景</w:t>
            </w:r>
          </w:p>
        </w:tc>
        <w:tc>
          <w:tcPr>
            <w:tcW w:w="7361" w:type="dxa"/>
            <w:shd w:val="clear" w:color="auto" w:fill="1F4E78"/>
            <w:tcMar>
              <w:top w:w="110" w:type="dxa"/>
              <w:left w:w="120" w:type="dxa"/>
              <w:bottom w:w="110" w:type="dxa"/>
              <w:right w:w="120" w:type="dxa"/>
            </w:tcMar>
            <w:vAlign w:val="center"/>
          </w:tcPr>
          <w:p w14:paraId="381EA3C3">
            <w:pPr>
              <w:spacing w:after="0" w:line="240" w:lineRule="auto"/>
              <w:jc w:val="center"/>
              <w:rPr>
                <w:rFonts w:hint="eastAsia"/>
              </w:rPr>
            </w:pPr>
            <w:r>
              <w:rPr>
                <w:rFonts w:ascii="Arial" w:hAnsi="Arial" w:eastAsia="黑体"/>
                <w:b/>
                <w:color w:val="FFFFFF"/>
                <w:sz w:val="19"/>
              </w:rPr>
              <w:t>示例提示词</w:t>
            </w:r>
          </w:p>
        </w:tc>
      </w:tr>
      <w:tr w14:paraId="667B3DF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57" w:type="dxa"/>
            <w:tcMar>
              <w:top w:w="110" w:type="dxa"/>
              <w:left w:w="120" w:type="dxa"/>
              <w:bottom w:w="110" w:type="dxa"/>
              <w:right w:w="120" w:type="dxa"/>
            </w:tcMar>
            <w:vAlign w:val="center"/>
          </w:tcPr>
          <w:p w14:paraId="01D6FD07">
            <w:pPr>
              <w:spacing w:after="0" w:line="240" w:lineRule="auto"/>
              <w:rPr>
                <w:rFonts w:hint="eastAsia"/>
              </w:rPr>
            </w:pPr>
            <w:r>
              <w:rPr>
                <w:rFonts w:ascii="Arial" w:hAnsi="Arial" w:eastAsia="宋体"/>
                <w:color w:val="000000"/>
                <w:sz w:val="18"/>
              </w:rPr>
              <w:t>结果筛选</w:t>
            </w:r>
          </w:p>
        </w:tc>
        <w:tc>
          <w:tcPr>
            <w:tcW w:w="7361" w:type="dxa"/>
            <w:tcMar>
              <w:top w:w="110" w:type="dxa"/>
              <w:left w:w="120" w:type="dxa"/>
              <w:bottom w:w="110" w:type="dxa"/>
              <w:right w:w="120" w:type="dxa"/>
            </w:tcMar>
            <w:vAlign w:val="center"/>
          </w:tcPr>
          <w:p w14:paraId="2FB5A4AD">
            <w:pPr>
              <w:spacing w:after="0" w:line="240" w:lineRule="auto"/>
              <w:rPr>
                <w:rFonts w:hint="eastAsia"/>
              </w:rPr>
            </w:pPr>
            <w:r>
              <w:rPr>
                <w:rFonts w:ascii="Arial" w:hAnsi="Arial" w:eastAsia="宋体"/>
                <w:color w:val="000000"/>
                <w:sz w:val="18"/>
              </w:rPr>
              <w:t>列出所有超限构件，并按利用率从高到低说明控制项。</w:t>
            </w:r>
          </w:p>
        </w:tc>
      </w:tr>
      <w:tr w14:paraId="03C47FD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57" w:type="dxa"/>
            <w:shd w:val="clear" w:color="auto" w:fill="F2F7FC"/>
            <w:tcMar>
              <w:top w:w="110" w:type="dxa"/>
              <w:left w:w="120" w:type="dxa"/>
              <w:bottom w:w="110" w:type="dxa"/>
              <w:right w:w="120" w:type="dxa"/>
            </w:tcMar>
            <w:vAlign w:val="center"/>
          </w:tcPr>
          <w:p w14:paraId="21060C25">
            <w:pPr>
              <w:spacing w:after="0" w:line="240" w:lineRule="auto"/>
              <w:rPr>
                <w:rFonts w:hint="eastAsia"/>
              </w:rPr>
            </w:pPr>
            <w:r>
              <w:rPr>
                <w:rFonts w:ascii="Arial" w:hAnsi="Arial" w:eastAsia="宋体"/>
                <w:color w:val="000000"/>
                <w:sz w:val="18"/>
              </w:rPr>
              <w:t>原因分析</w:t>
            </w:r>
          </w:p>
        </w:tc>
        <w:tc>
          <w:tcPr>
            <w:tcW w:w="7361" w:type="dxa"/>
            <w:shd w:val="clear" w:color="auto" w:fill="F2F7FC"/>
            <w:tcMar>
              <w:top w:w="110" w:type="dxa"/>
              <w:left w:w="120" w:type="dxa"/>
              <w:bottom w:w="110" w:type="dxa"/>
              <w:right w:w="120" w:type="dxa"/>
            </w:tcMar>
            <w:vAlign w:val="center"/>
          </w:tcPr>
          <w:p w14:paraId="000CBD3D">
            <w:pPr>
              <w:spacing w:after="0" w:line="240" w:lineRule="auto"/>
              <w:rPr>
                <w:rFonts w:hint="eastAsia"/>
              </w:rPr>
            </w:pPr>
            <w:r>
              <w:rPr>
                <w:rFonts w:ascii="Arial" w:hAnsi="Arial" w:eastAsia="宋体"/>
                <w:color w:val="000000"/>
                <w:sz w:val="18"/>
              </w:rPr>
              <w:t>当前最大利用率构件是哪一个？请只根据本次验算结果解释。</w:t>
            </w:r>
          </w:p>
        </w:tc>
      </w:tr>
      <w:tr w14:paraId="75A084F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57" w:type="dxa"/>
            <w:tcMar>
              <w:top w:w="110" w:type="dxa"/>
              <w:left w:w="120" w:type="dxa"/>
              <w:bottom w:w="110" w:type="dxa"/>
              <w:right w:w="120" w:type="dxa"/>
            </w:tcMar>
            <w:vAlign w:val="center"/>
          </w:tcPr>
          <w:p w14:paraId="24682050">
            <w:pPr>
              <w:spacing w:after="0" w:line="240" w:lineRule="auto"/>
              <w:rPr>
                <w:rFonts w:hint="eastAsia"/>
              </w:rPr>
            </w:pPr>
            <w:r>
              <w:rPr>
                <w:rFonts w:ascii="Arial" w:hAnsi="Arial" w:eastAsia="宋体"/>
                <w:color w:val="000000"/>
                <w:sz w:val="18"/>
              </w:rPr>
              <w:t>优化建议</w:t>
            </w:r>
          </w:p>
        </w:tc>
        <w:tc>
          <w:tcPr>
            <w:tcW w:w="7361" w:type="dxa"/>
            <w:tcMar>
              <w:top w:w="110" w:type="dxa"/>
              <w:left w:w="120" w:type="dxa"/>
              <w:bottom w:w="110" w:type="dxa"/>
              <w:right w:w="120" w:type="dxa"/>
            </w:tcMar>
            <w:vAlign w:val="center"/>
          </w:tcPr>
          <w:p w14:paraId="49AC64B6">
            <w:pPr>
              <w:spacing w:after="0" w:line="240" w:lineRule="auto"/>
              <w:rPr>
                <w:rFonts w:hint="eastAsia"/>
              </w:rPr>
            </w:pPr>
            <w:r>
              <w:rPr>
                <w:rFonts w:ascii="Arial" w:hAnsi="Arial" w:eastAsia="宋体"/>
                <w:color w:val="000000"/>
                <w:sz w:val="18"/>
              </w:rPr>
              <w:t>针对超限钢梁给出可复核的截面优化方向，并列出仍缺少的数据。</w:t>
            </w:r>
          </w:p>
        </w:tc>
      </w:tr>
      <w:tr w14:paraId="7883E54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57" w:type="dxa"/>
            <w:shd w:val="clear" w:color="auto" w:fill="F2F7FC"/>
            <w:tcMar>
              <w:top w:w="110" w:type="dxa"/>
              <w:left w:w="120" w:type="dxa"/>
              <w:bottom w:w="110" w:type="dxa"/>
              <w:right w:w="120" w:type="dxa"/>
            </w:tcMar>
            <w:vAlign w:val="center"/>
          </w:tcPr>
          <w:p w14:paraId="2A19D252">
            <w:pPr>
              <w:spacing w:after="0" w:line="240" w:lineRule="auto"/>
              <w:rPr>
                <w:rFonts w:hint="eastAsia"/>
              </w:rPr>
            </w:pPr>
            <w:r>
              <w:rPr>
                <w:rFonts w:ascii="Arial" w:hAnsi="Arial" w:eastAsia="宋体"/>
                <w:color w:val="000000"/>
                <w:sz w:val="18"/>
              </w:rPr>
              <w:t>报告下载</w:t>
            </w:r>
          </w:p>
        </w:tc>
        <w:tc>
          <w:tcPr>
            <w:tcW w:w="7361" w:type="dxa"/>
            <w:shd w:val="clear" w:color="auto" w:fill="F2F7FC"/>
            <w:tcMar>
              <w:top w:w="110" w:type="dxa"/>
              <w:left w:w="120" w:type="dxa"/>
              <w:bottom w:w="110" w:type="dxa"/>
              <w:right w:w="120" w:type="dxa"/>
            </w:tcMar>
            <w:vAlign w:val="center"/>
          </w:tcPr>
          <w:p w14:paraId="3BA65E7E">
            <w:pPr>
              <w:spacing w:after="0" w:line="240" w:lineRule="auto"/>
              <w:rPr>
                <w:rFonts w:hint="eastAsia"/>
              </w:rPr>
            </w:pPr>
            <w:r>
              <w:rPr>
                <w:rFonts w:ascii="Arial" w:hAnsi="Arial" w:eastAsia="宋体"/>
                <w:color w:val="000000"/>
                <w:sz w:val="18"/>
              </w:rPr>
              <w:t>生成并下载当前项目的验算报告。</w:t>
            </w:r>
          </w:p>
        </w:tc>
      </w:tr>
      <w:tr w14:paraId="2B08858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57" w:type="dxa"/>
            <w:tcMar>
              <w:top w:w="110" w:type="dxa"/>
              <w:left w:w="120" w:type="dxa"/>
              <w:bottom w:w="110" w:type="dxa"/>
              <w:right w:w="120" w:type="dxa"/>
            </w:tcMar>
            <w:vAlign w:val="center"/>
          </w:tcPr>
          <w:p w14:paraId="76FFEF5E">
            <w:pPr>
              <w:spacing w:after="0" w:line="240" w:lineRule="auto"/>
              <w:rPr>
                <w:rFonts w:hint="eastAsia"/>
              </w:rPr>
            </w:pPr>
            <w:r>
              <w:rPr>
                <w:rFonts w:ascii="Arial" w:hAnsi="Arial" w:eastAsia="宋体"/>
                <w:color w:val="000000"/>
                <w:sz w:val="18"/>
              </w:rPr>
              <w:t>知识检索</w:t>
            </w:r>
          </w:p>
        </w:tc>
        <w:tc>
          <w:tcPr>
            <w:tcW w:w="7361" w:type="dxa"/>
            <w:tcMar>
              <w:top w:w="110" w:type="dxa"/>
              <w:left w:w="120" w:type="dxa"/>
              <w:bottom w:w="110" w:type="dxa"/>
              <w:right w:w="120" w:type="dxa"/>
            </w:tcMar>
            <w:vAlign w:val="center"/>
          </w:tcPr>
          <w:p w14:paraId="538EDEDC">
            <w:pPr>
              <w:spacing w:after="0" w:line="240" w:lineRule="auto"/>
              <w:rPr>
                <w:rFonts w:hint="eastAsia"/>
              </w:rPr>
            </w:pPr>
            <w:r>
              <w:rPr>
                <w:rFonts w:ascii="Arial" w:hAnsi="Arial" w:eastAsia="宋体"/>
                <w:color w:val="000000"/>
                <w:sz w:val="18"/>
              </w:rPr>
              <w:t>从知识库中查找与钢结构构件稳定验算有关的依据，并标明来源。</w:t>
            </w:r>
          </w:p>
        </w:tc>
      </w:tr>
      <w:tr w14:paraId="037A8FB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57" w:type="dxa"/>
            <w:shd w:val="clear" w:color="auto" w:fill="F2F7FC"/>
            <w:tcMar>
              <w:top w:w="110" w:type="dxa"/>
              <w:left w:w="120" w:type="dxa"/>
              <w:bottom w:w="110" w:type="dxa"/>
              <w:right w:w="120" w:type="dxa"/>
            </w:tcMar>
            <w:vAlign w:val="center"/>
          </w:tcPr>
          <w:p w14:paraId="00F82DB8">
            <w:pPr>
              <w:spacing w:after="0" w:line="240" w:lineRule="auto"/>
              <w:rPr>
                <w:rFonts w:hint="eastAsia"/>
              </w:rPr>
            </w:pPr>
            <w:r>
              <w:rPr>
                <w:rFonts w:ascii="Arial" w:hAnsi="Arial" w:eastAsia="宋体"/>
                <w:color w:val="000000"/>
                <w:sz w:val="18"/>
              </w:rPr>
              <w:t>BIM 构件</w:t>
            </w:r>
          </w:p>
        </w:tc>
        <w:tc>
          <w:tcPr>
            <w:tcW w:w="7361" w:type="dxa"/>
            <w:shd w:val="clear" w:color="auto" w:fill="F2F7FC"/>
            <w:tcMar>
              <w:top w:w="110" w:type="dxa"/>
              <w:left w:w="120" w:type="dxa"/>
              <w:bottom w:w="110" w:type="dxa"/>
              <w:right w:w="120" w:type="dxa"/>
            </w:tcMar>
            <w:vAlign w:val="center"/>
          </w:tcPr>
          <w:p w14:paraId="4BFEA7DC">
            <w:pPr>
              <w:spacing w:after="0" w:line="240" w:lineRule="auto"/>
              <w:rPr>
                <w:rFonts w:hint="eastAsia"/>
              </w:rPr>
            </w:pPr>
            <w:r>
              <w:rPr>
                <w:rFonts w:ascii="Arial" w:hAnsi="Arial" w:eastAsia="宋体"/>
                <w:color w:val="000000"/>
                <w:sz w:val="18"/>
              </w:rPr>
              <w:t>生成一台 1250 kVA 干式变压器，使用构件库中的真实构件和默认参数。</w:t>
            </w:r>
          </w:p>
        </w:tc>
      </w:tr>
    </w:tbl>
    <w:p w14:paraId="3C438FFB">
      <w:pPr>
        <w:pStyle w:val="61"/>
        <w:keepNext w:val="0"/>
        <w:keepLines w:val="0"/>
        <w:pageBreakBefore/>
        <w:widowControl w:val="0"/>
        <w:kinsoku/>
        <w:wordWrap/>
        <w:overflowPunct/>
        <w:topLinePunct w:val="0"/>
        <w:autoSpaceDE/>
        <w:autoSpaceDN/>
        <w:bidi w:val="0"/>
        <w:adjustRightInd/>
        <w:snapToGrid/>
        <w:textAlignment w:val="auto"/>
      </w:pPr>
      <w:bookmarkStart w:id="35" w:name="_Toc25046"/>
      <w:r>
        <w:t>第四部分 项目源码中的 Skills</w:t>
      </w:r>
      <w:bookmarkEnd w:id="35"/>
    </w:p>
    <w:p w14:paraId="280B70E5">
      <w:pPr>
        <w:rPr>
          <w:rFonts w:hint="default" w:eastAsiaTheme="minorEastAsia"/>
          <w:lang w:val="en-US" w:eastAsia="zh-CN"/>
        </w:rPr>
      </w:pPr>
      <w:r>
        <w:rPr>
          <w:rFonts w:hint="eastAsia"/>
          <w:lang w:val="en-US" w:eastAsia="zh-CN"/>
        </w:rPr>
        <w:t>无Skills</w:t>
      </w:r>
    </w:p>
    <w:p w14:paraId="323FA9FE"/>
    <w:p w14:paraId="2AE15620">
      <w:pPr>
        <w:pStyle w:val="61"/>
        <w:keepNext w:val="0"/>
        <w:keepLines w:val="0"/>
        <w:pageBreakBefore/>
        <w:widowControl w:val="0"/>
        <w:kinsoku/>
        <w:wordWrap/>
        <w:overflowPunct/>
        <w:topLinePunct w:val="0"/>
        <w:autoSpaceDE/>
        <w:autoSpaceDN/>
        <w:bidi w:val="0"/>
        <w:adjustRightInd/>
        <w:snapToGrid/>
        <w:textAlignment w:val="auto"/>
      </w:pPr>
      <w:bookmarkStart w:id="36" w:name="_Toc23180"/>
      <w:r>
        <w:t>第五部分 项目使用说明</w:t>
      </w:r>
      <w:bookmarkEnd w:id="36"/>
    </w:p>
    <w:p w14:paraId="21B1CA71">
      <w:pPr>
        <w:pStyle w:val="62"/>
      </w:pPr>
      <w:bookmarkStart w:id="37" w:name="_Toc19624"/>
      <w:r>
        <w:t>登录与权限</w:t>
      </w:r>
      <w:bookmarkEnd w:id="37"/>
    </w:p>
    <w:p w14:paraId="3CB00919">
      <w:pPr>
        <w:pStyle w:val="56"/>
      </w:pPr>
      <w:r>
        <w:t>首次启动后使用 admin 和 admin123 登录。后端</w:t>
      </w:r>
      <w:r>
        <w:rPr>
          <w:rFonts w:hint="eastAsia"/>
          <w:lang w:val="en-US" w:eastAsia="zh-CN"/>
        </w:rPr>
        <w:t>将</w:t>
      </w:r>
      <w:r>
        <w:t>用户和会话保存到 .runtime/app.db，会话默认有效 12 小时。页面会根据权限控制项目、验算、报告、知识库和设置功能。</w:t>
      </w:r>
    </w:p>
    <w:p w14:paraId="1A658D03">
      <w:pPr>
        <w:pStyle w:val="57"/>
        <w:keepNext/>
        <w:jc w:val="center"/>
      </w:pPr>
      <w:r>
        <w:rPr>
          <w:b/>
          <w:i w:val="0"/>
          <w:color w:val="1F4E79"/>
          <w:sz w:val="18"/>
        </w:rPr>
        <w:t>图 1 登录页面：使用账号登录平台后进入模型验算工作台</w:t>
      </w:r>
    </w:p>
    <w:p w14:paraId="44E58539">
      <w:pPr>
        <w:pStyle w:val="57"/>
        <w:keepLines/>
        <w:jc w:val="center"/>
      </w:pPr>
      <w:r>
        <w:drawing>
          <wp:inline distT="0" distB="0" distL="114300" distR="114300">
            <wp:extent cx="5623560" cy="3514725"/>
            <wp:effectExtent l="0" t="0" r="2540" b="3175"/>
            <wp:docPr id="1049079244" name="Picture 1049079244" descr="图 1 登录页面：使用账号登录平台后进入模型验算工作台" title="图 1 登录页面：使用账号登录平台后进入模型验算工作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79244" name="Picture 1049079244" descr="图 1 登录页面：使用账号登录平台后进入模型验算工作台" title="图 1 登录页面：使用账号登录平台后进入模型验算工作台"/>
                    <pic:cNvPicPr>
                      <a:picLocks noChangeAspect="1"/>
                    </pic:cNvPicPr>
                  </pic:nvPicPr>
                  <pic:blipFill>
                    <a:blip r:embed="rId13"/>
                    <a:stretch>
                      <a:fillRect/>
                    </a:stretch>
                  </pic:blipFill>
                  <pic:spPr>
                    <a:xfrm>
                      <a:off x="0" y="0"/>
                      <a:ext cx="5623560" cy="3514725"/>
                    </a:xfrm>
                    <a:prstGeom prst="rect">
                      <a:avLst/>
                    </a:prstGeom>
                  </pic:spPr>
                </pic:pic>
              </a:graphicData>
            </a:graphic>
          </wp:inline>
        </w:drawing>
      </w:r>
    </w:p>
    <w:p w14:paraId="08DBFCD5">
      <w:pPr>
        <w:pStyle w:val="57"/>
      </w:pPr>
    </w:p>
    <w:p w14:paraId="4859D8D3">
      <w:pPr>
        <w:pStyle w:val="57"/>
      </w:pPr>
      <w:r>
        <w:rPr>
          <w:rFonts w:eastAsia="黑体"/>
          <w:b/>
        </w:rPr>
        <w:t xml:space="preserve">部署要求  </w:t>
      </w:r>
      <w:r>
        <w:t>当前源码提供默认管理员初始化，但没有完整的自助改密页面。正式环境必须补充账号管理流程，不能继续使用默认口令。</w:t>
      </w:r>
    </w:p>
    <w:p w14:paraId="39E00133">
      <w:pPr>
        <w:pStyle w:val="62"/>
      </w:pPr>
      <w:bookmarkStart w:id="38" w:name="_Toc20094"/>
      <w:r>
        <w:t>创建和打开项目</w:t>
      </w:r>
      <w:bookmarkEnd w:id="38"/>
    </w:p>
    <w:p w14:paraId="619AE69B">
      <w:pPr>
        <w:pStyle w:val="58"/>
      </w:pPr>
      <w:r>
        <w:t>1. 进入项目管理，单击新建项目。</w:t>
      </w:r>
    </w:p>
    <w:p w14:paraId="0E8DA36D">
      <w:pPr>
        <w:pStyle w:val="58"/>
      </w:pPr>
      <w:r>
        <w:t>2. 填写项目名称，同时上传一个 .fbx 模型和对应的 scene.json。</w:t>
      </w:r>
    </w:p>
    <w:p w14:paraId="6AC33B47">
      <w:pPr>
        <w:pStyle w:val="58"/>
      </w:pPr>
      <w:r>
        <w:t>3. 单击</w:t>
      </w:r>
      <w:r>
        <w:rPr>
          <w:rFonts w:hint="eastAsia"/>
          <w:lang w:eastAsia="zh-CN"/>
        </w:rPr>
        <w:t>“</w:t>
      </w:r>
      <w:r>
        <w:t>创建</w:t>
      </w:r>
      <w:r>
        <w:rPr>
          <w:rFonts w:hint="eastAsia"/>
          <w:lang w:eastAsia="zh-CN"/>
        </w:rPr>
        <w:t>”</w:t>
      </w:r>
      <w:r>
        <w:t>并打开。文件会保存到 .runtime/projects/项目编号。</w:t>
      </w:r>
    </w:p>
    <w:p w14:paraId="5EC5F2D9">
      <w:pPr>
        <w:pStyle w:val="58"/>
      </w:pPr>
      <w:r>
        <w:t>4. 从顶部项目切换器或项目列表打开项目。系统会重新加载模型并执行构件验算。</w:t>
      </w:r>
    </w:p>
    <w:p w14:paraId="6B0269C9">
      <w:pPr>
        <w:pStyle w:val="56"/>
      </w:pPr>
      <w:r>
        <w:t>FBX 负责</w:t>
      </w:r>
      <w:r>
        <w:rPr>
          <w:rFonts w:hint="eastAsia"/>
          <w:lang w:val="en-US" w:eastAsia="zh-CN"/>
        </w:rPr>
        <w:t>被three.js加载</w:t>
      </w:r>
      <w:r>
        <w:t>显示</w:t>
      </w:r>
      <w:r>
        <w:rPr>
          <w:rFonts w:hint="eastAsia"/>
          <w:lang w:val="en-US" w:eastAsia="zh-CN"/>
        </w:rPr>
        <w:t>模型</w:t>
      </w:r>
      <w:r>
        <w:t>，scene.json 负责构件编号、类型、属性、截面、材质和力学语义。两者应来自</w:t>
      </w:r>
      <w:r>
        <w:rPr>
          <w:rFonts w:hint="eastAsia"/>
          <w:lang w:val="en-US" w:eastAsia="zh-CN"/>
        </w:rPr>
        <w:t>AI建模时候的同一项目出处</w:t>
      </w:r>
      <w:r>
        <w:t>。</w:t>
      </w:r>
    </w:p>
    <w:tbl>
      <w:tblPr>
        <w:tblStyle w:val="20"/>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871"/>
        <w:gridCol w:w="2948"/>
        <w:gridCol w:w="3402"/>
      </w:tblGrid>
      <w:tr w14:paraId="65A2B03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1871" w:type="dxa"/>
            <w:shd w:val="clear" w:color="auto" w:fill="1F4E78"/>
            <w:tcMar>
              <w:top w:w="110" w:type="dxa"/>
              <w:left w:w="120" w:type="dxa"/>
              <w:bottom w:w="110" w:type="dxa"/>
              <w:right w:w="120" w:type="dxa"/>
            </w:tcMar>
            <w:vAlign w:val="center"/>
          </w:tcPr>
          <w:p w14:paraId="56A146FE">
            <w:pPr>
              <w:spacing w:after="0" w:line="240" w:lineRule="auto"/>
              <w:jc w:val="center"/>
              <w:rPr>
                <w:rFonts w:hint="eastAsia"/>
              </w:rPr>
            </w:pPr>
            <w:r>
              <w:rPr>
                <w:rFonts w:ascii="Arial" w:hAnsi="Arial" w:eastAsia="黑体"/>
                <w:b/>
                <w:color w:val="FFFFFF"/>
                <w:sz w:val="19"/>
              </w:rPr>
              <w:t>scene.json 字段</w:t>
            </w:r>
          </w:p>
        </w:tc>
        <w:tc>
          <w:tcPr>
            <w:tcW w:w="2948" w:type="dxa"/>
            <w:shd w:val="clear" w:color="auto" w:fill="1F4E78"/>
            <w:tcMar>
              <w:top w:w="110" w:type="dxa"/>
              <w:left w:w="120" w:type="dxa"/>
              <w:bottom w:w="110" w:type="dxa"/>
              <w:right w:w="120" w:type="dxa"/>
            </w:tcMar>
            <w:vAlign w:val="center"/>
          </w:tcPr>
          <w:p w14:paraId="042D6B99">
            <w:pPr>
              <w:spacing w:after="0" w:line="240" w:lineRule="auto"/>
              <w:jc w:val="center"/>
              <w:rPr>
                <w:rFonts w:hint="eastAsia"/>
              </w:rPr>
            </w:pPr>
            <w:r>
              <w:rPr>
                <w:rFonts w:ascii="Arial" w:hAnsi="Arial" w:eastAsia="黑体"/>
                <w:b/>
                <w:color w:val="FFFFFF"/>
                <w:sz w:val="19"/>
              </w:rPr>
              <w:t>作用</w:t>
            </w:r>
          </w:p>
        </w:tc>
        <w:tc>
          <w:tcPr>
            <w:tcW w:w="3402" w:type="dxa"/>
            <w:shd w:val="clear" w:color="auto" w:fill="1F4E78"/>
            <w:tcMar>
              <w:top w:w="110" w:type="dxa"/>
              <w:left w:w="120" w:type="dxa"/>
              <w:bottom w:w="110" w:type="dxa"/>
              <w:right w:w="120" w:type="dxa"/>
            </w:tcMar>
            <w:vAlign w:val="center"/>
          </w:tcPr>
          <w:p w14:paraId="5D858095">
            <w:pPr>
              <w:spacing w:after="0" w:line="240" w:lineRule="auto"/>
              <w:jc w:val="center"/>
              <w:rPr>
                <w:rFonts w:hint="eastAsia"/>
              </w:rPr>
            </w:pPr>
            <w:r>
              <w:rPr>
                <w:rFonts w:ascii="Arial" w:hAnsi="Arial" w:eastAsia="黑体"/>
                <w:b/>
                <w:color w:val="FFFFFF"/>
                <w:sz w:val="19"/>
              </w:rPr>
              <w:t>建议</w:t>
            </w:r>
          </w:p>
        </w:tc>
      </w:tr>
      <w:tr w14:paraId="4FFC5B3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71" w:type="dxa"/>
            <w:tcMar>
              <w:top w:w="110" w:type="dxa"/>
              <w:left w:w="120" w:type="dxa"/>
              <w:bottom w:w="110" w:type="dxa"/>
              <w:right w:w="120" w:type="dxa"/>
            </w:tcMar>
            <w:vAlign w:val="center"/>
          </w:tcPr>
          <w:p w14:paraId="2D4F10E3">
            <w:pPr>
              <w:spacing w:after="0" w:line="240" w:lineRule="auto"/>
              <w:rPr>
                <w:rFonts w:hint="eastAsia"/>
              </w:rPr>
            </w:pPr>
            <w:r>
              <w:rPr>
                <w:rFonts w:ascii="Arial" w:hAnsi="Arial" w:eastAsia="宋体"/>
                <w:color w:val="000000"/>
                <w:sz w:val="18"/>
              </w:rPr>
              <w:t>id 与 name</w:t>
            </w:r>
          </w:p>
        </w:tc>
        <w:tc>
          <w:tcPr>
            <w:tcW w:w="2948" w:type="dxa"/>
            <w:tcMar>
              <w:top w:w="110" w:type="dxa"/>
              <w:left w:w="120" w:type="dxa"/>
              <w:bottom w:w="110" w:type="dxa"/>
              <w:right w:w="120" w:type="dxa"/>
            </w:tcMar>
            <w:vAlign w:val="center"/>
          </w:tcPr>
          <w:p w14:paraId="4D47A550">
            <w:pPr>
              <w:spacing w:after="0" w:line="240" w:lineRule="auto"/>
              <w:rPr>
                <w:rFonts w:hint="eastAsia"/>
              </w:rPr>
            </w:pPr>
            <w:r>
              <w:rPr>
                <w:rFonts w:ascii="Arial" w:hAnsi="Arial" w:eastAsia="宋体"/>
                <w:color w:val="000000"/>
                <w:sz w:val="18"/>
              </w:rPr>
              <w:t>构件唯一编号和显示名称</w:t>
            </w:r>
          </w:p>
        </w:tc>
        <w:tc>
          <w:tcPr>
            <w:tcW w:w="3402" w:type="dxa"/>
            <w:tcMar>
              <w:top w:w="110" w:type="dxa"/>
              <w:left w:w="120" w:type="dxa"/>
              <w:bottom w:w="110" w:type="dxa"/>
              <w:right w:w="120" w:type="dxa"/>
            </w:tcMar>
            <w:vAlign w:val="center"/>
          </w:tcPr>
          <w:p w14:paraId="509DC787">
            <w:pPr>
              <w:spacing w:after="0" w:line="240" w:lineRule="auto"/>
              <w:rPr>
                <w:rFonts w:hint="eastAsia"/>
              </w:rPr>
            </w:pPr>
            <w:r>
              <w:rPr>
                <w:rFonts w:ascii="Arial" w:hAnsi="Arial" w:eastAsia="宋体"/>
                <w:color w:val="000000"/>
                <w:sz w:val="18"/>
              </w:rPr>
              <w:t>项目内保持唯一且稳定</w:t>
            </w:r>
          </w:p>
        </w:tc>
      </w:tr>
      <w:tr w14:paraId="7A3E5B5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71" w:type="dxa"/>
            <w:shd w:val="clear" w:color="auto" w:fill="F2F7FC"/>
            <w:tcMar>
              <w:top w:w="110" w:type="dxa"/>
              <w:left w:w="120" w:type="dxa"/>
              <w:bottom w:w="110" w:type="dxa"/>
              <w:right w:w="120" w:type="dxa"/>
            </w:tcMar>
            <w:vAlign w:val="center"/>
          </w:tcPr>
          <w:p w14:paraId="1F44FACB">
            <w:pPr>
              <w:spacing w:after="0" w:line="240" w:lineRule="auto"/>
              <w:rPr>
                <w:rFonts w:hint="eastAsia"/>
              </w:rPr>
            </w:pPr>
            <w:r>
              <w:rPr>
                <w:rFonts w:ascii="Arial" w:hAnsi="Arial" w:eastAsia="宋体"/>
                <w:color w:val="000000"/>
                <w:sz w:val="18"/>
              </w:rPr>
              <w:t>semantic_type</w:t>
            </w:r>
          </w:p>
        </w:tc>
        <w:tc>
          <w:tcPr>
            <w:tcW w:w="2948" w:type="dxa"/>
            <w:shd w:val="clear" w:color="auto" w:fill="F2F7FC"/>
            <w:tcMar>
              <w:top w:w="110" w:type="dxa"/>
              <w:left w:w="120" w:type="dxa"/>
              <w:bottom w:w="110" w:type="dxa"/>
              <w:right w:w="120" w:type="dxa"/>
            </w:tcMar>
            <w:vAlign w:val="center"/>
          </w:tcPr>
          <w:p w14:paraId="34560A19">
            <w:pPr>
              <w:spacing w:after="0" w:line="240" w:lineRule="auto"/>
              <w:rPr>
                <w:rFonts w:hint="eastAsia"/>
              </w:rPr>
            </w:pPr>
            <w:r>
              <w:rPr>
                <w:rFonts w:ascii="Arial" w:hAnsi="Arial" w:eastAsia="宋体"/>
                <w:color w:val="000000"/>
                <w:sz w:val="18"/>
              </w:rPr>
              <w:t>区分 beam、column、truss、panel、purlin 和 loadonly 等</w:t>
            </w:r>
          </w:p>
        </w:tc>
        <w:tc>
          <w:tcPr>
            <w:tcW w:w="3402" w:type="dxa"/>
            <w:shd w:val="clear" w:color="auto" w:fill="F2F7FC"/>
            <w:tcMar>
              <w:top w:w="110" w:type="dxa"/>
              <w:left w:w="120" w:type="dxa"/>
              <w:bottom w:w="110" w:type="dxa"/>
              <w:right w:w="120" w:type="dxa"/>
            </w:tcMar>
            <w:vAlign w:val="center"/>
          </w:tcPr>
          <w:p w14:paraId="63CE3E71">
            <w:pPr>
              <w:spacing w:after="0" w:line="240" w:lineRule="auto"/>
              <w:rPr>
                <w:rFonts w:hint="eastAsia"/>
              </w:rPr>
            </w:pPr>
            <w:r>
              <w:rPr>
                <w:rFonts w:ascii="Arial" w:hAnsi="Arial" w:eastAsia="宋体"/>
                <w:color w:val="000000"/>
                <w:sz w:val="18"/>
              </w:rPr>
              <w:t>不要用外观名称代替构件类型</w:t>
            </w:r>
          </w:p>
        </w:tc>
      </w:tr>
      <w:tr w14:paraId="79BC1A1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71" w:type="dxa"/>
            <w:tcMar>
              <w:top w:w="110" w:type="dxa"/>
              <w:left w:w="120" w:type="dxa"/>
              <w:bottom w:w="110" w:type="dxa"/>
              <w:right w:w="120" w:type="dxa"/>
            </w:tcMar>
            <w:vAlign w:val="center"/>
          </w:tcPr>
          <w:p w14:paraId="45427D08">
            <w:pPr>
              <w:spacing w:after="0" w:line="240" w:lineRule="auto"/>
              <w:rPr>
                <w:rFonts w:hint="eastAsia"/>
              </w:rPr>
            </w:pPr>
            <w:r>
              <w:rPr>
                <w:rFonts w:ascii="Arial" w:hAnsi="Arial" w:eastAsia="宋体"/>
                <w:color w:val="000000"/>
                <w:sz w:val="18"/>
              </w:rPr>
              <w:t>component_ref</w:t>
            </w:r>
          </w:p>
        </w:tc>
        <w:tc>
          <w:tcPr>
            <w:tcW w:w="2948" w:type="dxa"/>
            <w:tcMar>
              <w:top w:w="110" w:type="dxa"/>
              <w:left w:w="120" w:type="dxa"/>
              <w:bottom w:w="110" w:type="dxa"/>
              <w:right w:w="120" w:type="dxa"/>
            </w:tcMar>
            <w:vAlign w:val="center"/>
          </w:tcPr>
          <w:p w14:paraId="22C37BBE">
            <w:pPr>
              <w:spacing w:after="0" w:line="240" w:lineRule="auto"/>
              <w:rPr>
                <w:rFonts w:hint="eastAsia"/>
              </w:rPr>
            </w:pPr>
            <w:r>
              <w:rPr>
                <w:rFonts w:ascii="Arial" w:hAnsi="Arial" w:eastAsia="宋体"/>
                <w:color w:val="000000"/>
                <w:sz w:val="18"/>
              </w:rPr>
              <w:t>关联真实构件注册表</w:t>
            </w:r>
          </w:p>
        </w:tc>
        <w:tc>
          <w:tcPr>
            <w:tcW w:w="3402" w:type="dxa"/>
            <w:tcMar>
              <w:top w:w="110" w:type="dxa"/>
              <w:left w:w="120" w:type="dxa"/>
              <w:bottom w:w="110" w:type="dxa"/>
              <w:right w:w="120" w:type="dxa"/>
            </w:tcMar>
            <w:vAlign w:val="center"/>
          </w:tcPr>
          <w:p w14:paraId="406EE7B6">
            <w:pPr>
              <w:spacing w:after="0" w:line="240" w:lineRule="auto"/>
              <w:rPr>
                <w:rFonts w:hint="eastAsia"/>
              </w:rPr>
            </w:pPr>
            <w:r>
              <w:rPr>
                <w:rFonts w:ascii="Arial" w:hAnsi="Arial" w:eastAsia="宋体"/>
                <w:color w:val="000000"/>
                <w:sz w:val="18"/>
              </w:rPr>
              <w:t>必须使用 component_registry.json 中的准确 ID</w:t>
            </w:r>
          </w:p>
        </w:tc>
      </w:tr>
      <w:tr w14:paraId="374BC44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71" w:type="dxa"/>
            <w:shd w:val="clear" w:color="auto" w:fill="F2F7FC"/>
            <w:tcMar>
              <w:top w:w="110" w:type="dxa"/>
              <w:left w:w="120" w:type="dxa"/>
              <w:bottom w:w="110" w:type="dxa"/>
              <w:right w:w="120" w:type="dxa"/>
            </w:tcMar>
            <w:vAlign w:val="center"/>
          </w:tcPr>
          <w:p w14:paraId="4041D08D">
            <w:pPr>
              <w:spacing w:after="0" w:line="240" w:lineRule="auto"/>
              <w:rPr>
                <w:rFonts w:hint="eastAsia"/>
              </w:rPr>
            </w:pPr>
            <w:r>
              <w:rPr>
                <w:rFonts w:ascii="Arial" w:hAnsi="Arial" w:eastAsia="宋体"/>
                <w:color w:val="000000"/>
                <w:sz w:val="18"/>
              </w:rPr>
              <w:t>size 与 properties</w:t>
            </w:r>
          </w:p>
        </w:tc>
        <w:tc>
          <w:tcPr>
            <w:tcW w:w="2948" w:type="dxa"/>
            <w:shd w:val="clear" w:color="auto" w:fill="F2F7FC"/>
            <w:tcMar>
              <w:top w:w="110" w:type="dxa"/>
              <w:left w:w="120" w:type="dxa"/>
              <w:bottom w:w="110" w:type="dxa"/>
              <w:right w:w="120" w:type="dxa"/>
            </w:tcMar>
            <w:vAlign w:val="center"/>
          </w:tcPr>
          <w:p w14:paraId="37EA9627">
            <w:pPr>
              <w:spacing w:after="0" w:line="240" w:lineRule="auto"/>
              <w:rPr>
                <w:rFonts w:hint="eastAsia"/>
              </w:rPr>
            </w:pPr>
            <w:r>
              <w:rPr>
                <w:rFonts w:ascii="Arial" w:hAnsi="Arial" w:eastAsia="宋体"/>
                <w:color w:val="000000"/>
                <w:sz w:val="18"/>
              </w:rPr>
              <w:t>几何尺寸和扩展属性</w:t>
            </w:r>
          </w:p>
        </w:tc>
        <w:tc>
          <w:tcPr>
            <w:tcW w:w="3402" w:type="dxa"/>
            <w:shd w:val="clear" w:color="auto" w:fill="F2F7FC"/>
            <w:tcMar>
              <w:top w:w="110" w:type="dxa"/>
              <w:left w:w="120" w:type="dxa"/>
              <w:bottom w:w="110" w:type="dxa"/>
              <w:right w:w="120" w:type="dxa"/>
            </w:tcMar>
            <w:vAlign w:val="center"/>
          </w:tcPr>
          <w:p w14:paraId="3D8F2358">
            <w:pPr>
              <w:spacing w:after="0" w:line="240" w:lineRule="auto"/>
              <w:rPr>
                <w:rFonts w:hint="eastAsia"/>
              </w:rPr>
            </w:pPr>
            <w:r>
              <w:rPr>
                <w:rFonts w:ascii="Arial" w:hAnsi="Arial" w:eastAsia="宋体"/>
                <w:color w:val="000000"/>
                <w:sz w:val="18"/>
              </w:rPr>
              <w:t>长度统一使用 mm，并保留原始字段</w:t>
            </w:r>
          </w:p>
        </w:tc>
      </w:tr>
      <w:tr w14:paraId="5A09938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71" w:type="dxa"/>
            <w:tcMar>
              <w:top w:w="110" w:type="dxa"/>
              <w:left w:w="120" w:type="dxa"/>
              <w:bottom w:w="110" w:type="dxa"/>
              <w:right w:w="120" w:type="dxa"/>
            </w:tcMar>
            <w:vAlign w:val="center"/>
          </w:tcPr>
          <w:p w14:paraId="70B4D0EB">
            <w:pPr>
              <w:spacing w:after="0" w:line="240" w:lineRule="auto"/>
              <w:rPr>
                <w:rFonts w:hint="eastAsia"/>
              </w:rPr>
            </w:pPr>
            <w:r>
              <w:rPr>
                <w:rFonts w:ascii="Arial" w:hAnsi="Arial" w:eastAsia="宋体"/>
                <w:color w:val="000000"/>
                <w:sz w:val="18"/>
              </w:rPr>
              <w:t>material 与 section</w:t>
            </w:r>
          </w:p>
        </w:tc>
        <w:tc>
          <w:tcPr>
            <w:tcW w:w="2948" w:type="dxa"/>
            <w:tcMar>
              <w:top w:w="110" w:type="dxa"/>
              <w:left w:w="120" w:type="dxa"/>
              <w:bottom w:w="110" w:type="dxa"/>
              <w:right w:w="120" w:type="dxa"/>
            </w:tcMar>
            <w:vAlign w:val="center"/>
          </w:tcPr>
          <w:p w14:paraId="63BFC95F">
            <w:pPr>
              <w:spacing w:after="0" w:line="240" w:lineRule="auto"/>
              <w:rPr>
                <w:rFonts w:hint="eastAsia"/>
              </w:rPr>
            </w:pPr>
            <w:r>
              <w:rPr>
                <w:rFonts w:ascii="Arial" w:hAnsi="Arial" w:eastAsia="宋体"/>
                <w:color w:val="000000"/>
                <w:sz w:val="18"/>
              </w:rPr>
              <w:t>材料和截面</w:t>
            </w:r>
          </w:p>
        </w:tc>
        <w:tc>
          <w:tcPr>
            <w:tcW w:w="3402" w:type="dxa"/>
            <w:tcMar>
              <w:top w:w="110" w:type="dxa"/>
              <w:left w:w="120" w:type="dxa"/>
              <w:bottom w:w="110" w:type="dxa"/>
              <w:right w:w="120" w:type="dxa"/>
            </w:tcMar>
            <w:vAlign w:val="center"/>
          </w:tcPr>
          <w:p w14:paraId="4F9D210B">
            <w:pPr>
              <w:spacing w:after="0" w:line="240" w:lineRule="auto"/>
              <w:rPr>
                <w:rFonts w:hint="eastAsia"/>
              </w:rPr>
            </w:pPr>
            <w:r>
              <w:rPr>
                <w:rFonts w:ascii="Arial" w:hAnsi="Arial" w:eastAsia="宋体"/>
                <w:color w:val="000000"/>
                <w:sz w:val="18"/>
              </w:rPr>
              <w:t>缺失时系统只能采用默认值或跳过</w:t>
            </w:r>
          </w:p>
        </w:tc>
      </w:tr>
      <w:tr w14:paraId="616C3C3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71" w:type="dxa"/>
            <w:shd w:val="clear" w:color="auto" w:fill="F2F7FC"/>
            <w:tcMar>
              <w:top w:w="110" w:type="dxa"/>
              <w:left w:w="120" w:type="dxa"/>
              <w:bottom w:w="110" w:type="dxa"/>
              <w:right w:w="120" w:type="dxa"/>
            </w:tcMar>
            <w:vAlign w:val="center"/>
          </w:tcPr>
          <w:p w14:paraId="3C6DE83B">
            <w:pPr>
              <w:spacing w:after="0" w:line="240" w:lineRule="auto"/>
              <w:rPr>
                <w:rFonts w:hint="eastAsia"/>
              </w:rPr>
            </w:pPr>
            <w:r>
              <w:rPr>
                <w:rFonts w:ascii="Arial" w:hAnsi="Arial" w:eastAsia="宋体"/>
                <w:color w:val="000000"/>
                <w:sz w:val="18"/>
              </w:rPr>
              <w:t>N Mx My V</w:t>
            </w:r>
          </w:p>
        </w:tc>
        <w:tc>
          <w:tcPr>
            <w:tcW w:w="2948" w:type="dxa"/>
            <w:shd w:val="clear" w:color="auto" w:fill="F2F7FC"/>
            <w:tcMar>
              <w:top w:w="110" w:type="dxa"/>
              <w:left w:w="120" w:type="dxa"/>
              <w:bottom w:w="110" w:type="dxa"/>
              <w:right w:w="120" w:type="dxa"/>
            </w:tcMar>
            <w:vAlign w:val="center"/>
          </w:tcPr>
          <w:p w14:paraId="5F72E3C4">
            <w:pPr>
              <w:spacing w:after="0" w:line="240" w:lineRule="auto"/>
              <w:rPr>
                <w:rFonts w:hint="eastAsia"/>
              </w:rPr>
            </w:pPr>
            <w:r>
              <w:rPr>
                <w:rFonts w:ascii="Arial" w:hAnsi="Arial" w:eastAsia="宋体"/>
                <w:color w:val="000000"/>
                <w:sz w:val="18"/>
              </w:rPr>
              <w:t>可选显式内力</w:t>
            </w:r>
          </w:p>
        </w:tc>
        <w:tc>
          <w:tcPr>
            <w:tcW w:w="3402" w:type="dxa"/>
            <w:shd w:val="clear" w:color="auto" w:fill="F2F7FC"/>
            <w:tcMar>
              <w:top w:w="110" w:type="dxa"/>
              <w:left w:w="120" w:type="dxa"/>
              <w:bottom w:w="110" w:type="dxa"/>
              <w:right w:w="120" w:type="dxa"/>
            </w:tcMar>
            <w:vAlign w:val="center"/>
          </w:tcPr>
          <w:p w14:paraId="5598C938">
            <w:pPr>
              <w:spacing w:after="0" w:line="240" w:lineRule="auto"/>
              <w:rPr>
                <w:rFonts w:hint="eastAsia"/>
              </w:rPr>
            </w:pPr>
            <w:r>
              <w:rPr>
                <w:rFonts w:ascii="Arial" w:hAnsi="Arial" w:eastAsia="宋体"/>
                <w:color w:val="000000"/>
                <w:sz w:val="18"/>
              </w:rPr>
              <w:t>存在时优先于简化荷载推导</w:t>
            </w:r>
          </w:p>
        </w:tc>
      </w:tr>
    </w:tbl>
    <w:p w14:paraId="104EDFC7">
      <w:pPr>
        <w:pStyle w:val="57"/>
      </w:pPr>
    </w:p>
    <w:p w14:paraId="3CEB87F2">
      <w:pPr>
        <w:pStyle w:val="62"/>
      </w:pPr>
      <w:bookmarkStart w:id="39" w:name="_Toc16747"/>
      <w:r>
        <w:t>查看模型和构件详情</w:t>
      </w:r>
      <w:bookmarkEnd w:id="39"/>
    </w:p>
    <w:p w14:paraId="32CB20A9">
      <w:pPr>
        <w:pStyle w:val="58"/>
      </w:pPr>
      <w:r>
        <w:t>• 在模型视图中拖拽旋转、滚轮缩放，使用工具栏重置视角、适应窗口、显示网格和切换线框。</w:t>
      </w:r>
    </w:p>
    <w:p w14:paraId="35B0D3C1">
      <w:pPr>
        <w:pStyle w:val="58"/>
      </w:pPr>
      <w:r>
        <w:t>• 单击构件后会显示名称、属性数量、验算状态和利用率。</w:t>
      </w:r>
    </w:p>
    <w:p w14:paraId="5BB85D37">
      <w:pPr>
        <w:pStyle w:val="58"/>
      </w:pPr>
      <w:r>
        <w:t>• 单击</w:t>
      </w:r>
      <w:r>
        <w:rPr>
          <w:rFonts w:hint="eastAsia"/>
          <w:lang w:eastAsia="zh-CN"/>
        </w:rPr>
        <w:t>“</w:t>
      </w:r>
      <w:r>
        <w:t>查看构件详情</w:t>
      </w:r>
      <w:r>
        <w:rPr>
          <w:rFonts w:hint="eastAsia"/>
          <w:lang w:eastAsia="zh-CN"/>
        </w:rPr>
        <w:t>”</w:t>
      </w:r>
      <w:r>
        <w:t>打开弹窗，可查看基本信息、几何信息、属性明细、原始参数和装配关系。</w:t>
      </w:r>
    </w:p>
    <w:p w14:paraId="4ADCF978">
      <w:pPr>
        <w:pStyle w:val="58"/>
      </w:pPr>
      <w:r>
        <w:t>• 在详情弹窗中可定位当前构件或隐藏显示。</w:t>
      </w:r>
    </w:p>
    <w:p w14:paraId="1A5B5F6A">
      <w:pPr>
        <w:pStyle w:val="58"/>
      </w:pPr>
      <w:r>
        <w:t>• 结果模型使用颜色区分安全、不通过、未验算和当前选中状态。</w:t>
      </w:r>
    </w:p>
    <w:p w14:paraId="36396988">
      <w:pPr>
        <w:pStyle w:val="57"/>
        <w:keepNext/>
        <w:jc w:val="center"/>
      </w:pPr>
      <w:r>
        <w:rPr>
          <w:b/>
          <w:i w:val="0"/>
          <w:color w:val="1F4E79"/>
          <w:sz w:val="18"/>
        </w:rPr>
        <w:t>图 2 三维工作台：模型视图、构件验算列表与右侧 Agent 同屏显示</w:t>
      </w:r>
    </w:p>
    <w:p w14:paraId="0656AB33">
      <w:pPr>
        <w:pStyle w:val="57"/>
        <w:keepLines/>
        <w:jc w:val="center"/>
      </w:pPr>
      <w:r>
        <w:drawing>
          <wp:inline distT="0" distB="0" distL="114300" distR="114300">
            <wp:extent cx="5623560" cy="3514725"/>
            <wp:effectExtent l="0" t="0" r="2540" b="3175"/>
            <wp:docPr id="1049079245" name="Picture 1049079245" descr="图 2 三维工作台：模型视图、构件验算列表与右侧 Agent 同屏显示" title="图 2 三维工作台：模型视图、构件验算列表与右侧 Agent 同屏显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79245" name="Picture 1049079245" descr="图 2 三维工作台：模型视图、构件验算列表与右侧 Agent 同屏显示" title="图 2 三维工作台：模型视图、构件验算列表与右侧 Agent 同屏显示"/>
                    <pic:cNvPicPr>
                      <a:picLocks noChangeAspect="1"/>
                    </pic:cNvPicPr>
                  </pic:nvPicPr>
                  <pic:blipFill>
                    <a:blip r:embed="rId14"/>
                    <a:stretch>
                      <a:fillRect/>
                    </a:stretch>
                  </pic:blipFill>
                  <pic:spPr>
                    <a:xfrm>
                      <a:off x="0" y="0"/>
                      <a:ext cx="5623560" cy="3514725"/>
                    </a:xfrm>
                    <a:prstGeom prst="rect">
                      <a:avLst/>
                    </a:prstGeom>
                  </pic:spPr>
                </pic:pic>
              </a:graphicData>
            </a:graphic>
          </wp:inline>
        </w:drawing>
      </w:r>
    </w:p>
    <w:p w14:paraId="34633397">
      <w:pPr>
        <w:pStyle w:val="57"/>
      </w:pPr>
    </w:p>
    <w:p w14:paraId="3E6831C9">
      <w:pPr>
        <w:pStyle w:val="62"/>
      </w:pPr>
      <w:bookmarkStart w:id="40" w:name="_Toc15497"/>
      <w:r>
        <w:t>维护荷载和边界条件</w:t>
      </w:r>
      <w:bookmarkEnd w:id="40"/>
    </w:p>
    <w:p w14:paraId="3E4AC26A">
      <w:pPr>
        <w:pStyle w:val="56"/>
      </w:pPr>
      <w:r>
        <w:t>进入荷载管理后维护结构恒载、主风载和设备荷载。恒载和风载单位为 kN/m²，设备荷载单位为 kN。边界条件包括支座模式、连接方式和钢材牌号。</w:t>
      </w:r>
    </w:p>
    <w:tbl>
      <w:tblPr>
        <w:tblStyle w:val="20"/>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268"/>
        <w:gridCol w:w="1474"/>
        <w:gridCol w:w="1417"/>
        <w:gridCol w:w="3061"/>
      </w:tblGrid>
      <w:tr w14:paraId="470AABF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2268" w:type="dxa"/>
            <w:shd w:val="clear" w:color="auto" w:fill="1F4E78"/>
            <w:tcMar>
              <w:top w:w="110" w:type="dxa"/>
              <w:left w:w="120" w:type="dxa"/>
              <w:bottom w:w="110" w:type="dxa"/>
              <w:right w:w="120" w:type="dxa"/>
            </w:tcMar>
            <w:vAlign w:val="center"/>
          </w:tcPr>
          <w:p w14:paraId="5511208B">
            <w:pPr>
              <w:spacing w:after="0" w:line="240" w:lineRule="auto"/>
              <w:jc w:val="center"/>
              <w:rPr>
                <w:rFonts w:hint="eastAsia"/>
              </w:rPr>
            </w:pPr>
            <w:r>
              <w:rPr>
                <w:rFonts w:ascii="Arial" w:hAnsi="Arial" w:eastAsia="黑体"/>
                <w:b/>
                <w:color w:val="FFFFFF"/>
                <w:sz w:val="19"/>
              </w:rPr>
              <w:t>工况</w:t>
            </w:r>
          </w:p>
        </w:tc>
        <w:tc>
          <w:tcPr>
            <w:tcW w:w="1474" w:type="dxa"/>
            <w:shd w:val="clear" w:color="auto" w:fill="1F4E78"/>
            <w:tcMar>
              <w:top w:w="110" w:type="dxa"/>
              <w:left w:w="120" w:type="dxa"/>
              <w:bottom w:w="110" w:type="dxa"/>
              <w:right w:w="120" w:type="dxa"/>
            </w:tcMar>
            <w:vAlign w:val="center"/>
          </w:tcPr>
          <w:p w14:paraId="0D1A4BA4">
            <w:pPr>
              <w:spacing w:after="0" w:line="240" w:lineRule="auto"/>
              <w:jc w:val="center"/>
              <w:rPr>
                <w:rFonts w:hint="eastAsia"/>
              </w:rPr>
            </w:pPr>
            <w:r>
              <w:rPr>
                <w:rFonts w:ascii="Arial" w:hAnsi="Arial" w:eastAsia="黑体"/>
                <w:b/>
                <w:color w:val="FFFFFF"/>
                <w:sz w:val="19"/>
              </w:rPr>
              <w:t>单位</w:t>
            </w:r>
          </w:p>
        </w:tc>
        <w:tc>
          <w:tcPr>
            <w:tcW w:w="1417" w:type="dxa"/>
            <w:shd w:val="clear" w:color="auto" w:fill="1F4E78"/>
            <w:tcMar>
              <w:top w:w="110" w:type="dxa"/>
              <w:left w:w="120" w:type="dxa"/>
              <w:bottom w:w="110" w:type="dxa"/>
              <w:right w:w="120" w:type="dxa"/>
            </w:tcMar>
            <w:vAlign w:val="center"/>
          </w:tcPr>
          <w:p w14:paraId="44D48F92">
            <w:pPr>
              <w:spacing w:after="0" w:line="240" w:lineRule="auto"/>
              <w:jc w:val="center"/>
              <w:rPr>
                <w:rFonts w:hint="eastAsia"/>
              </w:rPr>
            </w:pPr>
            <w:r>
              <w:rPr>
                <w:rFonts w:ascii="Arial" w:hAnsi="Arial" w:eastAsia="黑体"/>
                <w:b/>
                <w:color w:val="FFFFFF"/>
                <w:sz w:val="19"/>
              </w:rPr>
              <w:t>默认值</w:t>
            </w:r>
          </w:p>
        </w:tc>
        <w:tc>
          <w:tcPr>
            <w:tcW w:w="3061" w:type="dxa"/>
            <w:shd w:val="clear" w:color="auto" w:fill="1F4E78"/>
            <w:tcMar>
              <w:top w:w="110" w:type="dxa"/>
              <w:left w:w="120" w:type="dxa"/>
              <w:bottom w:w="110" w:type="dxa"/>
              <w:right w:w="120" w:type="dxa"/>
            </w:tcMar>
            <w:vAlign w:val="center"/>
          </w:tcPr>
          <w:p w14:paraId="2994A856">
            <w:pPr>
              <w:spacing w:after="0" w:line="240" w:lineRule="auto"/>
              <w:jc w:val="center"/>
              <w:rPr>
                <w:rFonts w:hint="eastAsia"/>
              </w:rPr>
            </w:pPr>
            <w:r>
              <w:rPr>
                <w:rFonts w:ascii="Arial" w:hAnsi="Arial" w:eastAsia="黑体"/>
                <w:b/>
                <w:color w:val="FFFFFF"/>
                <w:sz w:val="19"/>
              </w:rPr>
              <w:t>范围</w:t>
            </w:r>
          </w:p>
        </w:tc>
      </w:tr>
      <w:tr w14:paraId="73111B9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268" w:type="dxa"/>
            <w:tcMar>
              <w:top w:w="110" w:type="dxa"/>
              <w:left w:w="120" w:type="dxa"/>
              <w:bottom w:w="110" w:type="dxa"/>
              <w:right w:w="120" w:type="dxa"/>
            </w:tcMar>
            <w:vAlign w:val="center"/>
          </w:tcPr>
          <w:p w14:paraId="7F74939F">
            <w:pPr>
              <w:spacing w:after="0" w:line="240" w:lineRule="auto"/>
              <w:jc w:val="center"/>
              <w:rPr>
                <w:rFonts w:hint="eastAsia"/>
              </w:rPr>
            </w:pPr>
            <w:r>
              <w:rPr>
                <w:rFonts w:ascii="Arial" w:hAnsi="Arial" w:eastAsia="宋体"/>
                <w:color w:val="000000"/>
                <w:sz w:val="18"/>
              </w:rPr>
              <w:t>结构恒载 dead</w:t>
            </w:r>
          </w:p>
        </w:tc>
        <w:tc>
          <w:tcPr>
            <w:tcW w:w="1474" w:type="dxa"/>
            <w:tcMar>
              <w:top w:w="110" w:type="dxa"/>
              <w:left w:w="120" w:type="dxa"/>
              <w:bottom w:w="110" w:type="dxa"/>
              <w:right w:w="120" w:type="dxa"/>
            </w:tcMar>
            <w:vAlign w:val="center"/>
          </w:tcPr>
          <w:p w14:paraId="365039FE">
            <w:pPr>
              <w:spacing w:after="0" w:line="240" w:lineRule="auto"/>
              <w:jc w:val="center"/>
              <w:rPr>
                <w:rFonts w:hint="eastAsia"/>
              </w:rPr>
            </w:pPr>
            <w:r>
              <w:rPr>
                <w:rFonts w:ascii="Arial" w:hAnsi="Arial" w:eastAsia="宋体"/>
                <w:color w:val="000000"/>
                <w:sz w:val="18"/>
              </w:rPr>
              <w:t>kN/m²</w:t>
            </w:r>
          </w:p>
        </w:tc>
        <w:tc>
          <w:tcPr>
            <w:tcW w:w="1417" w:type="dxa"/>
            <w:tcMar>
              <w:top w:w="110" w:type="dxa"/>
              <w:left w:w="120" w:type="dxa"/>
              <w:bottom w:w="110" w:type="dxa"/>
              <w:right w:w="120" w:type="dxa"/>
            </w:tcMar>
            <w:vAlign w:val="center"/>
          </w:tcPr>
          <w:p w14:paraId="3ECD893C">
            <w:pPr>
              <w:spacing w:after="0" w:line="240" w:lineRule="auto"/>
              <w:jc w:val="center"/>
              <w:rPr>
                <w:rFonts w:hint="eastAsia"/>
              </w:rPr>
            </w:pPr>
            <w:r>
              <w:rPr>
                <w:rFonts w:ascii="Arial" w:hAnsi="Arial" w:eastAsia="宋体"/>
                <w:color w:val="000000"/>
                <w:sz w:val="18"/>
              </w:rPr>
              <w:t>1.0</w:t>
            </w:r>
          </w:p>
        </w:tc>
        <w:tc>
          <w:tcPr>
            <w:tcW w:w="3061" w:type="dxa"/>
            <w:tcMar>
              <w:top w:w="110" w:type="dxa"/>
              <w:left w:w="120" w:type="dxa"/>
              <w:bottom w:w="110" w:type="dxa"/>
              <w:right w:w="120" w:type="dxa"/>
            </w:tcMar>
            <w:vAlign w:val="center"/>
          </w:tcPr>
          <w:p w14:paraId="6E1692F8">
            <w:pPr>
              <w:spacing w:after="0" w:line="240" w:lineRule="auto"/>
              <w:rPr>
                <w:rFonts w:hint="eastAsia"/>
              </w:rPr>
            </w:pPr>
            <w:r>
              <w:rPr>
                <w:rFonts w:ascii="Arial" w:hAnsi="Arial" w:eastAsia="宋体"/>
                <w:color w:val="000000"/>
                <w:sz w:val="18"/>
              </w:rPr>
              <w:t>屋面、楼面和舱体自重</w:t>
            </w:r>
          </w:p>
        </w:tc>
      </w:tr>
      <w:tr w14:paraId="02BA81B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268" w:type="dxa"/>
            <w:shd w:val="clear" w:color="auto" w:fill="F2F7FC"/>
            <w:tcMar>
              <w:top w:w="110" w:type="dxa"/>
              <w:left w:w="120" w:type="dxa"/>
              <w:bottom w:w="110" w:type="dxa"/>
              <w:right w:w="120" w:type="dxa"/>
            </w:tcMar>
            <w:vAlign w:val="center"/>
          </w:tcPr>
          <w:p w14:paraId="725B8408">
            <w:pPr>
              <w:spacing w:after="0" w:line="240" w:lineRule="auto"/>
              <w:jc w:val="center"/>
              <w:rPr>
                <w:rFonts w:hint="eastAsia"/>
              </w:rPr>
            </w:pPr>
            <w:r>
              <w:rPr>
                <w:rFonts w:ascii="Arial" w:hAnsi="Arial" w:eastAsia="宋体"/>
                <w:color w:val="000000"/>
                <w:sz w:val="18"/>
              </w:rPr>
              <w:t>主风载 wind</w:t>
            </w:r>
          </w:p>
        </w:tc>
        <w:tc>
          <w:tcPr>
            <w:tcW w:w="1474" w:type="dxa"/>
            <w:shd w:val="clear" w:color="auto" w:fill="F2F7FC"/>
            <w:tcMar>
              <w:top w:w="110" w:type="dxa"/>
              <w:left w:w="120" w:type="dxa"/>
              <w:bottom w:w="110" w:type="dxa"/>
              <w:right w:w="120" w:type="dxa"/>
            </w:tcMar>
            <w:vAlign w:val="center"/>
          </w:tcPr>
          <w:p w14:paraId="3BE51893">
            <w:pPr>
              <w:spacing w:after="0" w:line="240" w:lineRule="auto"/>
              <w:jc w:val="center"/>
              <w:rPr>
                <w:rFonts w:hint="eastAsia"/>
              </w:rPr>
            </w:pPr>
            <w:r>
              <w:rPr>
                <w:rFonts w:ascii="Arial" w:hAnsi="Arial" w:eastAsia="宋体"/>
                <w:color w:val="000000"/>
                <w:sz w:val="18"/>
              </w:rPr>
              <w:t>kN/m²</w:t>
            </w:r>
          </w:p>
        </w:tc>
        <w:tc>
          <w:tcPr>
            <w:tcW w:w="1417" w:type="dxa"/>
            <w:shd w:val="clear" w:color="auto" w:fill="F2F7FC"/>
            <w:tcMar>
              <w:top w:w="110" w:type="dxa"/>
              <w:left w:w="120" w:type="dxa"/>
              <w:bottom w:w="110" w:type="dxa"/>
              <w:right w:w="120" w:type="dxa"/>
            </w:tcMar>
            <w:vAlign w:val="center"/>
          </w:tcPr>
          <w:p w14:paraId="5EEC8802">
            <w:pPr>
              <w:spacing w:after="0" w:line="240" w:lineRule="auto"/>
              <w:jc w:val="center"/>
              <w:rPr>
                <w:rFonts w:hint="eastAsia"/>
              </w:rPr>
            </w:pPr>
            <w:r>
              <w:rPr>
                <w:rFonts w:ascii="Arial" w:hAnsi="Arial" w:eastAsia="宋体"/>
                <w:color w:val="000000"/>
                <w:sz w:val="18"/>
              </w:rPr>
              <w:t>0.65</w:t>
            </w:r>
          </w:p>
        </w:tc>
        <w:tc>
          <w:tcPr>
            <w:tcW w:w="3061" w:type="dxa"/>
            <w:shd w:val="clear" w:color="auto" w:fill="F2F7FC"/>
            <w:tcMar>
              <w:top w:w="110" w:type="dxa"/>
              <w:left w:w="120" w:type="dxa"/>
              <w:bottom w:w="110" w:type="dxa"/>
              <w:right w:w="120" w:type="dxa"/>
            </w:tcMar>
            <w:vAlign w:val="center"/>
          </w:tcPr>
          <w:p w14:paraId="332A8EF1">
            <w:pPr>
              <w:spacing w:after="0" w:line="240" w:lineRule="auto"/>
              <w:rPr>
                <w:rFonts w:hint="eastAsia"/>
              </w:rPr>
            </w:pPr>
            <w:r>
              <w:rPr>
                <w:rFonts w:ascii="Arial" w:hAnsi="Arial" w:eastAsia="宋体"/>
                <w:color w:val="000000"/>
                <w:sz w:val="18"/>
              </w:rPr>
              <w:t>横向风和纵向风的代表值</w:t>
            </w:r>
          </w:p>
        </w:tc>
      </w:tr>
      <w:tr w14:paraId="0201617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268" w:type="dxa"/>
            <w:tcMar>
              <w:top w:w="110" w:type="dxa"/>
              <w:left w:w="120" w:type="dxa"/>
              <w:bottom w:w="110" w:type="dxa"/>
              <w:right w:w="120" w:type="dxa"/>
            </w:tcMar>
            <w:vAlign w:val="center"/>
          </w:tcPr>
          <w:p w14:paraId="480E9B2D">
            <w:pPr>
              <w:spacing w:after="0" w:line="240" w:lineRule="auto"/>
              <w:jc w:val="center"/>
              <w:rPr>
                <w:rFonts w:hint="eastAsia"/>
              </w:rPr>
            </w:pPr>
            <w:r>
              <w:rPr>
                <w:rFonts w:ascii="Arial" w:hAnsi="Arial" w:eastAsia="宋体"/>
                <w:color w:val="000000"/>
                <w:sz w:val="18"/>
              </w:rPr>
              <w:t>设备荷载 equipment</w:t>
            </w:r>
          </w:p>
        </w:tc>
        <w:tc>
          <w:tcPr>
            <w:tcW w:w="1474" w:type="dxa"/>
            <w:tcMar>
              <w:top w:w="110" w:type="dxa"/>
              <w:left w:w="120" w:type="dxa"/>
              <w:bottom w:w="110" w:type="dxa"/>
              <w:right w:w="120" w:type="dxa"/>
            </w:tcMar>
            <w:vAlign w:val="center"/>
          </w:tcPr>
          <w:p w14:paraId="7363DD72">
            <w:pPr>
              <w:spacing w:after="0" w:line="240" w:lineRule="auto"/>
              <w:jc w:val="center"/>
              <w:rPr>
                <w:rFonts w:hint="eastAsia"/>
              </w:rPr>
            </w:pPr>
            <w:r>
              <w:rPr>
                <w:rFonts w:ascii="Arial" w:hAnsi="Arial" w:eastAsia="宋体"/>
                <w:color w:val="000000"/>
                <w:sz w:val="18"/>
              </w:rPr>
              <w:t>kN</w:t>
            </w:r>
          </w:p>
        </w:tc>
        <w:tc>
          <w:tcPr>
            <w:tcW w:w="1417" w:type="dxa"/>
            <w:tcMar>
              <w:top w:w="110" w:type="dxa"/>
              <w:left w:w="120" w:type="dxa"/>
              <w:bottom w:w="110" w:type="dxa"/>
              <w:right w:w="120" w:type="dxa"/>
            </w:tcMar>
            <w:vAlign w:val="center"/>
          </w:tcPr>
          <w:p w14:paraId="593355EC">
            <w:pPr>
              <w:spacing w:after="0" w:line="240" w:lineRule="auto"/>
              <w:jc w:val="center"/>
              <w:rPr>
                <w:rFonts w:hint="eastAsia"/>
              </w:rPr>
            </w:pPr>
            <w:r>
              <w:rPr>
                <w:rFonts w:ascii="Arial" w:hAnsi="Arial" w:eastAsia="宋体"/>
                <w:color w:val="000000"/>
                <w:sz w:val="18"/>
              </w:rPr>
              <w:t>120</w:t>
            </w:r>
          </w:p>
        </w:tc>
        <w:tc>
          <w:tcPr>
            <w:tcW w:w="3061" w:type="dxa"/>
            <w:tcMar>
              <w:top w:w="110" w:type="dxa"/>
              <w:left w:w="120" w:type="dxa"/>
              <w:bottom w:w="110" w:type="dxa"/>
              <w:right w:w="120" w:type="dxa"/>
            </w:tcMar>
            <w:vAlign w:val="center"/>
          </w:tcPr>
          <w:p w14:paraId="21743426">
            <w:pPr>
              <w:spacing w:after="0" w:line="240" w:lineRule="auto"/>
              <w:rPr>
                <w:rFonts w:hint="eastAsia"/>
              </w:rPr>
            </w:pPr>
            <w:r>
              <w:rPr>
                <w:rFonts w:ascii="Arial" w:hAnsi="Arial" w:eastAsia="宋体"/>
                <w:color w:val="000000"/>
                <w:sz w:val="18"/>
              </w:rPr>
              <w:t>变压器、柜体和支架等设备作用</w:t>
            </w:r>
          </w:p>
        </w:tc>
      </w:tr>
    </w:tbl>
    <w:p w14:paraId="0A05970F">
      <w:pPr>
        <w:pStyle w:val="57"/>
      </w:pPr>
    </w:p>
    <w:p w14:paraId="1380D918">
      <w:pPr>
        <w:pStyle w:val="63"/>
      </w:pPr>
      <w:bookmarkStart w:id="41" w:name="_Toc22505"/>
      <w:r>
        <w:t>按模型重算自重</w:t>
      </w:r>
      <w:bookmarkEnd w:id="41"/>
    </w:p>
    <w:p w14:paraId="5115327E">
      <w:pPr>
        <w:pStyle w:val="58"/>
      </w:pPr>
      <w:r>
        <w:t>1. 单击</w:t>
      </w:r>
      <w:r>
        <w:rPr>
          <w:rFonts w:hint="eastAsia"/>
          <w:lang w:eastAsia="zh-CN"/>
        </w:rPr>
        <w:t>“</w:t>
      </w:r>
      <w:r>
        <w:t>按模型重算</w:t>
      </w:r>
      <w:r>
        <w:rPr>
          <w:rFonts w:hint="eastAsia"/>
          <w:lang w:eastAsia="zh-CN"/>
        </w:rPr>
        <w:t>”</w:t>
      </w:r>
      <w:r>
        <w:t>，系统汇总当前 scene.json 中可识别构件的重量。</w:t>
      </w:r>
    </w:p>
    <w:p w14:paraId="353EF2FD">
      <w:pPr>
        <w:pStyle w:val="58"/>
      </w:pPr>
      <w:r>
        <w:t>2. 先核对舱底面积、构件重量、计量来源、未计入项和计算假设。</w:t>
      </w:r>
    </w:p>
    <w:p w14:paraId="4AFCA296">
      <w:pPr>
        <w:pStyle w:val="58"/>
      </w:pPr>
      <w:r>
        <w:t>3. 确认数据可用后单击</w:t>
      </w:r>
      <w:r>
        <w:rPr>
          <w:rFonts w:hint="eastAsia"/>
          <w:lang w:eastAsia="zh-CN"/>
        </w:rPr>
        <w:t>“</w:t>
      </w:r>
      <w:r>
        <w:t>应用建议值</w:t>
      </w:r>
      <w:r>
        <w:rPr>
          <w:rFonts w:hint="eastAsia"/>
          <w:lang w:eastAsia="zh-CN"/>
        </w:rPr>
        <w:t>”</w:t>
      </w:r>
      <w:r>
        <w:t>。系统才会把建议恒载和设备荷载写入工况。</w:t>
      </w:r>
    </w:p>
    <w:p w14:paraId="58F623B1">
      <w:pPr>
        <w:pStyle w:val="58"/>
      </w:pPr>
      <w:r>
        <w:t>4. 最后单击</w:t>
      </w:r>
      <w:r>
        <w:rPr>
          <w:rFonts w:hint="eastAsia"/>
          <w:lang w:eastAsia="zh-CN"/>
        </w:rPr>
        <w:t>“</w:t>
      </w:r>
      <w:r>
        <w:t>保存并计算</w:t>
      </w:r>
      <w:r>
        <w:rPr>
          <w:rFonts w:hint="eastAsia"/>
          <w:lang w:eastAsia="zh-CN"/>
        </w:rPr>
        <w:t>”</w:t>
      </w:r>
      <w:r>
        <w:t>，使新工况参与构件验算。</w:t>
      </w:r>
    </w:p>
    <w:p w14:paraId="75C416E9">
      <w:pPr>
        <w:pStyle w:val="56"/>
      </w:pPr>
      <w:r>
        <w:t>重量优先读取 自重_kg、标称重量、理论总重量kg 等显式字段；缺少显式值时，系统按构件尺寸、材料密度、型钢线密度或设备经验重量估算。非设备重量折算为 dead，设备重量汇总为 equipment。建议值不会自动覆盖用户输入。</w:t>
      </w:r>
    </w:p>
    <w:p w14:paraId="7EAFF222">
      <w:pPr>
        <w:pStyle w:val="57"/>
      </w:pPr>
      <w:r>
        <w:rPr>
          <w:rFonts w:eastAsia="黑体"/>
          <w:b/>
        </w:rPr>
        <w:t xml:space="preserve">完整性检查  </w:t>
      </w:r>
      <w:r>
        <w:t>场景构件不全、底面积不匹配或大量构件使用估算值时，重力结果不能作为完整舱体的最终设计恒载。</w:t>
      </w:r>
    </w:p>
    <w:p w14:paraId="3EE90E8B">
      <w:pPr>
        <w:pStyle w:val="62"/>
      </w:pPr>
      <w:bookmarkStart w:id="42" w:name="_Toc1613"/>
      <w:r>
        <w:t>执行构件验算</w:t>
      </w:r>
      <w:bookmarkEnd w:id="42"/>
    </w:p>
    <w:p w14:paraId="0DDFBEA5">
      <w:pPr>
        <w:pStyle w:val="58"/>
      </w:pPr>
      <w:r>
        <w:t>1. 确认当前项目、荷载、边界条件和钢材牌号。</w:t>
      </w:r>
    </w:p>
    <w:p w14:paraId="5BA172BE">
      <w:pPr>
        <w:pStyle w:val="58"/>
      </w:pPr>
      <w:r>
        <w:t>2. 进入模型视图或验算结果页面，单击批量验算。</w:t>
      </w:r>
    </w:p>
    <w:p w14:paraId="5BBBC2B5">
      <w:pPr>
        <w:pStyle w:val="58"/>
      </w:pPr>
      <w:r>
        <w:t>3. 查看汇总卡片和构件验算列表，可按状态筛选或搜索构件编号。</w:t>
      </w:r>
    </w:p>
    <w:p w14:paraId="4D2971DE">
      <w:pPr>
        <w:pStyle w:val="58"/>
      </w:pPr>
      <w:r>
        <w:t>4. 单击某一结果行或详情按钮，核对截面、材质、状态、利用率、控制项和原始属性。</w:t>
      </w:r>
    </w:p>
    <w:p w14:paraId="4A0242DD">
      <w:pPr>
        <w:pStyle w:val="58"/>
      </w:pPr>
      <w:r>
        <w:t>5. 对超限和预警项回到 scene.json、构件参数或荷载设置中复核，再重新计算。</w:t>
      </w:r>
    </w:p>
    <w:tbl>
      <w:tblPr>
        <w:tblStyle w:val="20"/>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587"/>
        <w:gridCol w:w="2948"/>
        <w:gridCol w:w="3685"/>
      </w:tblGrid>
      <w:tr w14:paraId="65BF95E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1587" w:type="dxa"/>
            <w:shd w:val="clear" w:color="auto" w:fill="1F4E78"/>
            <w:tcMar>
              <w:top w:w="110" w:type="dxa"/>
              <w:left w:w="120" w:type="dxa"/>
              <w:bottom w:w="110" w:type="dxa"/>
              <w:right w:w="120" w:type="dxa"/>
            </w:tcMar>
            <w:vAlign w:val="center"/>
          </w:tcPr>
          <w:p w14:paraId="53CC03BB">
            <w:pPr>
              <w:spacing w:after="0" w:line="240" w:lineRule="auto"/>
              <w:jc w:val="center"/>
              <w:rPr>
                <w:rFonts w:hint="eastAsia"/>
              </w:rPr>
            </w:pPr>
            <w:r>
              <w:rPr>
                <w:rFonts w:ascii="Arial" w:hAnsi="Arial" w:eastAsia="黑体"/>
                <w:b/>
                <w:color w:val="FFFFFF"/>
                <w:sz w:val="19"/>
              </w:rPr>
              <w:t>状态</w:t>
            </w:r>
          </w:p>
        </w:tc>
        <w:tc>
          <w:tcPr>
            <w:tcW w:w="2948" w:type="dxa"/>
            <w:shd w:val="clear" w:color="auto" w:fill="1F4E78"/>
            <w:tcMar>
              <w:top w:w="110" w:type="dxa"/>
              <w:left w:w="120" w:type="dxa"/>
              <w:bottom w:w="110" w:type="dxa"/>
              <w:right w:w="120" w:type="dxa"/>
            </w:tcMar>
            <w:vAlign w:val="center"/>
          </w:tcPr>
          <w:p w14:paraId="54B808E8">
            <w:pPr>
              <w:spacing w:after="0" w:line="240" w:lineRule="auto"/>
              <w:jc w:val="center"/>
              <w:rPr>
                <w:rFonts w:hint="eastAsia"/>
              </w:rPr>
            </w:pPr>
            <w:r>
              <w:rPr>
                <w:rFonts w:ascii="Arial" w:hAnsi="Arial" w:eastAsia="黑体"/>
                <w:b/>
                <w:color w:val="FFFFFF"/>
                <w:sz w:val="19"/>
              </w:rPr>
              <w:t>含义</w:t>
            </w:r>
          </w:p>
        </w:tc>
        <w:tc>
          <w:tcPr>
            <w:tcW w:w="3685" w:type="dxa"/>
            <w:shd w:val="clear" w:color="auto" w:fill="1F4E78"/>
            <w:tcMar>
              <w:top w:w="110" w:type="dxa"/>
              <w:left w:w="120" w:type="dxa"/>
              <w:bottom w:w="110" w:type="dxa"/>
              <w:right w:w="120" w:type="dxa"/>
            </w:tcMar>
            <w:vAlign w:val="center"/>
          </w:tcPr>
          <w:p w14:paraId="333A7C4E">
            <w:pPr>
              <w:spacing w:after="0" w:line="240" w:lineRule="auto"/>
              <w:jc w:val="center"/>
              <w:rPr>
                <w:rFonts w:hint="eastAsia"/>
              </w:rPr>
            </w:pPr>
            <w:r>
              <w:rPr>
                <w:rFonts w:ascii="Arial" w:hAnsi="Arial" w:eastAsia="黑体"/>
                <w:b/>
                <w:color w:val="FFFFFF"/>
                <w:sz w:val="19"/>
              </w:rPr>
              <w:t>处理建议</w:t>
            </w:r>
          </w:p>
        </w:tc>
      </w:tr>
      <w:tr w14:paraId="40C6BDF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87" w:type="dxa"/>
            <w:tcMar>
              <w:top w:w="110" w:type="dxa"/>
              <w:left w:w="120" w:type="dxa"/>
              <w:bottom w:w="110" w:type="dxa"/>
              <w:right w:w="120" w:type="dxa"/>
            </w:tcMar>
            <w:vAlign w:val="center"/>
          </w:tcPr>
          <w:p w14:paraId="01E58E8A">
            <w:pPr>
              <w:spacing w:after="0" w:line="240" w:lineRule="auto"/>
              <w:jc w:val="center"/>
              <w:rPr>
                <w:rFonts w:hint="eastAsia"/>
              </w:rPr>
            </w:pPr>
            <w:r>
              <w:rPr>
                <w:rFonts w:ascii="Arial" w:hAnsi="Arial" w:eastAsia="宋体"/>
                <w:color w:val="000000"/>
                <w:sz w:val="18"/>
              </w:rPr>
              <w:t>通过</w:t>
            </w:r>
          </w:p>
        </w:tc>
        <w:tc>
          <w:tcPr>
            <w:tcW w:w="2948" w:type="dxa"/>
            <w:tcMar>
              <w:top w:w="110" w:type="dxa"/>
              <w:left w:w="120" w:type="dxa"/>
              <w:bottom w:w="110" w:type="dxa"/>
              <w:right w:w="120" w:type="dxa"/>
            </w:tcMar>
            <w:vAlign w:val="center"/>
          </w:tcPr>
          <w:p w14:paraId="5E9A07A4">
            <w:pPr>
              <w:spacing w:after="0" w:line="240" w:lineRule="auto"/>
              <w:rPr>
                <w:rFonts w:hint="eastAsia"/>
              </w:rPr>
            </w:pPr>
            <w:r>
              <w:rPr>
                <w:rFonts w:ascii="Arial" w:hAnsi="Arial" w:eastAsia="宋体"/>
                <w:color w:val="000000"/>
                <w:sz w:val="18"/>
              </w:rPr>
              <w:t>当前参考验算利用率在限值内</w:t>
            </w:r>
          </w:p>
        </w:tc>
        <w:tc>
          <w:tcPr>
            <w:tcW w:w="3685" w:type="dxa"/>
            <w:tcMar>
              <w:top w:w="110" w:type="dxa"/>
              <w:left w:w="120" w:type="dxa"/>
              <w:bottom w:w="110" w:type="dxa"/>
              <w:right w:w="120" w:type="dxa"/>
            </w:tcMar>
            <w:vAlign w:val="center"/>
          </w:tcPr>
          <w:p w14:paraId="562411AB">
            <w:pPr>
              <w:spacing w:after="0" w:line="240" w:lineRule="auto"/>
              <w:rPr>
                <w:rFonts w:hint="eastAsia"/>
              </w:rPr>
            </w:pPr>
            <w:r>
              <w:rPr>
                <w:rFonts w:ascii="Arial" w:hAnsi="Arial" w:eastAsia="宋体"/>
                <w:color w:val="000000"/>
                <w:sz w:val="18"/>
              </w:rPr>
              <w:t>继续核对输入和适用性边界</w:t>
            </w:r>
          </w:p>
        </w:tc>
      </w:tr>
      <w:tr w14:paraId="4C51DDE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87" w:type="dxa"/>
            <w:shd w:val="clear" w:color="auto" w:fill="F2F7FC"/>
            <w:tcMar>
              <w:top w:w="110" w:type="dxa"/>
              <w:left w:w="120" w:type="dxa"/>
              <w:bottom w:w="110" w:type="dxa"/>
              <w:right w:w="120" w:type="dxa"/>
            </w:tcMar>
            <w:vAlign w:val="center"/>
          </w:tcPr>
          <w:p w14:paraId="23727557">
            <w:pPr>
              <w:spacing w:after="0" w:line="240" w:lineRule="auto"/>
              <w:jc w:val="center"/>
              <w:rPr>
                <w:rFonts w:hint="eastAsia"/>
              </w:rPr>
            </w:pPr>
            <w:r>
              <w:rPr>
                <w:rFonts w:ascii="Arial" w:hAnsi="Arial" w:eastAsia="宋体"/>
                <w:color w:val="000000"/>
                <w:sz w:val="18"/>
              </w:rPr>
              <w:t>预警</w:t>
            </w:r>
          </w:p>
        </w:tc>
        <w:tc>
          <w:tcPr>
            <w:tcW w:w="2948" w:type="dxa"/>
            <w:shd w:val="clear" w:color="auto" w:fill="F2F7FC"/>
            <w:tcMar>
              <w:top w:w="110" w:type="dxa"/>
              <w:left w:w="120" w:type="dxa"/>
              <w:bottom w:w="110" w:type="dxa"/>
              <w:right w:w="120" w:type="dxa"/>
            </w:tcMar>
            <w:vAlign w:val="center"/>
          </w:tcPr>
          <w:p w14:paraId="790C3E74">
            <w:pPr>
              <w:spacing w:after="0" w:line="240" w:lineRule="auto"/>
              <w:rPr>
                <w:rFonts w:hint="eastAsia"/>
              </w:rPr>
            </w:pPr>
            <w:r>
              <w:rPr>
                <w:rFonts w:ascii="Arial" w:hAnsi="Arial" w:eastAsia="宋体"/>
                <w:color w:val="000000"/>
                <w:sz w:val="18"/>
              </w:rPr>
              <w:t>接近限值或存在需要关注的输入</w:t>
            </w:r>
          </w:p>
        </w:tc>
        <w:tc>
          <w:tcPr>
            <w:tcW w:w="3685" w:type="dxa"/>
            <w:shd w:val="clear" w:color="auto" w:fill="F2F7FC"/>
            <w:tcMar>
              <w:top w:w="110" w:type="dxa"/>
              <w:left w:w="120" w:type="dxa"/>
              <w:bottom w:w="110" w:type="dxa"/>
              <w:right w:w="120" w:type="dxa"/>
            </w:tcMar>
            <w:vAlign w:val="center"/>
          </w:tcPr>
          <w:p w14:paraId="65C4DCA7">
            <w:pPr>
              <w:spacing w:after="0" w:line="240" w:lineRule="auto"/>
              <w:rPr>
                <w:rFonts w:hint="eastAsia"/>
              </w:rPr>
            </w:pPr>
            <w:r>
              <w:rPr>
                <w:rFonts w:ascii="Arial" w:hAnsi="Arial" w:eastAsia="宋体"/>
                <w:color w:val="000000"/>
                <w:sz w:val="18"/>
              </w:rPr>
              <w:t>检查荷载、截面、材料和简化假设</w:t>
            </w:r>
          </w:p>
        </w:tc>
      </w:tr>
      <w:tr w14:paraId="5B6AA04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87" w:type="dxa"/>
            <w:tcMar>
              <w:top w:w="110" w:type="dxa"/>
              <w:left w:w="120" w:type="dxa"/>
              <w:bottom w:w="110" w:type="dxa"/>
              <w:right w:w="120" w:type="dxa"/>
            </w:tcMar>
            <w:vAlign w:val="center"/>
          </w:tcPr>
          <w:p w14:paraId="7BBA4AE4">
            <w:pPr>
              <w:spacing w:after="0" w:line="240" w:lineRule="auto"/>
              <w:jc w:val="center"/>
              <w:rPr>
                <w:rFonts w:hint="eastAsia"/>
              </w:rPr>
            </w:pPr>
            <w:r>
              <w:rPr>
                <w:rFonts w:ascii="Arial" w:hAnsi="Arial" w:eastAsia="宋体"/>
                <w:color w:val="000000"/>
                <w:sz w:val="18"/>
              </w:rPr>
              <w:t>超限</w:t>
            </w:r>
          </w:p>
        </w:tc>
        <w:tc>
          <w:tcPr>
            <w:tcW w:w="2948" w:type="dxa"/>
            <w:tcMar>
              <w:top w:w="110" w:type="dxa"/>
              <w:left w:w="120" w:type="dxa"/>
              <w:bottom w:w="110" w:type="dxa"/>
              <w:right w:w="120" w:type="dxa"/>
            </w:tcMar>
            <w:vAlign w:val="center"/>
          </w:tcPr>
          <w:p w14:paraId="34D80F94">
            <w:pPr>
              <w:spacing w:after="0" w:line="240" w:lineRule="auto"/>
              <w:rPr>
                <w:rFonts w:hint="eastAsia"/>
              </w:rPr>
            </w:pPr>
            <w:r>
              <w:rPr>
                <w:rFonts w:ascii="Arial" w:hAnsi="Arial" w:eastAsia="宋体"/>
                <w:color w:val="000000"/>
                <w:sz w:val="18"/>
              </w:rPr>
              <w:t>至少一个控制项不满足</w:t>
            </w:r>
          </w:p>
        </w:tc>
        <w:tc>
          <w:tcPr>
            <w:tcW w:w="3685" w:type="dxa"/>
            <w:tcMar>
              <w:top w:w="110" w:type="dxa"/>
              <w:left w:w="120" w:type="dxa"/>
              <w:bottom w:w="110" w:type="dxa"/>
              <w:right w:w="120" w:type="dxa"/>
            </w:tcMar>
            <w:vAlign w:val="center"/>
          </w:tcPr>
          <w:p w14:paraId="5FDA7941">
            <w:pPr>
              <w:spacing w:after="0" w:line="240" w:lineRule="auto"/>
              <w:rPr>
                <w:rFonts w:hint="eastAsia"/>
              </w:rPr>
            </w:pPr>
            <w:r>
              <w:rPr>
                <w:rFonts w:ascii="Arial" w:hAnsi="Arial" w:eastAsia="宋体"/>
                <w:color w:val="000000"/>
                <w:sz w:val="18"/>
              </w:rPr>
              <w:t>优先复核输入，再进行截面或布置优化</w:t>
            </w:r>
          </w:p>
        </w:tc>
      </w:tr>
      <w:tr w14:paraId="25D2964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87" w:type="dxa"/>
            <w:shd w:val="clear" w:color="auto" w:fill="F2F7FC"/>
            <w:tcMar>
              <w:top w:w="110" w:type="dxa"/>
              <w:left w:w="120" w:type="dxa"/>
              <w:bottom w:w="110" w:type="dxa"/>
              <w:right w:w="120" w:type="dxa"/>
            </w:tcMar>
            <w:vAlign w:val="center"/>
          </w:tcPr>
          <w:p w14:paraId="2494CD8B">
            <w:pPr>
              <w:spacing w:after="0" w:line="240" w:lineRule="auto"/>
              <w:jc w:val="center"/>
              <w:rPr>
                <w:rFonts w:hint="eastAsia"/>
              </w:rPr>
            </w:pPr>
            <w:r>
              <w:rPr>
                <w:rFonts w:ascii="Arial" w:hAnsi="Arial" w:eastAsia="宋体"/>
                <w:color w:val="000000"/>
                <w:sz w:val="18"/>
              </w:rPr>
              <w:t>未验算</w:t>
            </w:r>
          </w:p>
        </w:tc>
        <w:tc>
          <w:tcPr>
            <w:tcW w:w="2948" w:type="dxa"/>
            <w:shd w:val="clear" w:color="auto" w:fill="F2F7FC"/>
            <w:tcMar>
              <w:top w:w="110" w:type="dxa"/>
              <w:left w:w="120" w:type="dxa"/>
              <w:bottom w:w="110" w:type="dxa"/>
              <w:right w:w="120" w:type="dxa"/>
            </w:tcMar>
            <w:vAlign w:val="center"/>
          </w:tcPr>
          <w:p w14:paraId="7B9E14F9">
            <w:pPr>
              <w:spacing w:after="0" w:line="240" w:lineRule="auto"/>
              <w:rPr>
                <w:rFonts w:hint="eastAsia"/>
              </w:rPr>
            </w:pPr>
            <w:r>
              <w:rPr>
                <w:rFonts w:ascii="Arial" w:hAnsi="Arial" w:eastAsia="宋体"/>
                <w:color w:val="000000"/>
                <w:sz w:val="18"/>
              </w:rPr>
              <w:t>构件类型不支持或关键数据不足</w:t>
            </w:r>
          </w:p>
        </w:tc>
        <w:tc>
          <w:tcPr>
            <w:tcW w:w="3685" w:type="dxa"/>
            <w:shd w:val="clear" w:color="auto" w:fill="F2F7FC"/>
            <w:tcMar>
              <w:top w:w="110" w:type="dxa"/>
              <w:left w:w="120" w:type="dxa"/>
              <w:bottom w:w="110" w:type="dxa"/>
              <w:right w:w="120" w:type="dxa"/>
            </w:tcMar>
            <w:vAlign w:val="center"/>
          </w:tcPr>
          <w:p w14:paraId="7A979F98">
            <w:pPr>
              <w:spacing w:after="0" w:line="240" w:lineRule="auto"/>
              <w:rPr>
                <w:rFonts w:hint="eastAsia"/>
              </w:rPr>
            </w:pPr>
            <w:r>
              <w:rPr>
                <w:rFonts w:ascii="Arial" w:hAnsi="Arial" w:eastAsia="宋体"/>
                <w:color w:val="000000"/>
                <w:sz w:val="18"/>
              </w:rPr>
              <w:t>补充类型、截面、材质、尺寸或内力</w:t>
            </w:r>
          </w:p>
        </w:tc>
      </w:tr>
      <w:tr w14:paraId="74FA015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87" w:type="dxa"/>
            <w:tcMar>
              <w:top w:w="110" w:type="dxa"/>
              <w:left w:w="120" w:type="dxa"/>
              <w:bottom w:w="110" w:type="dxa"/>
              <w:right w:w="120" w:type="dxa"/>
            </w:tcMar>
            <w:vAlign w:val="center"/>
          </w:tcPr>
          <w:p w14:paraId="1ADB4E8D">
            <w:pPr>
              <w:spacing w:after="0" w:line="240" w:lineRule="auto"/>
              <w:jc w:val="center"/>
              <w:rPr>
                <w:rFonts w:hint="eastAsia"/>
              </w:rPr>
            </w:pPr>
            <w:r>
              <w:rPr>
                <w:rFonts w:ascii="Arial" w:hAnsi="Arial" w:eastAsia="宋体"/>
                <w:color w:val="000000"/>
                <w:sz w:val="18"/>
              </w:rPr>
              <w:t>计入荷载</w:t>
            </w:r>
          </w:p>
        </w:tc>
        <w:tc>
          <w:tcPr>
            <w:tcW w:w="2948" w:type="dxa"/>
            <w:tcMar>
              <w:top w:w="110" w:type="dxa"/>
              <w:left w:w="120" w:type="dxa"/>
              <w:bottom w:w="110" w:type="dxa"/>
              <w:right w:w="120" w:type="dxa"/>
            </w:tcMar>
            <w:vAlign w:val="center"/>
          </w:tcPr>
          <w:p w14:paraId="6A613244">
            <w:pPr>
              <w:spacing w:after="0" w:line="240" w:lineRule="auto"/>
              <w:rPr>
                <w:rFonts w:hint="eastAsia"/>
              </w:rPr>
            </w:pPr>
            <w:r>
              <w:rPr>
                <w:rFonts w:ascii="Arial" w:hAnsi="Arial" w:eastAsia="宋体"/>
                <w:color w:val="000000"/>
                <w:sz w:val="18"/>
              </w:rPr>
              <w:t>设备或面层只参加重量汇总</w:t>
            </w:r>
          </w:p>
        </w:tc>
        <w:tc>
          <w:tcPr>
            <w:tcW w:w="3685" w:type="dxa"/>
            <w:tcMar>
              <w:top w:w="110" w:type="dxa"/>
              <w:left w:w="120" w:type="dxa"/>
              <w:bottom w:w="110" w:type="dxa"/>
              <w:right w:w="120" w:type="dxa"/>
            </w:tcMar>
            <w:vAlign w:val="center"/>
          </w:tcPr>
          <w:p w14:paraId="2DD239A4">
            <w:pPr>
              <w:spacing w:after="0" w:line="240" w:lineRule="auto"/>
              <w:rPr>
                <w:rFonts w:hint="eastAsia"/>
              </w:rPr>
            </w:pPr>
            <w:r>
              <w:rPr>
                <w:rFonts w:ascii="Arial" w:hAnsi="Arial" w:eastAsia="宋体"/>
                <w:color w:val="000000"/>
                <w:sz w:val="18"/>
              </w:rPr>
              <w:t>不要把 0 MPa 或 0% 误读为强度通过</w:t>
            </w:r>
          </w:p>
        </w:tc>
      </w:tr>
    </w:tbl>
    <w:p w14:paraId="36138D94">
      <w:pPr>
        <w:pStyle w:val="57"/>
      </w:pPr>
    </w:p>
    <w:p w14:paraId="272B282E">
      <w:pPr>
        <w:pStyle w:val="62"/>
      </w:pPr>
      <w:bookmarkStart w:id="43" w:name="_Toc17802"/>
      <w:r>
        <w:t>规范管理</w:t>
      </w:r>
      <w:bookmarkEnd w:id="43"/>
    </w:p>
    <w:p w14:paraId="3DB13624">
      <w:pPr>
        <w:pStyle w:val="56"/>
      </w:pPr>
      <w:r>
        <w:t>规范管理页面展示平台当前引用和计划接入的规范、构件验算项、材料设计值和适用性说明。后端计算目前主要采用 GB 50017-2017、GB 50018-2002 和 GB 50009-2012 的相关构件级逻辑。页面中标记为待接入或计划中的项目</w:t>
      </w:r>
      <w:r>
        <w:rPr>
          <w:rFonts w:hint="eastAsia"/>
          <w:lang w:eastAsia="zh-CN"/>
        </w:rPr>
        <w:t>，</w:t>
      </w:r>
      <w:r>
        <w:t>不能视为已经完成计算。</w:t>
      </w:r>
    </w:p>
    <w:p w14:paraId="5276DD37">
      <w:pPr>
        <w:pStyle w:val="62"/>
      </w:pPr>
      <w:bookmarkStart w:id="44" w:name="_Toc1223"/>
      <w:r>
        <w:t>生成和下载验算报告</w:t>
      </w:r>
      <w:bookmarkEnd w:id="44"/>
    </w:p>
    <w:p w14:paraId="35117487">
      <w:pPr>
        <w:pStyle w:val="58"/>
      </w:pPr>
      <w:r>
        <w:t>1. 至少完成一次当前项目验算。</w:t>
      </w:r>
    </w:p>
    <w:p w14:paraId="79B027F2">
      <w:pPr>
        <w:pStyle w:val="58"/>
      </w:pPr>
      <w:r>
        <w:t>2. 进入验算报告页面，单击</w:t>
      </w:r>
      <w:r>
        <w:rPr>
          <w:rFonts w:hint="eastAsia"/>
          <w:lang w:eastAsia="zh-CN"/>
        </w:rPr>
        <w:t>“</w:t>
      </w:r>
      <w:r>
        <w:t>生成当前报告</w:t>
      </w:r>
      <w:r>
        <w:rPr>
          <w:rFonts w:hint="eastAsia"/>
          <w:lang w:eastAsia="zh-CN"/>
        </w:rPr>
        <w:t>”</w:t>
      </w:r>
      <w:r>
        <w:t>。</w:t>
      </w:r>
    </w:p>
    <w:p w14:paraId="75F96500">
      <w:pPr>
        <w:pStyle w:val="58"/>
      </w:pPr>
      <w:r>
        <w:t>3. 在弹窗中预览 PDF，核对项目、荷载、边界、规范、构件结果和未纳入对象。</w:t>
      </w:r>
    </w:p>
    <w:p w14:paraId="7BA49507">
      <w:pPr>
        <w:pStyle w:val="58"/>
      </w:pPr>
      <w:r>
        <w:t>4. 单击</w:t>
      </w:r>
      <w:r>
        <w:rPr>
          <w:rFonts w:hint="eastAsia"/>
          <w:lang w:eastAsia="zh-CN"/>
        </w:rPr>
        <w:t>“</w:t>
      </w:r>
      <w:r>
        <w:t>下载报告</w:t>
      </w:r>
      <w:r>
        <w:rPr>
          <w:rFonts w:hint="eastAsia"/>
          <w:lang w:eastAsia="zh-CN"/>
        </w:rPr>
        <w:t>”</w:t>
      </w:r>
      <w:r>
        <w:t>保存 PDF。报告历史记录保存在当前浏览器本地。</w:t>
      </w:r>
    </w:p>
    <w:p w14:paraId="3E01105F">
      <w:pPr>
        <w:pStyle w:val="57"/>
        <w:keepNext/>
        <w:jc w:val="center"/>
      </w:pPr>
      <w:r>
        <w:rPr>
          <w:b/>
          <w:i w:val="0"/>
          <w:color w:val="1F4E79"/>
          <w:sz w:val="18"/>
        </w:rPr>
        <w:t>图 3 验算报告页面：生成、筛选和下载 PDF 报告</w:t>
      </w:r>
    </w:p>
    <w:p w14:paraId="2D511012">
      <w:pPr>
        <w:pStyle w:val="57"/>
        <w:keepLines/>
        <w:jc w:val="center"/>
      </w:pPr>
      <w:r>
        <w:drawing>
          <wp:inline distT="0" distB="0" distL="114300" distR="114300">
            <wp:extent cx="5623560" cy="3514725"/>
            <wp:effectExtent l="0" t="0" r="2540" b="3175"/>
            <wp:docPr id="1049079246" name="Picture 1049079246" descr="图 3 验算报告页面：生成、筛选和下载 PDF 报告" title="图 3 验算报告页面：生成、筛选和下载 PDF 报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79246" name="Picture 1049079246" descr="图 3 验算报告页面：生成、筛选和下载 PDF 报告" title="图 3 验算报告页面：生成、筛选和下载 PDF 报告"/>
                    <pic:cNvPicPr>
                      <a:picLocks noChangeAspect="1"/>
                    </pic:cNvPicPr>
                  </pic:nvPicPr>
                  <pic:blipFill>
                    <a:blip r:embed="rId15"/>
                    <a:stretch>
                      <a:fillRect/>
                    </a:stretch>
                  </pic:blipFill>
                  <pic:spPr>
                    <a:xfrm>
                      <a:off x="0" y="0"/>
                      <a:ext cx="5623560" cy="3514725"/>
                    </a:xfrm>
                    <a:prstGeom prst="rect">
                      <a:avLst/>
                    </a:prstGeom>
                  </pic:spPr>
                </pic:pic>
              </a:graphicData>
            </a:graphic>
          </wp:inline>
        </w:drawing>
      </w:r>
    </w:p>
    <w:p w14:paraId="3ACF28BF">
      <w:pPr>
        <w:pStyle w:val="57"/>
      </w:pPr>
    </w:p>
    <w:p w14:paraId="73F61A43">
      <w:pPr>
        <w:pStyle w:val="56"/>
      </w:pPr>
      <w:r>
        <w:t>也可以在 Agent 输入</w:t>
      </w:r>
      <w:r>
        <w:rPr>
          <w:rFonts w:hint="eastAsia"/>
          <w:lang w:eastAsia="zh-CN"/>
        </w:rPr>
        <w:t>“</w:t>
      </w:r>
      <w:r>
        <w:t>生成并下载当前项目的验算报告</w:t>
      </w:r>
      <w:r>
        <w:rPr>
          <w:rFonts w:hint="eastAsia"/>
          <w:lang w:eastAsia="zh-CN"/>
        </w:rPr>
        <w:t>”</w:t>
      </w:r>
      <w:r>
        <w:t>。动作规划器会先检查当前验算结果，再调用报告接口并触发下载。</w:t>
      </w:r>
    </w:p>
    <w:p w14:paraId="435A6BC2">
      <w:pPr>
        <w:pStyle w:val="62"/>
      </w:pPr>
      <w:bookmarkStart w:id="45" w:name="_Toc31652"/>
      <w:r>
        <w:t>使用力学验算 Agent</w:t>
      </w:r>
      <w:bookmarkEnd w:id="45"/>
    </w:p>
    <w:p w14:paraId="7EE4CF35">
      <w:pPr>
        <w:pStyle w:val="58"/>
      </w:pPr>
      <w:r>
        <w:t>1. 先在设置页面保存有效 DeepSeek Key。</w:t>
      </w:r>
    </w:p>
    <w:p w14:paraId="2AEE2D60">
      <w:pPr>
        <w:pStyle w:val="58"/>
      </w:pPr>
      <w:r>
        <w:t>2. 打开一个已完成验算的项目。</w:t>
      </w:r>
    </w:p>
    <w:p w14:paraId="0E4F7EF0">
      <w:pPr>
        <w:pStyle w:val="58"/>
      </w:pPr>
      <w:r>
        <w:t>3. 使用右侧 Agent 的快捷问题，或输入明确的构件范围和分析目标。</w:t>
      </w:r>
    </w:p>
    <w:p w14:paraId="1AC58678">
      <w:pPr>
        <w:pStyle w:val="58"/>
      </w:pPr>
      <w:r>
        <w:t>4. 核对回答中的构件编号、利用率、控制项、警告和下一步动作。</w:t>
      </w:r>
    </w:p>
    <w:p w14:paraId="26C475CC">
      <w:pPr>
        <w:pStyle w:val="58"/>
      </w:pPr>
      <w:r>
        <w:t>5. 把 Agent 结论与构件列表、报告和原始模型交叉检查。</w:t>
      </w:r>
    </w:p>
    <w:p w14:paraId="59E7E288">
      <w:pPr>
        <w:pStyle w:val="57"/>
      </w:pPr>
      <w:r>
        <w:rPr>
          <w:rFonts w:eastAsia="黑体"/>
          <w:b/>
        </w:rPr>
        <w:t xml:space="preserve">证据优先  </w:t>
      </w:r>
      <w:r>
        <w:t>Agent 只负责解读。如果回答与表格或 PDF 的数值冲突，应以本地验算结果为准，并记录冲突后人工复核。</w:t>
      </w:r>
    </w:p>
    <w:p w14:paraId="3340CE93">
      <w:pPr>
        <w:pStyle w:val="57"/>
        <w:keepNext/>
        <w:jc w:val="center"/>
      </w:pPr>
      <w:r>
        <w:rPr>
          <w:b/>
          <w:i w:val="0"/>
          <w:color w:val="1F4E79"/>
          <w:sz w:val="18"/>
        </w:rPr>
        <w:t>图 4 Agent 执行状态：回答气泡内显示 AI 正在理解问题和整理上下文</w:t>
      </w:r>
    </w:p>
    <w:p w14:paraId="4D5B107F">
      <w:pPr>
        <w:pStyle w:val="57"/>
        <w:keepLines/>
        <w:jc w:val="center"/>
      </w:pPr>
      <w:r>
        <w:drawing>
          <wp:inline distT="0" distB="0" distL="114300" distR="114300">
            <wp:extent cx="5623560" cy="3514725"/>
            <wp:effectExtent l="0" t="0" r="2540" b="3175"/>
            <wp:docPr id="1049079247" name="Picture 1049079247" descr="图 4 Agent 执行状态：回答气泡内显示 AI 正在理解问题和整理上下文" title="图 4 Agent 执行状态：回答气泡内显示 AI 正在理解问题和整理上下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79247" name="Picture 1049079247" descr="图 4 Agent 执行状态：回答气泡内显示 AI 正在理解问题和整理上下文" title="图 4 Agent 执行状态：回答气泡内显示 AI 正在理解问题和整理上下文"/>
                    <pic:cNvPicPr>
                      <a:picLocks noChangeAspect="1"/>
                    </pic:cNvPicPr>
                  </pic:nvPicPr>
                  <pic:blipFill>
                    <a:blip r:embed="rId16"/>
                    <a:stretch>
                      <a:fillRect/>
                    </a:stretch>
                  </pic:blipFill>
                  <pic:spPr>
                    <a:xfrm>
                      <a:off x="0" y="0"/>
                      <a:ext cx="5623560" cy="3514725"/>
                    </a:xfrm>
                    <a:prstGeom prst="rect">
                      <a:avLst/>
                    </a:prstGeom>
                  </pic:spPr>
                </pic:pic>
              </a:graphicData>
            </a:graphic>
          </wp:inline>
        </w:drawing>
      </w:r>
    </w:p>
    <w:p w14:paraId="2258175D">
      <w:pPr>
        <w:pStyle w:val="57"/>
      </w:pPr>
    </w:p>
    <w:p w14:paraId="2FEA69ED">
      <w:pPr>
        <w:pStyle w:val="62"/>
      </w:pPr>
      <w:bookmarkStart w:id="46" w:name="_Toc14082"/>
      <w:r>
        <w:t>使用知识库</w:t>
      </w:r>
      <w:bookmarkEnd w:id="46"/>
    </w:p>
    <w:p w14:paraId="4EEE7FDD">
      <w:pPr>
        <w:pStyle w:val="58"/>
      </w:pPr>
      <w:r>
        <w:t>1. 进入知识库页面查看 Milvus 或本地预览状态。</w:t>
      </w:r>
    </w:p>
    <w:p w14:paraId="2EAC282A">
      <w:pPr>
        <w:pStyle w:val="58"/>
      </w:pPr>
      <w:r>
        <w:t>2. 选择 PDF、TXT、Markdown 或 JSON 文件，并填写便于检索的标签。</w:t>
      </w:r>
    </w:p>
    <w:p w14:paraId="1D8D95CC">
      <w:pPr>
        <w:pStyle w:val="58"/>
      </w:pPr>
      <w:r>
        <w:t>3. 单击</w:t>
      </w:r>
      <w:r>
        <w:rPr>
          <w:rFonts w:hint="eastAsia"/>
          <w:lang w:eastAsia="zh-CN"/>
        </w:rPr>
        <w:t>“</w:t>
      </w:r>
      <w:r>
        <w:t>上传并入库</w:t>
      </w:r>
      <w:r>
        <w:rPr>
          <w:rFonts w:hint="eastAsia"/>
          <w:lang w:eastAsia="zh-CN"/>
        </w:rPr>
        <w:t>”</w:t>
      </w:r>
      <w:r>
        <w:t>。文档会被解析和切片，并按当前项目或全局范围保存。</w:t>
      </w:r>
    </w:p>
    <w:p w14:paraId="5BB871F9">
      <w:pPr>
        <w:pStyle w:val="58"/>
      </w:pPr>
      <w:r>
        <w:t>4. 在搜索框输入规范条文、构件类型或项目问题，查看相关片段和相关度。</w:t>
      </w:r>
    </w:p>
    <w:p w14:paraId="4DF94682">
      <w:pPr>
        <w:pStyle w:val="58"/>
      </w:pPr>
      <w:r>
        <w:t>5. Agent 回答前会按用户问题自动检索知识库，并把召回片段作knowledgeEvidence。</w:t>
      </w:r>
    </w:p>
    <w:p w14:paraId="6F12B607">
      <w:pPr>
        <w:pStyle w:val="56"/>
      </w:pPr>
      <w:r>
        <w:t>Milvus 未连接时，后端使用 .runtime/knowledge/manifest.json 作为本地预览索引。该模式便于演示，但不等同于完整向量数据库能力。</w:t>
      </w:r>
    </w:p>
    <w:p w14:paraId="10A3A4C3">
      <w:pPr>
        <w:pStyle w:val="57"/>
        <w:keepNext/>
        <w:jc w:val="center"/>
      </w:pPr>
      <w:r>
        <w:rPr>
          <w:b/>
          <w:i w:val="0"/>
          <w:color w:val="1F4E79"/>
          <w:sz w:val="18"/>
        </w:rPr>
        <w:t>图 5 知识库页面：文档、切片、分类、检索和 Milvus 状态</w:t>
      </w:r>
    </w:p>
    <w:p w14:paraId="7A5C2958">
      <w:pPr>
        <w:pStyle w:val="57"/>
        <w:keepLines/>
        <w:jc w:val="center"/>
      </w:pPr>
      <w:r>
        <w:drawing>
          <wp:inline distT="0" distB="0" distL="114300" distR="114300">
            <wp:extent cx="5623560" cy="3514725"/>
            <wp:effectExtent l="0" t="0" r="2540" b="3175"/>
            <wp:docPr id="1049079248" name="Picture 1049079248" descr="图 5 知识库页面：文档、切片、分类、检索和 Milvus 状态" title="图 5 知识库页面：文档、切片、分类、检索和 Milvus 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79248" name="Picture 1049079248" descr="图 5 知识库页面：文档、切片、分类、检索和 Milvus 状态" title="图 5 知识库页面：文档、切片、分类、检索和 Milvus 状态"/>
                    <pic:cNvPicPr>
                      <a:picLocks noChangeAspect="1"/>
                    </pic:cNvPicPr>
                  </pic:nvPicPr>
                  <pic:blipFill>
                    <a:blip r:embed="rId17"/>
                    <a:stretch>
                      <a:fillRect/>
                    </a:stretch>
                  </pic:blipFill>
                  <pic:spPr>
                    <a:xfrm>
                      <a:off x="0" y="0"/>
                      <a:ext cx="5623560" cy="3514725"/>
                    </a:xfrm>
                    <a:prstGeom prst="rect">
                      <a:avLst/>
                    </a:prstGeom>
                  </pic:spPr>
                </pic:pic>
              </a:graphicData>
            </a:graphic>
          </wp:inline>
        </w:drawing>
      </w:r>
    </w:p>
    <w:p w14:paraId="4E6C3194">
      <w:pPr>
        <w:pStyle w:val="57"/>
      </w:pPr>
    </w:p>
    <w:p w14:paraId="3BDE0B5A">
      <w:pPr>
        <w:pStyle w:val="62"/>
      </w:pPr>
      <w:bookmarkStart w:id="47" w:name="_Toc11258"/>
      <w:r>
        <w:t>DeepSeek 设置页面</w:t>
      </w:r>
      <w:bookmarkEnd w:id="47"/>
    </w:p>
    <w:p w14:paraId="5066493F">
      <w:pPr>
        <w:pStyle w:val="58"/>
      </w:pPr>
      <w:r>
        <w:t>• API Key 留空并保存时，只更新模型、服务地址或超时时间，不会清除已有 Key。</w:t>
      </w:r>
    </w:p>
    <w:p w14:paraId="7F14CFA6">
      <w:pPr>
        <w:pStyle w:val="58"/>
      </w:pPr>
      <w:r>
        <w:t>• 保存后 Key 不回显，页面只显示</w:t>
      </w:r>
      <w:r>
        <w:rPr>
          <w:rFonts w:hint="eastAsia"/>
          <w:lang w:eastAsia="zh-CN"/>
        </w:rPr>
        <w:t>“</w:t>
      </w:r>
      <w:r>
        <w:t>已配置</w:t>
      </w:r>
      <w:r>
        <w:rPr>
          <w:rFonts w:hint="eastAsia"/>
          <w:lang w:eastAsia="zh-CN"/>
        </w:rPr>
        <w:t>”</w:t>
      </w:r>
      <w:r>
        <w:t>或</w:t>
      </w:r>
      <w:r>
        <w:rPr>
          <w:rFonts w:hint="eastAsia"/>
          <w:lang w:eastAsia="zh-CN"/>
        </w:rPr>
        <w:t>“</w:t>
      </w:r>
      <w:r>
        <w:t>未配置</w:t>
      </w:r>
      <w:r>
        <w:rPr>
          <w:rFonts w:hint="eastAsia"/>
          <w:lang w:eastAsia="zh-CN"/>
        </w:rPr>
        <w:t>”</w:t>
      </w:r>
      <w:r>
        <w:t>。</w:t>
      </w:r>
    </w:p>
    <w:p w14:paraId="5C6F045F">
      <w:pPr>
        <w:pStyle w:val="58"/>
      </w:pPr>
      <w:r>
        <w:t>• Windows 用户级配置默认保存在 %LOCALAPPDATA%\PrefabSubstation-AI\settings.json，Key 使用 DPAPI 加密。</w:t>
      </w:r>
    </w:p>
    <w:p w14:paraId="2A078E19">
      <w:pPr>
        <w:pStyle w:val="58"/>
      </w:pPr>
      <w:r>
        <w:t>• Linux 不提供 Windows DPAPI 保存方式，应在启动后端前设置 DEEPSEEK_API_KEY、DEEPSEEK_MODEL 等环境变量。</w:t>
      </w:r>
    </w:p>
    <w:p w14:paraId="7EE329E6">
      <w:pPr>
        <w:pStyle w:val="58"/>
      </w:pPr>
      <w:r>
        <w:t>• 环境变量优先于用户级配置。需要切换账号或服务器时，应重新配置 Key。</w:t>
      </w:r>
    </w:p>
    <w:p w14:paraId="0C67BBFC">
      <w:pPr>
        <w:pStyle w:val="57"/>
        <w:keepNext/>
        <w:jc w:val="center"/>
      </w:pPr>
      <w:r>
        <w:rPr>
          <w:b/>
          <w:i w:val="0"/>
          <w:color w:val="1F4E79"/>
          <w:sz w:val="18"/>
        </w:rPr>
        <w:t>图 6 DeepSeek 设置：API Key 状态、模型、服务地址、超时和联网搜索开关</w:t>
      </w:r>
    </w:p>
    <w:p w14:paraId="23B10B4D">
      <w:pPr>
        <w:pStyle w:val="57"/>
        <w:keepLines/>
        <w:jc w:val="center"/>
      </w:pPr>
      <w:r>
        <w:drawing>
          <wp:inline distT="0" distB="0" distL="114300" distR="114300">
            <wp:extent cx="5623560" cy="3514725"/>
            <wp:effectExtent l="0" t="0" r="2540" b="3175"/>
            <wp:docPr id="1049079249" name="Picture 1049079249" descr="图 6 DeepSeek 设置：API Key 状态、模型、服务地址、超时和联网搜索开关" title="图 6 DeepSeek 设置：API Key 状态、模型、服务地址、超时和联网搜索开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79249" name="Picture 1049079249" descr="图 6 DeepSeek 设置：API Key 状态、模型、服务地址、超时和联网搜索开关" title="图 6 DeepSeek 设置：API Key 状态、模型、服务地址、超时和联网搜索开关"/>
                    <pic:cNvPicPr>
                      <a:picLocks noChangeAspect="1"/>
                    </pic:cNvPicPr>
                  </pic:nvPicPr>
                  <pic:blipFill>
                    <a:blip r:embed="rId18"/>
                    <a:stretch>
                      <a:fillRect/>
                    </a:stretch>
                  </pic:blipFill>
                  <pic:spPr>
                    <a:xfrm>
                      <a:off x="0" y="0"/>
                      <a:ext cx="5623560" cy="3514725"/>
                    </a:xfrm>
                    <a:prstGeom prst="rect">
                      <a:avLst/>
                    </a:prstGeom>
                  </pic:spPr>
                </pic:pic>
              </a:graphicData>
            </a:graphic>
          </wp:inline>
        </w:drawing>
      </w:r>
    </w:p>
    <w:p w14:paraId="5ED6BC8C">
      <w:pPr>
        <w:pStyle w:val="57"/>
      </w:pPr>
    </w:p>
    <w:p w14:paraId="3B14E0D0">
      <w:pPr>
        <w:pStyle w:val="62"/>
      </w:pPr>
      <w:r>
        <w:t>操作日志</w:t>
      </w:r>
    </w:p>
    <w:p w14:paraId="130C2AE9">
      <w:pPr>
        <w:pStyle w:val="56"/>
      </w:pPr>
      <w:r>
        <w:t>平台的日志模块把用户与 AI 的对话内容和用户操作程序的过程分别记录下来，用于问题追溯、操作审计和交付验收。左侧导航的“操作日志”页面同时提供这两类记录的查询、筛选和导出。</w:t>
      </w:r>
    </w:p>
    <w:p w14:paraId="093F7C64">
      <w:pPr>
        <w:pStyle w:val="56"/>
      </w:pPr>
      <w:r>
        <w:t>用户与 AI 对话记录保存完整问答原文。每轮对话记录提问文本、回答文本、使用的模型、回答来源和耗时，并标注本次回答参考的知识库片段数量和联网检索摘要，便于核对 Agent 结论来自哪些依据。</w:t>
      </w:r>
    </w:p>
    <w:p w14:paraId="5D31E30D">
      <w:pPr>
        <w:pStyle w:val="56"/>
        <w:rPr>
          <w:rFonts w:hint="eastAsia" w:eastAsia="宋体"/>
          <w:lang w:eastAsia="zh-CN"/>
        </w:rPr>
      </w:pPr>
      <w:r>
        <w:rPr>
          <w:rFonts w:hint="eastAsia" w:eastAsia="宋体"/>
          <w:lang w:eastAsia="zh-CN"/>
        </w:rPr>
        <w:drawing>
          <wp:inline distT="0" distB="0" distL="114300" distR="114300">
            <wp:extent cx="5262880" cy="2939415"/>
            <wp:effectExtent l="0" t="0" r="13970" b="13335"/>
            <wp:docPr id="3" name="图片 3" descr="屏幕截图_29-9-2026_164837_12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_29-9-2026_164837_127.0.0.1"/>
                    <pic:cNvPicPr>
                      <a:picLocks noChangeAspect="1"/>
                    </pic:cNvPicPr>
                  </pic:nvPicPr>
                  <pic:blipFill>
                    <a:blip r:embed="rId19"/>
                    <a:stretch>
                      <a:fillRect/>
                    </a:stretch>
                  </pic:blipFill>
                  <pic:spPr>
                    <a:xfrm>
                      <a:off x="0" y="0"/>
                      <a:ext cx="5262880" cy="2939415"/>
                    </a:xfrm>
                    <a:prstGeom prst="rect">
                      <a:avLst/>
                    </a:prstGeom>
                  </pic:spPr>
                </pic:pic>
              </a:graphicData>
            </a:graphic>
          </wp:inline>
        </w:drawing>
      </w:r>
    </w:p>
    <w:p w14:paraId="69A23654">
      <w:pPr>
        <w:pStyle w:val="56"/>
      </w:pPr>
      <w:r>
        <w:t>用户操作记录保存关键行为。登录与退出、页面切换、项目切换与新建、构件验算、恒载重算与套用、报告生成与下载、知识库上传与检索、DeepSeek 设置修改以及场景导入导出都会留痕，每条记录包含操作人、时间、接口路径、状态码、耗时和错误信息。</w:t>
      </w:r>
    </w:p>
    <w:p w14:paraId="2FA6F304">
      <w:pPr>
        <w:pStyle w:val="56"/>
        <w:rPr>
          <w:rFonts w:hint="eastAsia" w:eastAsia="宋体"/>
          <w:lang w:eastAsia="zh-CN"/>
        </w:rPr>
      </w:pPr>
      <w:r>
        <w:rPr>
          <w:rFonts w:hint="eastAsia" w:eastAsia="宋体"/>
          <w:lang w:eastAsia="zh-CN"/>
        </w:rPr>
        <w:drawing>
          <wp:inline distT="0" distB="0" distL="114300" distR="114300">
            <wp:extent cx="5262880" cy="2939415"/>
            <wp:effectExtent l="0" t="0" r="13970" b="13335"/>
            <wp:docPr id="4" name="图片 4" descr="屏幕截图_29-9-2026_164913_12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_29-9-2026_164913_127.0.0.1"/>
                    <pic:cNvPicPr>
                      <a:picLocks noChangeAspect="1"/>
                    </pic:cNvPicPr>
                  </pic:nvPicPr>
                  <pic:blipFill>
                    <a:blip r:embed="rId20"/>
                    <a:stretch>
                      <a:fillRect/>
                    </a:stretch>
                  </pic:blipFill>
                  <pic:spPr>
                    <a:xfrm>
                      <a:off x="0" y="0"/>
                      <a:ext cx="5262880" cy="2939415"/>
                    </a:xfrm>
                    <a:prstGeom prst="rect">
                      <a:avLst/>
                    </a:prstGeom>
                  </pic:spPr>
                </pic:pic>
              </a:graphicData>
            </a:graphic>
          </wp:inline>
        </w:drawing>
      </w:r>
      <w:bookmarkStart w:id="51" w:name="_GoBack"/>
      <w:bookmarkEnd w:id="51"/>
    </w:p>
    <w:p w14:paraId="7D083F21">
      <w:pPr>
        <w:pStyle w:val="56"/>
      </w:pPr>
      <w:r>
        <w:t>日志采用双通道存储。记录写入 .runtime/app.db 的 activity_events 表，同时按天追加到 .runtime/logs/audit-年-月-日.jsonl 文件，便于外部归档和离线分析。</w:t>
      </w:r>
    </w:p>
    <w:p w14:paraId="049E013E">
      <w:pPr>
        <w:pStyle w:val="58"/>
      </w:pPr>
      <w:r>
        <w:t>• 日志在页面分为“用户与 AI 对话”和“用户操作记录”两个视图，可按用户、日期、类型和关键词查询。</w:t>
      </w:r>
    </w:p>
    <w:p w14:paraId="5293B51B">
      <w:pPr>
        <w:pStyle w:val="58"/>
      </w:pPr>
      <w:r>
        <w:t>• 每条记录可展开查看详情；对话记录显示完整问答原文，操作记录显示请求摘要、结果摘要和错误信息。</w:t>
      </w:r>
    </w:p>
    <w:p w14:paraId="080125C5">
      <w:pPr>
        <w:pStyle w:val="58"/>
      </w:pPr>
      <w:r>
        <w:t>• 列表支持导出 CSV 和 JSONL，导出范围与当前筛选条件一致。</w:t>
      </w:r>
    </w:p>
    <w:p w14:paraId="07F308D8">
      <w:pPr>
        <w:pStyle w:val="58"/>
      </w:pPr>
      <w:r>
        <w:t>• 后端启动时按保留策略自动清理历史日志，默认保留 90 天或最多 50000 条。</w:t>
      </w:r>
    </w:p>
    <w:p w14:paraId="00B31BFE">
      <w:pPr>
        <w:pStyle w:val="58"/>
      </w:pPr>
      <w:r>
        <w:t>• 请求体中的密码、API Key 等敏感字段写入前自动脱敏，页面不会显示明文密钥。</w:t>
      </w:r>
    </w:p>
    <w:p w14:paraId="342B4B61">
      <w:pPr>
        <w:pStyle w:val="57"/>
      </w:pPr>
      <w:r>
        <w:rPr>
          <w:rFonts w:eastAsia="黑体"/>
          <w:b/>
        </w:rPr>
        <w:t xml:space="preserve">权限说明  </w:t>
      </w:r>
      <w:r>
        <w:t>查看和导出日志需要 logs:read 权限，清空操作日志需要 logs:manage 权限，默认管理员账号具备这两项权限。</w:t>
      </w:r>
    </w:p>
    <w:tbl>
      <w:tblPr>
        <w:tblStyle w:val="20"/>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400"/>
        <w:gridCol w:w="1500"/>
        <w:gridCol w:w="3320"/>
      </w:tblGrid>
      <w:tr w14:paraId="61306D8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3400" w:type="dxa"/>
            <w:shd w:val="clear" w:color="auto" w:fill="1F4E78"/>
            <w:tcMar>
              <w:top w:w="110" w:type="dxa"/>
              <w:left w:w="120" w:type="dxa"/>
              <w:bottom w:w="110" w:type="dxa"/>
              <w:right w:w="120" w:type="dxa"/>
            </w:tcMar>
            <w:vAlign w:val="center"/>
          </w:tcPr>
          <w:p w14:paraId="76CCA9A4">
            <w:pPr>
              <w:spacing w:after="0" w:line="240" w:lineRule="auto"/>
              <w:jc w:val="center"/>
              <w:rPr>
                <w:rFonts w:hint="eastAsia"/>
              </w:rPr>
            </w:pPr>
            <w:r>
              <w:rPr>
                <w:rFonts w:ascii="Arial" w:hAnsi="Arial" w:eastAsia="黑体"/>
                <w:b/>
                <w:color w:val="FFFFFF"/>
                <w:sz w:val="19"/>
              </w:rPr>
              <w:t>变量</w:t>
            </w:r>
          </w:p>
        </w:tc>
        <w:tc>
          <w:tcPr>
            <w:tcW w:w="1500" w:type="dxa"/>
            <w:shd w:val="clear" w:color="auto" w:fill="1F4E78"/>
            <w:tcMar>
              <w:top w:w="110" w:type="dxa"/>
              <w:left w:w="120" w:type="dxa"/>
              <w:bottom w:w="110" w:type="dxa"/>
              <w:right w:w="120" w:type="dxa"/>
            </w:tcMar>
            <w:vAlign w:val="center"/>
          </w:tcPr>
          <w:p w14:paraId="3D644086">
            <w:pPr>
              <w:spacing w:after="0" w:line="240" w:lineRule="auto"/>
              <w:jc w:val="center"/>
              <w:rPr>
                <w:rFonts w:hint="eastAsia"/>
              </w:rPr>
            </w:pPr>
            <w:r>
              <w:rPr>
                <w:rFonts w:ascii="Arial" w:hAnsi="Arial" w:eastAsia="黑体"/>
                <w:b/>
                <w:color w:val="FFFFFF"/>
                <w:sz w:val="19"/>
              </w:rPr>
              <w:t>默认值</w:t>
            </w:r>
          </w:p>
        </w:tc>
        <w:tc>
          <w:tcPr>
            <w:tcW w:w="3320" w:type="dxa"/>
            <w:shd w:val="clear" w:color="auto" w:fill="1F4E78"/>
            <w:tcMar>
              <w:top w:w="110" w:type="dxa"/>
              <w:left w:w="120" w:type="dxa"/>
              <w:bottom w:w="110" w:type="dxa"/>
              <w:right w:w="120" w:type="dxa"/>
            </w:tcMar>
            <w:vAlign w:val="center"/>
          </w:tcPr>
          <w:p w14:paraId="29379398">
            <w:pPr>
              <w:spacing w:after="0" w:line="240" w:lineRule="auto"/>
              <w:jc w:val="center"/>
              <w:rPr>
                <w:rFonts w:hint="eastAsia"/>
              </w:rPr>
            </w:pPr>
            <w:r>
              <w:rPr>
                <w:rFonts w:ascii="Arial" w:hAnsi="Arial" w:eastAsia="黑体"/>
                <w:b/>
                <w:color w:val="FFFFFF"/>
                <w:sz w:val="19"/>
              </w:rPr>
              <w:t>用途</w:t>
            </w:r>
          </w:p>
        </w:tc>
      </w:tr>
      <w:tr w14:paraId="1348E79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400" w:type="dxa"/>
            <w:tcMar>
              <w:top w:w="110" w:type="dxa"/>
              <w:left w:w="120" w:type="dxa"/>
              <w:bottom w:w="110" w:type="dxa"/>
              <w:right w:w="120" w:type="dxa"/>
            </w:tcMar>
            <w:vAlign w:val="center"/>
          </w:tcPr>
          <w:p w14:paraId="6AC33A91">
            <w:pPr>
              <w:spacing w:after="0" w:line="240" w:lineRule="auto"/>
              <w:jc w:val="center"/>
              <w:rPr>
                <w:rFonts w:hint="eastAsia"/>
              </w:rPr>
            </w:pPr>
            <w:r>
              <w:rPr>
                <w:rFonts w:ascii="Arial" w:hAnsi="Arial" w:eastAsia="宋体"/>
                <w:color w:val="000000"/>
                <w:sz w:val="18"/>
              </w:rPr>
              <w:t>BIMBASE_LOG_RETENTION_DAYS</w:t>
            </w:r>
          </w:p>
        </w:tc>
        <w:tc>
          <w:tcPr>
            <w:tcW w:w="1500" w:type="dxa"/>
            <w:tcMar>
              <w:top w:w="110" w:type="dxa"/>
              <w:left w:w="120" w:type="dxa"/>
              <w:bottom w:w="110" w:type="dxa"/>
              <w:right w:w="120" w:type="dxa"/>
            </w:tcMar>
            <w:vAlign w:val="center"/>
          </w:tcPr>
          <w:p w14:paraId="1FC0668A">
            <w:pPr>
              <w:spacing w:after="0" w:line="240" w:lineRule="auto"/>
              <w:jc w:val="center"/>
              <w:rPr>
                <w:rFonts w:hint="eastAsia"/>
              </w:rPr>
            </w:pPr>
            <w:r>
              <w:rPr>
                <w:rFonts w:ascii="Arial" w:hAnsi="Arial" w:eastAsia="宋体"/>
                <w:color w:val="000000"/>
                <w:sz w:val="18"/>
              </w:rPr>
              <w:t>90</w:t>
            </w:r>
          </w:p>
        </w:tc>
        <w:tc>
          <w:tcPr>
            <w:tcW w:w="3320" w:type="dxa"/>
            <w:tcMar>
              <w:top w:w="110" w:type="dxa"/>
              <w:left w:w="120" w:type="dxa"/>
              <w:bottom w:w="110" w:type="dxa"/>
              <w:right w:w="120" w:type="dxa"/>
            </w:tcMar>
            <w:vAlign w:val="center"/>
          </w:tcPr>
          <w:p w14:paraId="7AA9440C">
            <w:pPr>
              <w:spacing w:after="0" w:line="240" w:lineRule="auto"/>
              <w:rPr>
                <w:rFonts w:hint="eastAsia"/>
              </w:rPr>
            </w:pPr>
            <w:r>
              <w:rPr>
                <w:rFonts w:ascii="Arial" w:hAnsi="Arial" w:eastAsia="宋体"/>
                <w:color w:val="000000"/>
                <w:sz w:val="18"/>
              </w:rPr>
              <w:t>日志保留天数，超过后由启动清理任务删除</w:t>
            </w:r>
          </w:p>
        </w:tc>
      </w:tr>
      <w:tr w14:paraId="2F9F2BB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400" w:type="dxa"/>
            <w:shd w:val="clear" w:color="auto" w:fill="F2F7FC"/>
            <w:tcMar>
              <w:top w:w="110" w:type="dxa"/>
              <w:left w:w="120" w:type="dxa"/>
              <w:bottom w:w="110" w:type="dxa"/>
              <w:right w:w="120" w:type="dxa"/>
            </w:tcMar>
            <w:vAlign w:val="center"/>
          </w:tcPr>
          <w:p w14:paraId="70A97DE1">
            <w:pPr>
              <w:spacing w:after="0" w:line="240" w:lineRule="auto"/>
              <w:jc w:val="center"/>
              <w:rPr>
                <w:rFonts w:hint="eastAsia"/>
              </w:rPr>
            </w:pPr>
            <w:r>
              <w:rPr>
                <w:rFonts w:ascii="Arial" w:hAnsi="Arial" w:eastAsia="宋体"/>
                <w:color w:val="000000"/>
                <w:sz w:val="18"/>
              </w:rPr>
              <w:t>BIMBASE_LOG_RETENTION_ROWS</w:t>
            </w:r>
          </w:p>
        </w:tc>
        <w:tc>
          <w:tcPr>
            <w:tcW w:w="1500" w:type="dxa"/>
            <w:shd w:val="clear" w:color="auto" w:fill="F2F7FC"/>
            <w:tcMar>
              <w:top w:w="110" w:type="dxa"/>
              <w:left w:w="120" w:type="dxa"/>
              <w:bottom w:w="110" w:type="dxa"/>
              <w:right w:w="120" w:type="dxa"/>
            </w:tcMar>
            <w:vAlign w:val="center"/>
          </w:tcPr>
          <w:p w14:paraId="0FEC1D19">
            <w:pPr>
              <w:spacing w:after="0" w:line="240" w:lineRule="auto"/>
              <w:jc w:val="center"/>
              <w:rPr>
                <w:rFonts w:hint="eastAsia"/>
              </w:rPr>
            </w:pPr>
            <w:r>
              <w:rPr>
                <w:rFonts w:ascii="Arial" w:hAnsi="Arial" w:eastAsia="宋体"/>
                <w:color w:val="000000"/>
                <w:sz w:val="18"/>
              </w:rPr>
              <w:t>50000</w:t>
            </w:r>
          </w:p>
        </w:tc>
        <w:tc>
          <w:tcPr>
            <w:tcW w:w="3320" w:type="dxa"/>
            <w:shd w:val="clear" w:color="auto" w:fill="F2F7FC"/>
            <w:tcMar>
              <w:top w:w="110" w:type="dxa"/>
              <w:left w:w="120" w:type="dxa"/>
              <w:bottom w:w="110" w:type="dxa"/>
              <w:right w:w="120" w:type="dxa"/>
            </w:tcMar>
            <w:vAlign w:val="center"/>
          </w:tcPr>
          <w:p w14:paraId="713CE183">
            <w:pPr>
              <w:spacing w:after="0" w:line="240" w:lineRule="auto"/>
              <w:rPr>
                <w:rFonts w:hint="eastAsia"/>
              </w:rPr>
            </w:pPr>
            <w:r>
              <w:rPr>
                <w:rFonts w:ascii="Arial" w:hAnsi="Arial" w:eastAsia="宋体"/>
                <w:color w:val="000000"/>
                <w:sz w:val="18"/>
              </w:rPr>
              <w:t>日志最大保留条数，超出后从最早记录开始删除</w:t>
            </w:r>
          </w:p>
        </w:tc>
      </w:tr>
      <w:tr w14:paraId="5030B3D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400" w:type="dxa"/>
            <w:tcMar>
              <w:top w:w="110" w:type="dxa"/>
              <w:left w:w="120" w:type="dxa"/>
              <w:bottom w:w="110" w:type="dxa"/>
              <w:right w:w="120" w:type="dxa"/>
            </w:tcMar>
            <w:vAlign w:val="center"/>
          </w:tcPr>
          <w:p w14:paraId="7EBD752A">
            <w:pPr>
              <w:spacing w:after="0" w:line="240" w:lineRule="auto"/>
              <w:jc w:val="center"/>
              <w:rPr>
                <w:rFonts w:hint="eastAsia"/>
              </w:rPr>
            </w:pPr>
            <w:r>
              <w:rPr>
                <w:rFonts w:ascii="Arial" w:hAnsi="Arial" w:eastAsia="宋体"/>
                <w:color w:val="000000"/>
                <w:sz w:val="18"/>
              </w:rPr>
              <w:t>BIMBASE_LOG_JSONL</w:t>
            </w:r>
          </w:p>
        </w:tc>
        <w:tc>
          <w:tcPr>
            <w:tcW w:w="1500" w:type="dxa"/>
            <w:tcMar>
              <w:top w:w="110" w:type="dxa"/>
              <w:left w:w="120" w:type="dxa"/>
              <w:bottom w:w="110" w:type="dxa"/>
              <w:right w:w="120" w:type="dxa"/>
            </w:tcMar>
            <w:vAlign w:val="center"/>
          </w:tcPr>
          <w:p w14:paraId="2608FE24">
            <w:pPr>
              <w:spacing w:after="0" w:line="240" w:lineRule="auto"/>
              <w:jc w:val="center"/>
              <w:rPr>
                <w:rFonts w:hint="eastAsia"/>
              </w:rPr>
            </w:pPr>
            <w:r>
              <w:rPr>
                <w:rFonts w:ascii="Arial" w:hAnsi="Arial" w:eastAsia="宋体"/>
                <w:color w:val="000000"/>
                <w:sz w:val="18"/>
              </w:rPr>
              <w:t>1</w:t>
            </w:r>
          </w:p>
        </w:tc>
        <w:tc>
          <w:tcPr>
            <w:tcW w:w="3320" w:type="dxa"/>
            <w:tcMar>
              <w:top w:w="110" w:type="dxa"/>
              <w:left w:w="120" w:type="dxa"/>
              <w:bottom w:w="110" w:type="dxa"/>
              <w:right w:w="120" w:type="dxa"/>
            </w:tcMar>
            <w:vAlign w:val="center"/>
          </w:tcPr>
          <w:p w14:paraId="1D183C92">
            <w:pPr>
              <w:spacing w:after="0" w:line="240" w:lineRule="auto"/>
              <w:rPr>
                <w:rFonts w:hint="eastAsia"/>
              </w:rPr>
            </w:pPr>
            <w:r>
              <w:rPr>
                <w:rFonts w:ascii="Arial" w:hAnsi="Arial" w:eastAsia="宋体"/>
                <w:color w:val="000000"/>
                <w:sz w:val="18"/>
              </w:rPr>
              <w:t>是否同时写入 .runtime/logs 下的按天 JSONL 文件，设为 0 只保留数据库记录</w:t>
            </w:r>
          </w:p>
        </w:tc>
      </w:tr>
    </w:tbl>
    <w:p w14:paraId="6BCB4E12">
      <w:pPr>
        <w:pStyle w:val="62"/>
      </w:pPr>
      <w:bookmarkStart w:id="48" w:name="_Toc782"/>
      <w:r>
        <w:t>运行数据与备份</w:t>
      </w:r>
      <w:bookmarkEnd w:id="48"/>
    </w:p>
    <w:tbl>
      <w:tblPr>
        <w:tblStyle w:val="20"/>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381"/>
        <w:gridCol w:w="3061"/>
        <w:gridCol w:w="2778"/>
      </w:tblGrid>
      <w:tr w14:paraId="7B5DCCB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2381" w:type="dxa"/>
            <w:shd w:val="clear" w:color="auto" w:fill="1F4E78"/>
            <w:tcMar>
              <w:top w:w="110" w:type="dxa"/>
              <w:left w:w="120" w:type="dxa"/>
              <w:bottom w:w="110" w:type="dxa"/>
              <w:right w:w="120" w:type="dxa"/>
            </w:tcMar>
            <w:vAlign w:val="center"/>
          </w:tcPr>
          <w:p w14:paraId="717EE992">
            <w:pPr>
              <w:spacing w:after="0" w:line="240" w:lineRule="auto"/>
              <w:jc w:val="center"/>
              <w:rPr>
                <w:rFonts w:hint="eastAsia"/>
              </w:rPr>
            </w:pPr>
            <w:r>
              <w:rPr>
                <w:rFonts w:ascii="Arial" w:hAnsi="Arial" w:eastAsia="黑体"/>
                <w:b/>
                <w:color w:val="FFFFFF"/>
                <w:sz w:val="19"/>
              </w:rPr>
              <w:t>路径</w:t>
            </w:r>
          </w:p>
        </w:tc>
        <w:tc>
          <w:tcPr>
            <w:tcW w:w="3061" w:type="dxa"/>
            <w:shd w:val="clear" w:color="auto" w:fill="1F4E78"/>
            <w:tcMar>
              <w:top w:w="110" w:type="dxa"/>
              <w:left w:w="120" w:type="dxa"/>
              <w:bottom w:w="110" w:type="dxa"/>
              <w:right w:w="120" w:type="dxa"/>
            </w:tcMar>
            <w:vAlign w:val="center"/>
          </w:tcPr>
          <w:p w14:paraId="2CD36892">
            <w:pPr>
              <w:spacing w:after="0" w:line="240" w:lineRule="auto"/>
              <w:jc w:val="center"/>
              <w:rPr>
                <w:rFonts w:hint="eastAsia"/>
              </w:rPr>
            </w:pPr>
            <w:r>
              <w:rPr>
                <w:rFonts w:ascii="Arial" w:hAnsi="Arial" w:eastAsia="黑体"/>
                <w:b/>
                <w:color w:val="FFFFFF"/>
                <w:sz w:val="19"/>
              </w:rPr>
              <w:t>内容</w:t>
            </w:r>
          </w:p>
        </w:tc>
        <w:tc>
          <w:tcPr>
            <w:tcW w:w="2778" w:type="dxa"/>
            <w:shd w:val="clear" w:color="auto" w:fill="1F4E78"/>
            <w:tcMar>
              <w:top w:w="110" w:type="dxa"/>
              <w:left w:w="120" w:type="dxa"/>
              <w:bottom w:w="110" w:type="dxa"/>
              <w:right w:w="120" w:type="dxa"/>
            </w:tcMar>
            <w:vAlign w:val="center"/>
          </w:tcPr>
          <w:p w14:paraId="455F7D7C">
            <w:pPr>
              <w:spacing w:after="0" w:line="240" w:lineRule="auto"/>
              <w:jc w:val="center"/>
              <w:rPr>
                <w:rFonts w:hint="eastAsia"/>
              </w:rPr>
            </w:pPr>
            <w:r>
              <w:rPr>
                <w:rFonts w:ascii="Arial" w:hAnsi="Arial" w:eastAsia="黑体"/>
                <w:b/>
                <w:color w:val="FFFFFF"/>
                <w:sz w:val="19"/>
              </w:rPr>
              <w:t>备份建议</w:t>
            </w:r>
          </w:p>
        </w:tc>
      </w:tr>
      <w:tr w14:paraId="6256F3E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381" w:type="dxa"/>
            <w:tcMar>
              <w:top w:w="110" w:type="dxa"/>
              <w:left w:w="120" w:type="dxa"/>
              <w:bottom w:w="110" w:type="dxa"/>
              <w:right w:w="120" w:type="dxa"/>
            </w:tcMar>
            <w:vAlign w:val="center"/>
          </w:tcPr>
          <w:p w14:paraId="5883A468">
            <w:pPr>
              <w:spacing w:after="0" w:line="240" w:lineRule="auto"/>
              <w:rPr>
                <w:rFonts w:hint="eastAsia"/>
              </w:rPr>
            </w:pPr>
            <w:r>
              <w:rPr>
                <w:rFonts w:ascii="Arial" w:hAnsi="Arial" w:eastAsia="宋体"/>
                <w:color w:val="000000"/>
                <w:sz w:val="18"/>
              </w:rPr>
              <w:t>.runtime/projects</w:t>
            </w:r>
          </w:p>
        </w:tc>
        <w:tc>
          <w:tcPr>
            <w:tcW w:w="3061" w:type="dxa"/>
            <w:tcMar>
              <w:top w:w="110" w:type="dxa"/>
              <w:left w:w="120" w:type="dxa"/>
              <w:bottom w:w="110" w:type="dxa"/>
              <w:right w:w="120" w:type="dxa"/>
            </w:tcMar>
            <w:vAlign w:val="center"/>
          </w:tcPr>
          <w:p w14:paraId="4D470378">
            <w:pPr>
              <w:spacing w:after="0" w:line="240" w:lineRule="auto"/>
              <w:rPr>
                <w:rFonts w:hint="eastAsia"/>
              </w:rPr>
            </w:pPr>
            <w:r>
              <w:rPr>
                <w:rFonts w:ascii="Arial" w:hAnsi="Arial" w:eastAsia="宋体"/>
                <w:color w:val="000000"/>
                <w:sz w:val="18"/>
              </w:rPr>
              <w:t>上传的 FBX 和 scene.json</w:t>
            </w:r>
          </w:p>
        </w:tc>
        <w:tc>
          <w:tcPr>
            <w:tcW w:w="2778" w:type="dxa"/>
            <w:tcMar>
              <w:top w:w="110" w:type="dxa"/>
              <w:left w:w="120" w:type="dxa"/>
              <w:bottom w:w="110" w:type="dxa"/>
              <w:right w:w="120" w:type="dxa"/>
            </w:tcMar>
            <w:vAlign w:val="center"/>
          </w:tcPr>
          <w:p w14:paraId="385CFCB1">
            <w:pPr>
              <w:spacing w:after="0" w:line="240" w:lineRule="auto"/>
              <w:rPr>
                <w:rFonts w:hint="eastAsia"/>
              </w:rPr>
            </w:pPr>
            <w:r>
              <w:rPr>
                <w:rFonts w:ascii="Arial" w:hAnsi="Arial" w:eastAsia="宋体"/>
                <w:color w:val="000000"/>
                <w:sz w:val="18"/>
              </w:rPr>
              <w:t>按项目定期备份</w:t>
            </w:r>
          </w:p>
        </w:tc>
      </w:tr>
      <w:tr w14:paraId="0A25127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381" w:type="dxa"/>
            <w:shd w:val="clear" w:color="auto" w:fill="F2F7FC"/>
            <w:tcMar>
              <w:top w:w="110" w:type="dxa"/>
              <w:left w:w="120" w:type="dxa"/>
              <w:bottom w:w="110" w:type="dxa"/>
              <w:right w:w="120" w:type="dxa"/>
            </w:tcMar>
            <w:vAlign w:val="center"/>
          </w:tcPr>
          <w:p w14:paraId="3CD8E54D">
            <w:pPr>
              <w:spacing w:after="0" w:line="240" w:lineRule="auto"/>
              <w:rPr>
                <w:rFonts w:hint="eastAsia"/>
              </w:rPr>
            </w:pPr>
            <w:r>
              <w:rPr>
                <w:rFonts w:ascii="Arial" w:hAnsi="Arial" w:eastAsia="宋体"/>
                <w:color w:val="000000"/>
                <w:sz w:val="18"/>
              </w:rPr>
              <w:t>.runtime/app.db</w:t>
            </w:r>
          </w:p>
        </w:tc>
        <w:tc>
          <w:tcPr>
            <w:tcW w:w="3061" w:type="dxa"/>
            <w:shd w:val="clear" w:color="auto" w:fill="F2F7FC"/>
            <w:tcMar>
              <w:top w:w="110" w:type="dxa"/>
              <w:left w:w="120" w:type="dxa"/>
              <w:bottom w:w="110" w:type="dxa"/>
              <w:right w:w="120" w:type="dxa"/>
            </w:tcMar>
            <w:vAlign w:val="center"/>
          </w:tcPr>
          <w:p w14:paraId="67E18DC4">
            <w:pPr>
              <w:spacing w:after="0" w:line="240" w:lineRule="auto"/>
              <w:rPr>
                <w:rFonts w:hint="eastAsia"/>
              </w:rPr>
            </w:pPr>
            <w:r>
              <w:rPr>
                <w:rFonts w:ascii="Arial" w:hAnsi="Arial" w:eastAsia="宋体"/>
                <w:color w:val="000000"/>
                <w:sz w:val="18"/>
              </w:rPr>
              <w:t>用户、权限和会话</w:t>
            </w:r>
          </w:p>
        </w:tc>
        <w:tc>
          <w:tcPr>
            <w:tcW w:w="2778" w:type="dxa"/>
            <w:shd w:val="clear" w:color="auto" w:fill="F2F7FC"/>
            <w:tcMar>
              <w:top w:w="110" w:type="dxa"/>
              <w:left w:w="120" w:type="dxa"/>
              <w:bottom w:w="110" w:type="dxa"/>
              <w:right w:w="120" w:type="dxa"/>
            </w:tcMar>
            <w:vAlign w:val="center"/>
          </w:tcPr>
          <w:p w14:paraId="53088D64">
            <w:pPr>
              <w:spacing w:after="0" w:line="240" w:lineRule="auto"/>
              <w:rPr>
                <w:rFonts w:hint="eastAsia"/>
              </w:rPr>
            </w:pPr>
            <w:r>
              <w:rPr>
                <w:rFonts w:ascii="Arial" w:hAnsi="Arial" w:eastAsia="宋体"/>
                <w:color w:val="000000"/>
                <w:sz w:val="18"/>
              </w:rPr>
              <w:t>停后端后备份 SQLite 文件</w:t>
            </w:r>
          </w:p>
        </w:tc>
      </w:tr>
      <w:tr w14:paraId="7835020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381" w:type="dxa"/>
            <w:tcMar>
              <w:top w:w="110" w:type="dxa"/>
              <w:left w:w="120" w:type="dxa"/>
              <w:bottom w:w="110" w:type="dxa"/>
              <w:right w:w="120" w:type="dxa"/>
            </w:tcMar>
            <w:vAlign w:val="center"/>
          </w:tcPr>
          <w:p w14:paraId="4B42309A">
            <w:pPr>
              <w:spacing w:after="0" w:line="240" w:lineRule="auto"/>
              <w:rPr>
                <w:rFonts w:hint="eastAsia"/>
              </w:rPr>
            </w:pPr>
            <w:r>
              <w:rPr>
                <w:rFonts w:ascii="Arial" w:hAnsi="Arial" w:eastAsia="宋体"/>
                <w:color w:val="000000"/>
                <w:sz w:val="18"/>
              </w:rPr>
              <w:t>.runtime/reports</w:t>
            </w:r>
          </w:p>
        </w:tc>
        <w:tc>
          <w:tcPr>
            <w:tcW w:w="3061" w:type="dxa"/>
            <w:tcMar>
              <w:top w:w="110" w:type="dxa"/>
              <w:left w:w="120" w:type="dxa"/>
              <w:bottom w:w="110" w:type="dxa"/>
              <w:right w:w="120" w:type="dxa"/>
            </w:tcMar>
            <w:vAlign w:val="center"/>
          </w:tcPr>
          <w:p w14:paraId="454F67D3">
            <w:pPr>
              <w:spacing w:after="0" w:line="240" w:lineRule="auto"/>
              <w:rPr>
                <w:rFonts w:hint="eastAsia"/>
              </w:rPr>
            </w:pPr>
            <w:r>
              <w:rPr>
                <w:rFonts w:ascii="Arial" w:hAnsi="Arial" w:eastAsia="宋体"/>
                <w:color w:val="000000"/>
                <w:sz w:val="18"/>
              </w:rPr>
              <w:t>生成的 PDF 报告</w:t>
            </w:r>
          </w:p>
        </w:tc>
        <w:tc>
          <w:tcPr>
            <w:tcW w:w="2778" w:type="dxa"/>
            <w:tcMar>
              <w:top w:w="110" w:type="dxa"/>
              <w:left w:w="120" w:type="dxa"/>
              <w:bottom w:w="110" w:type="dxa"/>
              <w:right w:w="120" w:type="dxa"/>
            </w:tcMar>
            <w:vAlign w:val="center"/>
          </w:tcPr>
          <w:p w14:paraId="124EE85D">
            <w:pPr>
              <w:spacing w:after="0" w:line="240" w:lineRule="auto"/>
              <w:rPr>
                <w:rFonts w:hint="eastAsia"/>
              </w:rPr>
            </w:pPr>
            <w:r>
              <w:rPr>
                <w:rFonts w:ascii="Arial" w:hAnsi="Arial" w:eastAsia="宋体"/>
                <w:color w:val="000000"/>
                <w:sz w:val="18"/>
              </w:rPr>
              <w:t>按项目归档</w:t>
            </w:r>
          </w:p>
        </w:tc>
      </w:tr>
      <w:tr w14:paraId="1B9CE95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381" w:type="dxa"/>
            <w:shd w:val="clear" w:color="auto" w:fill="F2F7FC"/>
            <w:tcMar>
              <w:top w:w="110" w:type="dxa"/>
              <w:left w:w="120" w:type="dxa"/>
              <w:bottom w:w="110" w:type="dxa"/>
              <w:right w:w="120" w:type="dxa"/>
            </w:tcMar>
            <w:vAlign w:val="center"/>
          </w:tcPr>
          <w:p w14:paraId="249C13B3">
            <w:pPr>
              <w:spacing w:after="0" w:line="240" w:lineRule="auto"/>
              <w:rPr>
                <w:rFonts w:hint="eastAsia"/>
              </w:rPr>
            </w:pPr>
            <w:r>
              <w:rPr>
                <w:rFonts w:ascii="Arial" w:hAnsi="Arial" w:eastAsia="宋体"/>
                <w:color w:val="000000"/>
                <w:sz w:val="18"/>
              </w:rPr>
              <w:t>.runtime/knowledge</w:t>
            </w:r>
          </w:p>
        </w:tc>
        <w:tc>
          <w:tcPr>
            <w:tcW w:w="3061" w:type="dxa"/>
            <w:shd w:val="clear" w:color="auto" w:fill="F2F7FC"/>
            <w:tcMar>
              <w:top w:w="110" w:type="dxa"/>
              <w:left w:w="120" w:type="dxa"/>
              <w:bottom w:w="110" w:type="dxa"/>
              <w:right w:w="120" w:type="dxa"/>
            </w:tcMar>
            <w:vAlign w:val="center"/>
          </w:tcPr>
          <w:p w14:paraId="12AC7A65">
            <w:pPr>
              <w:spacing w:after="0" w:line="240" w:lineRule="auto"/>
              <w:rPr>
                <w:rFonts w:hint="eastAsia"/>
              </w:rPr>
            </w:pPr>
            <w:r>
              <w:rPr>
                <w:rFonts w:ascii="Arial" w:hAnsi="Arial" w:eastAsia="宋体"/>
                <w:color w:val="000000"/>
                <w:sz w:val="18"/>
              </w:rPr>
              <w:t>本地知识库清单和上传文件</w:t>
            </w:r>
          </w:p>
        </w:tc>
        <w:tc>
          <w:tcPr>
            <w:tcW w:w="2778" w:type="dxa"/>
            <w:shd w:val="clear" w:color="auto" w:fill="F2F7FC"/>
            <w:tcMar>
              <w:top w:w="110" w:type="dxa"/>
              <w:left w:w="120" w:type="dxa"/>
              <w:bottom w:w="110" w:type="dxa"/>
              <w:right w:w="120" w:type="dxa"/>
            </w:tcMar>
            <w:vAlign w:val="center"/>
          </w:tcPr>
          <w:p w14:paraId="7DE0294A">
            <w:pPr>
              <w:spacing w:after="0" w:line="240" w:lineRule="auto"/>
              <w:rPr>
                <w:rFonts w:hint="eastAsia"/>
              </w:rPr>
            </w:pPr>
            <w:r>
              <w:rPr>
                <w:rFonts w:ascii="Arial" w:hAnsi="Arial" w:eastAsia="宋体"/>
                <w:color w:val="000000"/>
                <w:sz w:val="18"/>
              </w:rPr>
              <w:t>与 Milvus 数据同时备份</w:t>
            </w:r>
          </w:p>
        </w:tc>
      </w:tr>
      <w:tr w14:paraId="7CE4F49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381" w:type="dxa"/>
            <w:tcMar>
              <w:top w:w="110" w:type="dxa"/>
              <w:left w:w="120" w:type="dxa"/>
              <w:bottom w:w="110" w:type="dxa"/>
              <w:right w:w="120" w:type="dxa"/>
            </w:tcMar>
            <w:vAlign w:val="center"/>
          </w:tcPr>
          <w:p w14:paraId="6DB10A11">
            <w:pPr>
              <w:spacing w:after="0" w:line="240" w:lineRule="auto"/>
              <w:rPr>
                <w:rFonts w:hint="eastAsia"/>
              </w:rPr>
            </w:pPr>
            <w:r>
              <w:rPr>
                <w:rFonts w:ascii="Arial" w:hAnsi="Arial" w:eastAsia="宋体"/>
                <w:color w:val="000000"/>
                <w:sz w:val="18"/>
              </w:rPr>
              <w:t>Docker volumes</w:t>
            </w:r>
          </w:p>
        </w:tc>
        <w:tc>
          <w:tcPr>
            <w:tcW w:w="3061" w:type="dxa"/>
            <w:tcMar>
              <w:top w:w="110" w:type="dxa"/>
              <w:left w:w="120" w:type="dxa"/>
              <w:bottom w:w="110" w:type="dxa"/>
              <w:right w:w="120" w:type="dxa"/>
            </w:tcMar>
            <w:vAlign w:val="center"/>
          </w:tcPr>
          <w:p w14:paraId="3BDC2F5A">
            <w:pPr>
              <w:spacing w:after="0" w:line="240" w:lineRule="auto"/>
              <w:rPr>
                <w:rFonts w:hint="eastAsia"/>
              </w:rPr>
            </w:pPr>
            <w:r>
              <w:rPr>
                <w:rFonts w:ascii="Arial" w:hAnsi="Arial" w:eastAsia="宋体"/>
                <w:color w:val="000000"/>
                <w:sz w:val="18"/>
              </w:rPr>
              <w:t>Milvus、etcd 和 MinIO 数据</w:t>
            </w:r>
          </w:p>
        </w:tc>
        <w:tc>
          <w:tcPr>
            <w:tcW w:w="2778" w:type="dxa"/>
            <w:tcMar>
              <w:top w:w="110" w:type="dxa"/>
              <w:left w:w="120" w:type="dxa"/>
              <w:bottom w:w="110" w:type="dxa"/>
              <w:right w:w="120" w:type="dxa"/>
            </w:tcMar>
            <w:vAlign w:val="center"/>
          </w:tcPr>
          <w:p w14:paraId="09116F3C">
            <w:pPr>
              <w:spacing w:after="0" w:line="240" w:lineRule="auto"/>
              <w:rPr>
                <w:rFonts w:hint="eastAsia"/>
              </w:rPr>
            </w:pPr>
            <w:r>
              <w:rPr>
                <w:rFonts w:ascii="Arial" w:hAnsi="Arial" w:eastAsia="宋体"/>
                <w:color w:val="000000"/>
                <w:sz w:val="18"/>
              </w:rPr>
              <w:t>使用 Docker 卷备份方案</w:t>
            </w:r>
          </w:p>
        </w:tc>
      </w:tr>
      <w:tr w14:paraId="7CBE6B7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381" w:type="dxa"/>
            <w:shd w:val="clear" w:color="auto" w:fill="F2F7FC"/>
            <w:tcMar>
              <w:top w:w="110" w:type="dxa"/>
              <w:left w:w="120" w:type="dxa"/>
              <w:bottom w:w="110" w:type="dxa"/>
              <w:right w:w="120" w:type="dxa"/>
            </w:tcMar>
            <w:vAlign w:val="center"/>
          </w:tcPr>
          <w:p w14:paraId="7688FE21">
            <w:pPr>
              <w:spacing w:after="0" w:line="240" w:lineRule="auto"/>
              <w:rPr>
                <w:rFonts w:hint="eastAsia"/>
              </w:rPr>
            </w:pPr>
            <w:r>
              <w:rPr>
                <w:rFonts w:ascii="Arial" w:hAnsi="Arial" w:eastAsia="宋体"/>
                <w:color w:val="000000"/>
                <w:sz w:val="18"/>
              </w:rPr>
              <w:t>用户 settings.json</w:t>
            </w:r>
          </w:p>
        </w:tc>
        <w:tc>
          <w:tcPr>
            <w:tcW w:w="3061" w:type="dxa"/>
            <w:shd w:val="clear" w:color="auto" w:fill="F2F7FC"/>
            <w:tcMar>
              <w:top w:w="110" w:type="dxa"/>
              <w:left w:w="120" w:type="dxa"/>
              <w:bottom w:w="110" w:type="dxa"/>
              <w:right w:w="120" w:type="dxa"/>
            </w:tcMar>
            <w:vAlign w:val="center"/>
          </w:tcPr>
          <w:p w14:paraId="008A22C4">
            <w:pPr>
              <w:spacing w:after="0" w:line="240" w:lineRule="auto"/>
              <w:rPr>
                <w:rFonts w:hint="eastAsia"/>
              </w:rPr>
            </w:pPr>
            <w:r>
              <w:rPr>
                <w:rFonts w:ascii="Arial" w:hAnsi="Arial" w:eastAsia="宋体"/>
                <w:color w:val="000000"/>
                <w:sz w:val="18"/>
              </w:rPr>
              <w:t>加密的 DeepSeek 配置</w:t>
            </w:r>
          </w:p>
        </w:tc>
        <w:tc>
          <w:tcPr>
            <w:tcW w:w="2778" w:type="dxa"/>
            <w:shd w:val="clear" w:color="auto" w:fill="F2F7FC"/>
            <w:tcMar>
              <w:top w:w="110" w:type="dxa"/>
              <w:left w:w="120" w:type="dxa"/>
              <w:bottom w:w="110" w:type="dxa"/>
              <w:right w:w="120" w:type="dxa"/>
            </w:tcMar>
            <w:vAlign w:val="center"/>
          </w:tcPr>
          <w:p w14:paraId="4E646689">
            <w:pPr>
              <w:spacing w:after="0" w:line="240" w:lineRule="auto"/>
              <w:rPr>
                <w:rFonts w:hint="eastAsia"/>
              </w:rPr>
            </w:pPr>
            <w:r>
              <w:rPr>
                <w:rFonts w:ascii="Arial" w:hAnsi="Arial" w:eastAsia="宋体"/>
                <w:color w:val="000000"/>
                <w:sz w:val="18"/>
              </w:rPr>
              <w:t>DPAPI 与 Windows 用户绑定，跨账号不可直接解密</w:t>
            </w:r>
          </w:p>
        </w:tc>
      </w:tr>
    </w:tbl>
    <w:p w14:paraId="302E77EC">
      <w:pPr>
        <w:pStyle w:val="57"/>
      </w:pPr>
    </w:p>
    <w:p w14:paraId="01BB6697">
      <w:pPr>
        <w:pStyle w:val="62"/>
      </w:pPr>
      <w:bookmarkStart w:id="49" w:name="_Toc6731"/>
      <w:r>
        <w:t>常见问题</w:t>
      </w:r>
      <w:bookmarkEnd w:id="49"/>
    </w:p>
    <w:tbl>
      <w:tblPr>
        <w:tblStyle w:val="20"/>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41"/>
        <w:gridCol w:w="2891"/>
        <w:gridCol w:w="3288"/>
      </w:tblGrid>
      <w:tr w14:paraId="3841DAF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2041" w:type="dxa"/>
            <w:shd w:val="clear" w:color="auto" w:fill="1F4E78"/>
            <w:tcMar>
              <w:top w:w="110" w:type="dxa"/>
              <w:left w:w="120" w:type="dxa"/>
              <w:bottom w:w="110" w:type="dxa"/>
              <w:right w:w="120" w:type="dxa"/>
            </w:tcMar>
            <w:vAlign w:val="center"/>
          </w:tcPr>
          <w:p w14:paraId="0D5B57C5">
            <w:pPr>
              <w:spacing w:after="0" w:line="240" w:lineRule="auto"/>
              <w:jc w:val="center"/>
              <w:rPr>
                <w:rFonts w:hint="eastAsia"/>
              </w:rPr>
            </w:pPr>
            <w:r>
              <w:rPr>
                <w:rFonts w:ascii="Arial" w:hAnsi="Arial" w:eastAsia="黑体"/>
                <w:b/>
                <w:color w:val="FFFFFF"/>
                <w:sz w:val="19"/>
              </w:rPr>
              <w:t>现象</w:t>
            </w:r>
          </w:p>
        </w:tc>
        <w:tc>
          <w:tcPr>
            <w:tcW w:w="2891" w:type="dxa"/>
            <w:shd w:val="clear" w:color="auto" w:fill="1F4E78"/>
            <w:tcMar>
              <w:top w:w="110" w:type="dxa"/>
              <w:left w:w="120" w:type="dxa"/>
              <w:bottom w:w="110" w:type="dxa"/>
              <w:right w:w="120" w:type="dxa"/>
            </w:tcMar>
            <w:vAlign w:val="center"/>
          </w:tcPr>
          <w:p w14:paraId="0442DACB">
            <w:pPr>
              <w:spacing w:after="0" w:line="240" w:lineRule="auto"/>
              <w:jc w:val="center"/>
              <w:rPr>
                <w:rFonts w:hint="eastAsia"/>
              </w:rPr>
            </w:pPr>
            <w:r>
              <w:rPr>
                <w:rFonts w:ascii="Arial" w:hAnsi="Arial" w:eastAsia="黑体"/>
                <w:b/>
                <w:color w:val="FFFFFF"/>
                <w:sz w:val="19"/>
              </w:rPr>
              <w:t>可能原因</w:t>
            </w:r>
          </w:p>
        </w:tc>
        <w:tc>
          <w:tcPr>
            <w:tcW w:w="3288" w:type="dxa"/>
            <w:shd w:val="clear" w:color="auto" w:fill="1F4E78"/>
            <w:tcMar>
              <w:top w:w="110" w:type="dxa"/>
              <w:left w:w="120" w:type="dxa"/>
              <w:bottom w:w="110" w:type="dxa"/>
              <w:right w:w="120" w:type="dxa"/>
            </w:tcMar>
            <w:vAlign w:val="center"/>
          </w:tcPr>
          <w:p w14:paraId="13D04709">
            <w:pPr>
              <w:spacing w:after="0" w:line="240" w:lineRule="auto"/>
              <w:jc w:val="center"/>
              <w:rPr>
                <w:rFonts w:hint="eastAsia"/>
              </w:rPr>
            </w:pPr>
            <w:r>
              <w:rPr>
                <w:rFonts w:ascii="Arial" w:hAnsi="Arial" w:eastAsia="黑体"/>
                <w:b/>
                <w:color w:val="FFFFFF"/>
                <w:sz w:val="19"/>
              </w:rPr>
              <w:t>处理方法</w:t>
            </w:r>
          </w:p>
        </w:tc>
      </w:tr>
      <w:tr w14:paraId="6847777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041" w:type="dxa"/>
            <w:tcMar>
              <w:top w:w="110" w:type="dxa"/>
              <w:left w:w="120" w:type="dxa"/>
              <w:bottom w:w="110" w:type="dxa"/>
              <w:right w:w="120" w:type="dxa"/>
            </w:tcMar>
            <w:vAlign w:val="center"/>
          </w:tcPr>
          <w:p w14:paraId="517A267F">
            <w:pPr>
              <w:spacing w:after="0" w:line="240" w:lineRule="auto"/>
              <w:rPr>
                <w:rFonts w:hint="eastAsia"/>
              </w:rPr>
            </w:pPr>
            <w:r>
              <w:rPr>
                <w:rFonts w:ascii="Arial" w:hAnsi="Arial" w:eastAsia="宋体"/>
                <w:color w:val="000000"/>
                <w:sz w:val="18"/>
              </w:rPr>
              <w:t>前端提示后端不可用</w:t>
            </w:r>
          </w:p>
        </w:tc>
        <w:tc>
          <w:tcPr>
            <w:tcW w:w="2891" w:type="dxa"/>
            <w:tcMar>
              <w:top w:w="110" w:type="dxa"/>
              <w:left w:w="120" w:type="dxa"/>
              <w:bottom w:w="110" w:type="dxa"/>
              <w:right w:w="120" w:type="dxa"/>
            </w:tcMar>
            <w:vAlign w:val="center"/>
          </w:tcPr>
          <w:p w14:paraId="5623BE23">
            <w:pPr>
              <w:spacing w:after="0" w:line="240" w:lineRule="auto"/>
              <w:rPr>
                <w:rFonts w:hint="eastAsia"/>
              </w:rPr>
            </w:pPr>
            <w:r>
              <w:rPr>
                <w:rFonts w:ascii="Arial" w:hAnsi="Arial" w:eastAsia="宋体"/>
                <w:color w:val="000000"/>
                <w:sz w:val="18"/>
              </w:rPr>
              <w:t>8000 端口未启动或 VITE_API_BASE 错误</w:t>
            </w:r>
          </w:p>
        </w:tc>
        <w:tc>
          <w:tcPr>
            <w:tcW w:w="3288" w:type="dxa"/>
            <w:tcMar>
              <w:top w:w="110" w:type="dxa"/>
              <w:left w:w="120" w:type="dxa"/>
              <w:bottom w:w="110" w:type="dxa"/>
              <w:right w:w="120" w:type="dxa"/>
            </w:tcMar>
            <w:vAlign w:val="center"/>
          </w:tcPr>
          <w:p w14:paraId="3442230D">
            <w:pPr>
              <w:spacing w:after="0" w:line="240" w:lineRule="auto"/>
              <w:rPr>
                <w:rFonts w:hint="eastAsia"/>
              </w:rPr>
            </w:pPr>
            <w:r>
              <w:rPr>
                <w:rFonts w:ascii="Arial" w:hAnsi="Arial" w:eastAsia="宋体"/>
                <w:color w:val="000000"/>
                <w:sz w:val="18"/>
              </w:rPr>
              <w:t>访问 /api/health，检查后端终端和前端构建环境变量</w:t>
            </w:r>
          </w:p>
        </w:tc>
      </w:tr>
      <w:tr w14:paraId="177E34D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041" w:type="dxa"/>
            <w:shd w:val="clear" w:color="auto" w:fill="F2F7FC"/>
            <w:tcMar>
              <w:top w:w="110" w:type="dxa"/>
              <w:left w:w="120" w:type="dxa"/>
              <w:bottom w:w="110" w:type="dxa"/>
              <w:right w:w="120" w:type="dxa"/>
            </w:tcMar>
            <w:vAlign w:val="center"/>
          </w:tcPr>
          <w:p w14:paraId="18C031CF">
            <w:pPr>
              <w:spacing w:after="0" w:line="240" w:lineRule="auto"/>
              <w:rPr>
                <w:rFonts w:hint="eastAsia"/>
              </w:rPr>
            </w:pPr>
            <w:r>
              <w:rPr>
                <w:rFonts w:ascii="Arial" w:hAnsi="Arial" w:eastAsia="宋体"/>
                <w:color w:val="000000"/>
                <w:sz w:val="18"/>
              </w:rPr>
              <w:t>登录失败</w:t>
            </w:r>
          </w:p>
        </w:tc>
        <w:tc>
          <w:tcPr>
            <w:tcW w:w="2891" w:type="dxa"/>
            <w:shd w:val="clear" w:color="auto" w:fill="F2F7FC"/>
            <w:tcMar>
              <w:top w:w="110" w:type="dxa"/>
              <w:left w:w="120" w:type="dxa"/>
              <w:bottom w:w="110" w:type="dxa"/>
              <w:right w:w="120" w:type="dxa"/>
            </w:tcMar>
            <w:vAlign w:val="center"/>
          </w:tcPr>
          <w:p w14:paraId="2043908B">
            <w:pPr>
              <w:spacing w:after="0" w:line="240" w:lineRule="auto"/>
              <w:rPr>
                <w:rFonts w:hint="eastAsia"/>
              </w:rPr>
            </w:pPr>
            <w:r>
              <w:rPr>
                <w:rFonts w:ascii="Arial" w:hAnsi="Arial" w:eastAsia="宋体"/>
                <w:color w:val="000000"/>
                <w:sz w:val="18"/>
              </w:rPr>
              <w:t>账号密码错误、app.db 权限异常或会话过期</w:t>
            </w:r>
          </w:p>
        </w:tc>
        <w:tc>
          <w:tcPr>
            <w:tcW w:w="3288" w:type="dxa"/>
            <w:shd w:val="clear" w:color="auto" w:fill="F2F7FC"/>
            <w:tcMar>
              <w:top w:w="110" w:type="dxa"/>
              <w:left w:w="120" w:type="dxa"/>
              <w:bottom w:w="110" w:type="dxa"/>
              <w:right w:w="120" w:type="dxa"/>
            </w:tcMar>
            <w:vAlign w:val="center"/>
          </w:tcPr>
          <w:p w14:paraId="5B0CDCC4">
            <w:pPr>
              <w:spacing w:after="0" w:line="240" w:lineRule="auto"/>
              <w:rPr>
                <w:rFonts w:hint="eastAsia"/>
              </w:rPr>
            </w:pPr>
            <w:r>
              <w:rPr>
                <w:rFonts w:ascii="Arial" w:hAnsi="Arial" w:eastAsia="宋体"/>
                <w:color w:val="000000"/>
                <w:sz w:val="18"/>
              </w:rPr>
              <w:t>先使用本地默认账号验证，再检查 .runtime 写权限</w:t>
            </w:r>
          </w:p>
        </w:tc>
      </w:tr>
      <w:tr w14:paraId="34A97C8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041" w:type="dxa"/>
            <w:tcMar>
              <w:top w:w="110" w:type="dxa"/>
              <w:left w:w="120" w:type="dxa"/>
              <w:bottom w:w="110" w:type="dxa"/>
              <w:right w:w="120" w:type="dxa"/>
            </w:tcMar>
            <w:vAlign w:val="center"/>
          </w:tcPr>
          <w:p w14:paraId="5FBE6D61">
            <w:pPr>
              <w:spacing w:after="0" w:line="240" w:lineRule="auto"/>
              <w:rPr>
                <w:rFonts w:hint="eastAsia"/>
              </w:rPr>
            </w:pPr>
            <w:r>
              <w:rPr>
                <w:rFonts w:ascii="Arial" w:hAnsi="Arial" w:eastAsia="宋体"/>
                <w:color w:val="000000"/>
                <w:sz w:val="18"/>
              </w:rPr>
              <w:t>模型可见但无验算结果</w:t>
            </w:r>
          </w:p>
        </w:tc>
        <w:tc>
          <w:tcPr>
            <w:tcW w:w="2891" w:type="dxa"/>
            <w:tcMar>
              <w:top w:w="110" w:type="dxa"/>
              <w:left w:w="120" w:type="dxa"/>
              <w:bottom w:w="110" w:type="dxa"/>
              <w:right w:w="120" w:type="dxa"/>
            </w:tcMar>
            <w:vAlign w:val="center"/>
          </w:tcPr>
          <w:p w14:paraId="27770871">
            <w:pPr>
              <w:spacing w:after="0" w:line="240" w:lineRule="auto"/>
              <w:rPr>
                <w:rFonts w:hint="eastAsia"/>
              </w:rPr>
            </w:pPr>
            <w:r>
              <w:rPr>
                <w:rFonts w:ascii="Arial" w:hAnsi="Arial" w:eastAsia="宋体"/>
                <w:color w:val="000000"/>
                <w:sz w:val="18"/>
              </w:rPr>
              <w:t>scene.json 缺少类型、截面、材质或构件编号</w:t>
            </w:r>
          </w:p>
        </w:tc>
        <w:tc>
          <w:tcPr>
            <w:tcW w:w="3288" w:type="dxa"/>
            <w:tcMar>
              <w:top w:w="110" w:type="dxa"/>
              <w:left w:w="120" w:type="dxa"/>
              <w:bottom w:w="110" w:type="dxa"/>
              <w:right w:w="120" w:type="dxa"/>
            </w:tcMar>
            <w:vAlign w:val="center"/>
          </w:tcPr>
          <w:p w14:paraId="1C8BA79A">
            <w:pPr>
              <w:spacing w:after="0" w:line="240" w:lineRule="auto"/>
              <w:rPr>
                <w:rFonts w:hint="eastAsia"/>
              </w:rPr>
            </w:pPr>
            <w:r>
              <w:rPr>
                <w:rFonts w:ascii="Arial" w:hAnsi="Arial" w:eastAsia="宋体"/>
                <w:color w:val="000000"/>
                <w:sz w:val="18"/>
              </w:rPr>
              <w:t>检查构件属性与 FBX 是否属于同一版本</w:t>
            </w:r>
          </w:p>
        </w:tc>
      </w:tr>
      <w:tr w14:paraId="6E05BFA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041" w:type="dxa"/>
            <w:shd w:val="clear" w:color="auto" w:fill="F2F7FC"/>
            <w:tcMar>
              <w:top w:w="110" w:type="dxa"/>
              <w:left w:w="120" w:type="dxa"/>
              <w:bottom w:w="110" w:type="dxa"/>
              <w:right w:w="120" w:type="dxa"/>
            </w:tcMar>
            <w:vAlign w:val="center"/>
          </w:tcPr>
          <w:p w14:paraId="651B7972">
            <w:pPr>
              <w:spacing w:after="0" w:line="240" w:lineRule="auto"/>
              <w:rPr>
                <w:rFonts w:hint="eastAsia"/>
              </w:rPr>
            </w:pPr>
            <w:r>
              <w:rPr>
                <w:rFonts w:ascii="Arial" w:hAnsi="Arial" w:eastAsia="宋体"/>
                <w:color w:val="000000"/>
                <w:sz w:val="18"/>
              </w:rPr>
              <w:t>Agent 显示未配置</w:t>
            </w:r>
          </w:p>
        </w:tc>
        <w:tc>
          <w:tcPr>
            <w:tcW w:w="2891" w:type="dxa"/>
            <w:shd w:val="clear" w:color="auto" w:fill="F2F7FC"/>
            <w:tcMar>
              <w:top w:w="110" w:type="dxa"/>
              <w:left w:w="120" w:type="dxa"/>
              <w:bottom w:w="110" w:type="dxa"/>
              <w:right w:w="120" w:type="dxa"/>
            </w:tcMar>
            <w:vAlign w:val="center"/>
          </w:tcPr>
          <w:p w14:paraId="6A0EF6E8">
            <w:pPr>
              <w:spacing w:after="0" w:line="240" w:lineRule="auto"/>
              <w:rPr>
                <w:rFonts w:hint="eastAsia"/>
              </w:rPr>
            </w:pPr>
            <w:r>
              <w:rPr>
                <w:rFonts w:ascii="Arial" w:hAnsi="Arial" w:eastAsia="宋体"/>
                <w:color w:val="000000"/>
                <w:sz w:val="18"/>
              </w:rPr>
              <w:t>没有有效 DeepSeek Key</w:t>
            </w:r>
          </w:p>
        </w:tc>
        <w:tc>
          <w:tcPr>
            <w:tcW w:w="3288" w:type="dxa"/>
            <w:shd w:val="clear" w:color="auto" w:fill="F2F7FC"/>
            <w:tcMar>
              <w:top w:w="110" w:type="dxa"/>
              <w:left w:w="120" w:type="dxa"/>
              <w:bottom w:w="110" w:type="dxa"/>
              <w:right w:w="120" w:type="dxa"/>
            </w:tcMar>
            <w:vAlign w:val="center"/>
          </w:tcPr>
          <w:p w14:paraId="5B232315">
            <w:pPr>
              <w:spacing w:after="0" w:line="240" w:lineRule="auto"/>
              <w:rPr>
                <w:rFonts w:hint="eastAsia"/>
              </w:rPr>
            </w:pPr>
            <w:r>
              <w:rPr>
                <w:rFonts w:ascii="Arial" w:hAnsi="Arial" w:eastAsia="宋体"/>
                <w:color w:val="000000"/>
                <w:sz w:val="18"/>
              </w:rPr>
              <w:t>在设置页面保存 Key，或在启动后端前设置环境变量</w:t>
            </w:r>
          </w:p>
        </w:tc>
      </w:tr>
      <w:tr w14:paraId="27F952D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041" w:type="dxa"/>
            <w:tcMar>
              <w:top w:w="110" w:type="dxa"/>
              <w:left w:w="120" w:type="dxa"/>
              <w:bottom w:w="110" w:type="dxa"/>
              <w:right w:w="120" w:type="dxa"/>
            </w:tcMar>
            <w:vAlign w:val="center"/>
          </w:tcPr>
          <w:p w14:paraId="6D977B5B">
            <w:pPr>
              <w:spacing w:after="0" w:line="240" w:lineRule="auto"/>
              <w:rPr>
                <w:rFonts w:hint="eastAsia"/>
              </w:rPr>
            </w:pPr>
            <w:r>
              <w:rPr>
                <w:rFonts w:ascii="Arial" w:hAnsi="Arial" w:eastAsia="宋体"/>
                <w:color w:val="000000"/>
                <w:sz w:val="18"/>
              </w:rPr>
              <w:t>Docker 拉取镜像失败</w:t>
            </w:r>
          </w:p>
        </w:tc>
        <w:tc>
          <w:tcPr>
            <w:tcW w:w="2891" w:type="dxa"/>
            <w:tcMar>
              <w:top w:w="110" w:type="dxa"/>
              <w:left w:w="120" w:type="dxa"/>
              <w:bottom w:w="110" w:type="dxa"/>
              <w:right w:w="120" w:type="dxa"/>
            </w:tcMar>
            <w:vAlign w:val="center"/>
          </w:tcPr>
          <w:p w14:paraId="676449B8">
            <w:pPr>
              <w:spacing w:after="0" w:line="240" w:lineRule="auto"/>
              <w:rPr>
                <w:rFonts w:hint="eastAsia"/>
              </w:rPr>
            </w:pPr>
            <w:r>
              <w:rPr>
                <w:rFonts w:ascii="Arial" w:hAnsi="Arial" w:eastAsia="宋体"/>
                <w:color w:val="000000"/>
                <w:sz w:val="18"/>
              </w:rPr>
              <w:t>代理端口失效、DNS 或镜像源不可用</w:t>
            </w:r>
          </w:p>
        </w:tc>
        <w:tc>
          <w:tcPr>
            <w:tcW w:w="3288" w:type="dxa"/>
            <w:tcMar>
              <w:top w:w="110" w:type="dxa"/>
              <w:left w:w="120" w:type="dxa"/>
              <w:bottom w:w="110" w:type="dxa"/>
              <w:right w:w="120" w:type="dxa"/>
            </w:tcMar>
            <w:vAlign w:val="center"/>
          </w:tcPr>
          <w:p w14:paraId="0D6CF4D5">
            <w:pPr>
              <w:spacing w:after="0" w:line="240" w:lineRule="auto"/>
              <w:rPr>
                <w:rFonts w:hint="eastAsia"/>
              </w:rPr>
            </w:pPr>
            <w:r>
              <w:rPr>
                <w:rFonts w:ascii="Arial" w:hAnsi="Arial" w:eastAsia="宋体"/>
                <w:color w:val="000000"/>
                <w:sz w:val="18"/>
              </w:rPr>
              <w:t>检查 Docker Desktop 代理和镜像源，不要使用失效的本地代理</w:t>
            </w:r>
          </w:p>
        </w:tc>
      </w:tr>
      <w:tr w14:paraId="616D321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041" w:type="dxa"/>
            <w:shd w:val="clear" w:color="auto" w:fill="F2F7FC"/>
            <w:tcMar>
              <w:top w:w="110" w:type="dxa"/>
              <w:left w:w="120" w:type="dxa"/>
              <w:bottom w:w="110" w:type="dxa"/>
              <w:right w:w="120" w:type="dxa"/>
            </w:tcMar>
            <w:vAlign w:val="center"/>
          </w:tcPr>
          <w:p w14:paraId="22EAE1B0">
            <w:pPr>
              <w:spacing w:after="0" w:line="240" w:lineRule="auto"/>
              <w:rPr>
                <w:rFonts w:hint="eastAsia"/>
              </w:rPr>
            </w:pPr>
            <w:r>
              <w:rPr>
                <w:rFonts w:ascii="Arial" w:hAnsi="Arial" w:eastAsia="宋体"/>
                <w:color w:val="000000"/>
                <w:sz w:val="18"/>
              </w:rPr>
              <w:t>知识库显示本地预览</w:t>
            </w:r>
          </w:p>
        </w:tc>
        <w:tc>
          <w:tcPr>
            <w:tcW w:w="2891" w:type="dxa"/>
            <w:shd w:val="clear" w:color="auto" w:fill="F2F7FC"/>
            <w:tcMar>
              <w:top w:w="110" w:type="dxa"/>
              <w:left w:w="120" w:type="dxa"/>
              <w:bottom w:w="110" w:type="dxa"/>
              <w:right w:w="120" w:type="dxa"/>
            </w:tcMar>
            <w:vAlign w:val="center"/>
          </w:tcPr>
          <w:p w14:paraId="27E0D489">
            <w:pPr>
              <w:spacing w:after="0" w:line="240" w:lineRule="auto"/>
              <w:rPr>
                <w:rFonts w:hint="eastAsia"/>
              </w:rPr>
            </w:pPr>
            <w:r>
              <w:rPr>
                <w:rFonts w:ascii="Arial" w:hAnsi="Arial" w:eastAsia="宋体"/>
                <w:color w:val="000000"/>
                <w:sz w:val="18"/>
              </w:rPr>
              <w:t>Milvus 未连接</w:t>
            </w:r>
          </w:p>
        </w:tc>
        <w:tc>
          <w:tcPr>
            <w:tcW w:w="3288" w:type="dxa"/>
            <w:shd w:val="clear" w:color="auto" w:fill="F2F7FC"/>
            <w:tcMar>
              <w:top w:w="110" w:type="dxa"/>
              <w:left w:w="120" w:type="dxa"/>
              <w:bottom w:w="110" w:type="dxa"/>
              <w:right w:w="120" w:type="dxa"/>
            </w:tcMar>
            <w:vAlign w:val="center"/>
          </w:tcPr>
          <w:p w14:paraId="77465D10">
            <w:pPr>
              <w:spacing w:after="0" w:line="240" w:lineRule="auto"/>
              <w:rPr>
                <w:rFonts w:hint="eastAsia"/>
              </w:rPr>
            </w:pPr>
            <w:r>
              <w:rPr>
                <w:rFonts w:ascii="Arial" w:hAnsi="Arial" w:eastAsia="宋体"/>
                <w:color w:val="000000"/>
                <w:sz w:val="18"/>
              </w:rPr>
              <w:t>检查 docker compose ps 和 9091 健康接口</w:t>
            </w:r>
          </w:p>
        </w:tc>
      </w:tr>
      <w:tr w14:paraId="6AA4CB1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041" w:type="dxa"/>
            <w:tcMar>
              <w:top w:w="110" w:type="dxa"/>
              <w:left w:w="120" w:type="dxa"/>
              <w:bottom w:w="110" w:type="dxa"/>
              <w:right w:w="120" w:type="dxa"/>
            </w:tcMar>
            <w:vAlign w:val="center"/>
          </w:tcPr>
          <w:p w14:paraId="352758D3">
            <w:pPr>
              <w:spacing w:after="0" w:line="240" w:lineRule="auto"/>
              <w:rPr>
                <w:rFonts w:hint="eastAsia"/>
              </w:rPr>
            </w:pPr>
            <w:r>
              <w:rPr>
                <w:rFonts w:ascii="Arial" w:hAnsi="Arial" w:eastAsia="宋体"/>
                <w:color w:val="000000"/>
                <w:sz w:val="18"/>
              </w:rPr>
              <w:t>报告按钮不可用</w:t>
            </w:r>
          </w:p>
        </w:tc>
        <w:tc>
          <w:tcPr>
            <w:tcW w:w="2891" w:type="dxa"/>
            <w:tcMar>
              <w:top w:w="110" w:type="dxa"/>
              <w:left w:w="120" w:type="dxa"/>
              <w:bottom w:w="110" w:type="dxa"/>
              <w:right w:w="120" w:type="dxa"/>
            </w:tcMar>
            <w:vAlign w:val="center"/>
          </w:tcPr>
          <w:p w14:paraId="41876088">
            <w:pPr>
              <w:spacing w:after="0" w:line="240" w:lineRule="auto"/>
              <w:rPr>
                <w:rFonts w:hint="eastAsia"/>
              </w:rPr>
            </w:pPr>
            <w:r>
              <w:rPr>
                <w:rFonts w:ascii="Arial" w:hAnsi="Arial" w:eastAsia="宋体"/>
                <w:color w:val="000000"/>
                <w:sz w:val="18"/>
              </w:rPr>
              <w:t>尚未完成验算或账号缺少权限</w:t>
            </w:r>
          </w:p>
        </w:tc>
        <w:tc>
          <w:tcPr>
            <w:tcW w:w="3288" w:type="dxa"/>
            <w:tcMar>
              <w:top w:w="110" w:type="dxa"/>
              <w:left w:w="120" w:type="dxa"/>
              <w:bottom w:w="110" w:type="dxa"/>
              <w:right w:w="120" w:type="dxa"/>
            </w:tcMar>
            <w:vAlign w:val="center"/>
          </w:tcPr>
          <w:p w14:paraId="018F1EFF">
            <w:pPr>
              <w:spacing w:after="0" w:line="240" w:lineRule="auto"/>
              <w:rPr>
                <w:rFonts w:hint="eastAsia"/>
              </w:rPr>
            </w:pPr>
            <w:r>
              <w:rPr>
                <w:rFonts w:ascii="Arial" w:hAnsi="Arial" w:eastAsia="宋体"/>
                <w:color w:val="000000"/>
                <w:sz w:val="18"/>
              </w:rPr>
              <w:t>先执行批量验算并使用具备 reports 权限的账号</w:t>
            </w:r>
          </w:p>
        </w:tc>
      </w:tr>
      <w:tr w14:paraId="76BACCE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041" w:type="dxa"/>
            <w:shd w:val="clear" w:color="auto" w:fill="F2F7FC"/>
            <w:tcMar>
              <w:top w:w="110" w:type="dxa"/>
              <w:left w:w="120" w:type="dxa"/>
              <w:bottom w:w="110" w:type="dxa"/>
              <w:right w:w="120" w:type="dxa"/>
            </w:tcMar>
            <w:vAlign w:val="center"/>
          </w:tcPr>
          <w:p w14:paraId="4F1022DF">
            <w:pPr>
              <w:spacing w:after="0" w:line="240" w:lineRule="auto"/>
              <w:rPr>
                <w:rFonts w:hint="eastAsia"/>
              </w:rPr>
            </w:pPr>
            <w:r>
              <w:rPr>
                <w:rFonts w:ascii="Arial" w:hAnsi="Arial" w:eastAsia="宋体"/>
                <w:color w:val="000000"/>
                <w:sz w:val="18"/>
              </w:rPr>
              <w:t>重力结果偏小</w:t>
            </w:r>
          </w:p>
        </w:tc>
        <w:tc>
          <w:tcPr>
            <w:tcW w:w="2891" w:type="dxa"/>
            <w:shd w:val="clear" w:color="auto" w:fill="F2F7FC"/>
            <w:tcMar>
              <w:top w:w="110" w:type="dxa"/>
              <w:left w:w="120" w:type="dxa"/>
              <w:bottom w:w="110" w:type="dxa"/>
              <w:right w:w="120" w:type="dxa"/>
            </w:tcMar>
            <w:vAlign w:val="center"/>
          </w:tcPr>
          <w:p w14:paraId="3916B16F">
            <w:pPr>
              <w:spacing w:after="0" w:line="240" w:lineRule="auto"/>
              <w:rPr>
                <w:rFonts w:hint="eastAsia"/>
              </w:rPr>
            </w:pPr>
            <w:r>
              <w:rPr>
                <w:rFonts w:ascii="Arial" w:hAnsi="Arial" w:eastAsia="宋体"/>
                <w:color w:val="000000"/>
                <w:sz w:val="18"/>
              </w:rPr>
              <w:t>模型构件不全、底面积异常或重量字段缺失</w:t>
            </w:r>
          </w:p>
        </w:tc>
        <w:tc>
          <w:tcPr>
            <w:tcW w:w="3288" w:type="dxa"/>
            <w:shd w:val="clear" w:color="auto" w:fill="F2F7FC"/>
            <w:tcMar>
              <w:top w:w="110" w:type="dxa"/>
              <w:left w:w="120" w:type="dxa"/>
              <w:bottom w:w="110" w:type="dxa"/>
              <w:right w:w="120" w:type="dxa"/>
            </w:tcMar>
            <w:vAlign w:val="center"/>
          </w:tcPr>
          <w:p w14:paraId="36A1C2CC">
            <w:pPr>
              <w:spacing w:after="0" w:line="240" w:lineRule="auto"/>
              <w:rPr>
                <w:rFonts w:hint="eastAsia"/>
              </w:rPr>
            </w:pPr>
            <w:r>
              <w:rPr>
                <w:rFonts w:ascii="Arial" w:hAnsi="Arial" w:eastAsia="宋体"/>
                <w:color w:val="000000"/>
                <w:sz w:val="18"/>
              </w:rPr>
              <w:t>检查未计入列表、来源和假设，补齐 scene.json 后重算</w:t>
            </w:r>
          </w:p>
        </w:tc>
      </w:tr>
    </w:tbl>
    <w:p w14:paraId="77545824">
      <w:pPr>
        <w:pStyle w:val="57"/>
      </w:pPr>
    </w:p>
    <w:p w14:paraId="79C6582F">
      <w:pPr>
        <w:pStyle w:val="62"/>
      </w:pPr>
      <w:bookmarkStart w:id="50" w:name="_Toc983"/>
      <w:r>
        <w:t>验收检查清单</w:t>
      </w:r>
      <w:bookmarkEnd w:id="50"/>
    </w:p>
    <w:p w14:paraId="4931EDB2">
      <w:pPr>
        <w:pStyle w:val="58"/>
      </w:pPr>
      <w:r>
        <w:t>• 后端健康接口可访问，前端能够登录并打开示例项目。</w:t>
      </w:r>
    </w:p>
    <w:p w14:paraId="1B78B1CA">
      <w:pPr>
        <w:pStyle w:val="58"/>
      </w:pPr>
      <w:r>
        <w:t>• 项目上传后 FBX 几何、构件树和 scene.json 属性对应。</w:t>
      </w:r>
    </w:p>
    <w:p w14:paraId="004949FC">
      <w:pPr>
        <w:pStyle w:val="58"/>
      </w:pPr>
      <w:r>
        <w:t>• 荷载单位正确，按模型重算结果经过人工确认后再应用。</w:t>
      </w:r>
    </w:p>
    <w:p w14:paraId="16A7F37C">
      <w:pPr>
        <w:pStyle w:val="58"/>
      </w:pPr>
      <w:r>
        <w:t>• 批量验算可返回状态、利用率、控制项、工作流和质量信息。</w:t>
      </w:r>
    </w:p>
    <w:p w14:paraId="44349299">
      <w:pPr>
        <w:pStyle w:val="58"/>
      </w:pPr>
      <w:r>
        <w:t>• PDF 报告可以预览和下载，且记录未纳入对象和计算边界。</w:t>
      </w:r>
    </w:p>
    <w:p w14:paraId="2FE8C26B">
      <w:pPr>
        <w:pStyle w:val="58"/>
      </w:pPr>
      <w:r>
        <w:t>• DeepSeek Key 不在前端回显，Agent 不改写本地验算数值。</w:t>
      </w:r>
    </w:p>
    <w:p w14:paraId="0F774FD3">
      <w:pPr>
        <w:pStyle w:val="58"/>
      </w:pPr>
      <w:r>
        <w:t>• Milvus 不可用时知识库明确显示本地预览，不把回退模式误认为已连接。</w:t>
      </w:r>
    </w:p>
    <w:sectPr>
      <w:footerReference r:id="rId9" w:type="default"/>
      <w:pgSz w:w="11906" w:h="16838"/>
      <w:pgMar w:top="1440" w:right="1800" w:bottom="1440" w:left="1800" w:header="851" w:footer="992" w:gutter="0"/>
      <w:pgNumType w:fmt="decimal" w:start="2"/>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04E10">
    <w:pPr>
      <w:pStyle w:val="13"/>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48FD8">
    <w:pPr>
      <w:pStyle w:val="13"/>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C8413">
    <w:pPr>
      <w:pStyle w:val="13"/>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4E03C4">
                          <w:pPr>
                            <w:pStyle w:val="13"/>
                            <w:rPr>
                              <w:color w:val="000000" w:themeColor="text1"/>
                              <w:sz w:val="22"/>
                              <w:szCs w:val="22"/>
                              <w14:textFill>
                                <w14:solidFill>
                                  <w14:schemeClr w14:val="tx1"/>
                                </w14:solidFill>
                              </w14:textFill>
                            </w:rPr>
                          </w:pPr>
                          <w:r>
                            <w:rPr>
                              <w:color w:val="auto"/>
                              <w:sz w:val="22"/>
                              <w:szCs w:val="22"/>
                            </w:rPr>
                            <w:fldChar w:fldCharType="begin"/>
                          </w:r>
                          <w:r>
                            <w:rPr>
                              <w:color w:val="auto"/>
                              <w:sz w:val="22"/>
                              <w:szCs w:val="22"/>
                            </w:rPr>
                            <w:instrText xml:space="preserve"> PAGE  \* MERGEFORMAT </w:instrText>
                          </w:r>
                          <w:r>
                            <w:rPr>
                              <w:color w:val="auto"/>
                              <w:sz w:val="22"/>
                              <w:szCs w:val="22"/>
                            </w:rPr>
                            <w:fldChar w:fldCharType="separate"/>
                          </w:r>
                          <w:r>
                            <w:rPr>
                              <w:color w:val="auto"/>
                              <w:sz w:val="22"/>
                              <w:szCs w:val="22"/>
                            </w:rPr>
                            <w:t>2</w:t>
                          </w:r>
                          <w:r>
                            <w:rPr>
                              <w:color w:val="auto"/>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14E03C4">
                    <w:pPr>
                      <w:pStyle w:val="13"/>
                      <w:rPr>
                        <w:color w:val="000000" w:themeColor="text1"/>
                        <w:sz w:val="22"/>
                        <w:szCs w:val="22"/>
                        <w14:textFill>
                          <w14:solidFill>
                            <w14:schemeClr w14:val="tx1"/>
                          </w14:solidFill>
                        </w14:textFill>
                      </w:rPr>
                    </w:pPr>
                    <w:r>
                      <w:rPr>
                        <w:color w:val="auto"/>
                        <w:sz w:val="22"/>
                        <w:szCs w:val="22"/>
                      </w:rPr>
                      <w:fldChar w:fldCharType="begin"/>
                    </w:r>
                    <w:r>
                      <w:rPr>
                        <w:color w:val="auto"/>
                        <w:sz w:val="22"/>
                        <w:szCs w:val="22"/>
                      </w:rPr>
                      <w:instrText xml:space="preserve"> PAGE  \* MERGEFORMAT </w:instrText>
                    </w:r>
                    <w:r>
                      <w:rPr>
                        <w:color w:val="auto"/>
                        <w:sz w:val="22"/>
                        <w:szCs w:val="22"/>
                      </w:rPr>
                      <w:fldChar w:fldCharType="separate"/>
                    </w:r>
                    <w:r>
                      <w:rPr>
                        <w:color w:val="auto"/>
                        <w:sz w:val="22"/>
                        <w:szCs w:val="22"/>
                      </w:rPr>
                      <w:t>2</w:t>
                    </w:r>
                    <w:r>
                      <w:rPr>
                        <w:color w:val="auto"/>
                        <w:sz w:val="22"/>
                        <w:szCs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A6C3C">
    <w:pPr>
      <w:pStyle w:val="14"/>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CEEA5">
    <w:pPr>
      <w:pStyle w:val="14"/>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EE0787"/>
    <w:multiLevelType w:val="multilevel"/>
    <w:tmpl w:val="02EE0787"/>
    <w:lvl w:ilvl="0" w:tentative="0">
      <w:start w:val="1"/>
      <w:numFmt w:val="taiwaneseDigital"/>
      <w:pStyle w:val="45"/>
      <w:suff w:val="nothing"/>
      <w:lvlText w:val="%1、"/>
      <w:lvlJc w:val="left"/>
      <w:pPr>
        <w:tabs>
          <w:tab w:val="left" w:pos="357"/>
        </w:tabs>
        <w:ind w:left="357" w:hanging="357"/>
      </w:pPr>
      <w:rPr>
        <w:b/>
      </w:rPr>
    </w:lvl>
    <w:lvl w:ilvl="1" w:tentative="0">
      <w:start w:val="1"/>
      <w:numFmt w:val="taiwaneseDigital"/>
      <w:pStyle w:val="47"/>
      <w:suff w:val="nothing"/>
      <w:lvlText w:val="（%2）"/>
      <w:lvlJc w:val="left"/>
      <w:pPr>
        <w:tabs>
          <w:tab w:val="left" w:pos="357"/>
        </w:tabs>
        <w:ind w:left="357" w:hanging="357"/>
      </w:pPr>
      <w:rPr>
        <w:b/>
      </w:rPr>
    </w:lvl>
    <w:lvl w:ilvl="2" w:tentative="0">
      <w:start w:val="1"/>
      <w:numFmt w:val="decimal"/>
      <w:pStyle w:val="49"/>
      <w:suff w:val="nothing"/>
      <w:lvlText w:val="%3."/>
      <w:lvlJc w:val="left"/>
      <w:pPr>
        <w:tabs>
          <w:tab w:val="left" w:pos="357"/>
        </w:tabs>
        <w:ind w:left="357" w:hanging="357"/>
      </w:pPr>
      <w:rPr>
        <w:b/>
      </w:rPr>
    </w:lvl>
    <w:lvl w:ilvl="3" w:tentative="0">
      <w:start w:val="1"/>
      <w:numFmt w:val="decimal"/>
      <w:suff w:val="nothing"/>
      <w:lvlText w:val="(%4)"/>
      <w:lvlJc w:val="left"/>
      <w:pPr>
        <w:tabs>
          <w:tab w:val="left" w:pos="357"/>
        </w:tabs>
        <w:ind w:left="357" w:hanging="357"/>
      </w:pPr>
      <w:rPr>
        <w:b/>
      </w:r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3E26"/>
    <w:rsid w:val="002C3E26"/>
    <w:rsid w:val="002F4634"/>
    <w:rsid w:val="004759AA"/>
    <w:rsid w:val="004B4A86"/>
    <w:rsid w:val="004C47D2"/>
    <w:rsid w:val="005136B7"/>
    <w:rsid w:val="005B2B68"/>
    <w:rsid w:val="007B7DEE"/>
    <w:rsid w:val="00937F9B"/>
    <w:rsid w:val="00D06B1E"/>
    <w:rsid w:val="00F75F96"/>
    <w:rsid w:val="053062A3"/>
    <w:rsid w:val="197E1262"/>
    <w:rsid w:val="1E971177"/>
    <w:rsid w:val="34AA6189"/>
    <w:rsid w:val="3E4D6E93"/>
    <w:rsid w:val="416C77ED"/>
    <w:rsid w:val="69A91168"/>
    <w:rsid w:val="6AB80463"/>
    <w:rsid w:val="6BC6704C"/>
    <w:rsid w:val="721F0A68"/>
    <w:rsid w:val="75952012"/>
    <w:rsid w:val="77AD38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3"/>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4"/>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5"/>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6"/>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7"/>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8"/>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9"/>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1"/>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Body Text Indent"/>
    <w:basedOn w:val="1"/>
    <w:link w:val="53"/>
    <w:semiHidden/>
    <w:unhideWhenUsed/>
    <w:qFormat/>
    <w:uiPriority w:val="99"/>
    <w:pPr>
      <w:spacing w:after="120"/>
      <w:ind w:left="420" w:leftChars="200"/>
    </w:pPr>
  </w:style>
  <w:style w:type="paragraph" w:styleId="12">
    <w:name w:val="toc 3"/>
    <w:basedOn w:val="1"/>
    <w:next w:val="1"/>
    <w:autoRedefine/>
    <w:unhideWhenUsed/>
    <w:qFormat/>
    <w:uiPriority w:val="39"/>
    <w:pPr>
      <w:widowControl/>
      <w:spacing w:after="100" w:line="259" w:lineRule="auto"/>
      <w:ind w:left="440"/>
    </w:pPr>
    <w:rPr>
      <w:rFonts w:cs="Times New Roman"/>
      <w:kern w:val="0"/>
      <w:szCs w:val="22"/>
      <w14:ligatures w14:val="none"/>
    </w:rPr>
  </w:style>
  <w:style w:type="paragraph" w:styleId="13">
    <w:name w:val="footer"/>
    <w:basedOn w:val="1"/>
    <w:link w:val="42"/>
    <w:unhideWhenUsed/>
    <w:qFormat/>
    <w:uiPriority w:val="99"/>
    <w:pPr>
      <w:tabs>
        <w:tab w:val="center" w:pos="4153"/>
        <w:tab w:val="right" w:pos="8306"/>
      </w:tabs>
      <w:snapToGrid w:val="0"/>
      <w:spacing w:line="240" w:lineRule="auto"/>
    </w:pPr>
    <w:rPr>
      <w:sz w:val="18"/>
      <w:szCs w:val="18"/>
    </w:rPr>
  </w:style>
  <w:style w:type="paragraph" w:styleId="14">
    <w:name w:val="header"/>
    <w:basedOn w:val="1"/>
    <w:link w:val="41"/>
    <w:unhideWhenUsed/>
    <w:qFormat/>
    <w:uiPriority w:val="99"/>
    <w:pPr>
      <w:tabs>
        <w:tab w:val="center" w:pos="4153"/>
        <w:tab w:val="right" w:pos="8306"/>
      </w:tabs>
      <w:snapToGrid w:val="0"/>
      <w:spacing w:line="240" w:lineRule="auto"/>
      <w:jc w:val="center"/>
    </w:pPr>
    <w:rPr>
      <w:sz w:val="18"/>
      <w:szCs w:val="18"/>
    </w:rPr>
  </w:style>
  <w:style w:type="paragraph" w:styleId="15">
    <w:name w:val="toc 1"/>
    <w:basedOn w:val="1"/>
    <w:next w:val="1"/>
    <w:autoRedefine/>
    <w:unhideWhenUsed/>
    <w:qFormat/>
    <w:uiPriority w:val="39"/>
    <w:pPr>
      <w:widowControl/>
      <w:spacing w:after="100" w:line="259" w:lineRule="auto"/>
    </w:pPr>
    <w:rPr>
      <w:rFonts w:cs="Times New Roman"/>
      <w:kern w:val="0"/>
      <w:szCs w:val="22"/>
      <w14:ligatures w14:val="none"/>
    </w:rPr>
  </w:style>
  <w:style w:type="paragraph" w:styleId="16">
    <w:name w:val="Subtitle"/>
    <w:basedOn w:val="1"/>
    <w:next w:val="1"/>
    <w:link w:val="33"/>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oc 2"/>
    <w:basedOn w:val="1"/>
    <w:next w:val="1"/>
    <w:autoRedefine/>
    <w:unhideWhenUsed/>
    <w:qFormat/>
    <w:uiPriority w:val="39"/>
    <w:pPr>
      <w:widowControl/>
      <w:spacing w:after="100" w:line="259" w:lineRule="auto"/>
      <w:ind w:left="220"/>
    </w:pPr>
    <w:rPr>
      <w:rFonts w:cs="Times New Roman"/>
      <w:kern w:val="0"/>
      <w:szCs w:val="22"/>
      <w14:ligatures w14:val="none"/>
    </w:rPr>
  </w:style>
  <w:style w:type="paragraph" w:styleId="18">
    <w:name w:val="Title"/>
    <w:basedOn w:val="1"/>
    <w:next w:val="1"/>
    <w:link w:val="32"/>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9">
    <w:name w:val="Body Text First Indent 2"/>
    <w:basedOn w:val="11"/>
    <w:link w:val="54"/>
    <w:semiHidden/>
    <w:unhideWhenUsed/>
    <w:qFormat/>
    <w:uiPriority w:val="99"/>
    <w:pPr>
      <w:ind w:firstLine="420" w:firstLineChars="200"/>
    </w:pPr>
  </w:style>
  <w:style w:type="character" w:styleId="22">
    <w:name w:val="Hyperlink"/>
    <w:basedOn w:val="21"/>
    <w:unhideWhenUsed/>
    <w:qFormat/>
    <w:uiPriority w:val="99"/>
    <w:rPr>
      <w:color w:val="467886" w:themeColor="hyperlink"/>
      <w:u w:val="single"/>
      <w14:textFill>
        <w14:solidFill>
          <w14:schemeClr w14:val="hlink"/>
        </w14:solidFill>
      </w14:textFill>
    </w:rPr>
  </w:style>
  <w:style w:type="character" w:customStyle="1" w:styleId="23">
    <w:name w:val="标题 1 字符"/>
    <w:basedOn w:val="21"/>
    <w:link w:val="2"/>
    <w:qFormat/>
    <w:uiPriority w:val="9"/>
    <w:rPr>
      <w:rFonts w:asciiTheme="majorHAnsi" w:hAnsiTheme="majorHAnsi" w:eastAsiaTheme="majorEastAsia" w:cstheme="majorBidi"/>
      <w:color w:val="104862" w:themeColor="accent1" w:themeShade="BF"/>
      <w:sz w:val="48"/>
      <w:szCs w:val="48"/>
    </w:rPr>
  </w:style>
  <w:style w:type="character" w:customStyle="1" w:styleId="24">
    <w:name w:val="标题 2 字符"/>
    <w:basedOn w:val="21"/>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5">
    <w:name w:val="标题 3 字符"/>
    <w:basedOn w:val="2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6">
    <w:name w:val="标题 4 字符"/>
    <w:basedOn w:val="21"/>
    <w:link w:val="5"/>
    <w:semiHidden/>
    <w:qFormat/>
    <w:uiPriority w:val="9"/>
    <w:rPr>
      <w:rFonts w:cstheme="majorBidi"/>
      <w:color w:val="104862" w:themeColor="accent1" w:themeShade="BF"/>
      <w:sz w:val="28"/>
      <w:szCs w:val="28"/>
    </w:rPr>
  </w:style>
  <w:style w:type="character" w:customStyle="1" w:styleId="27">
    <w:name w:val="标题 5 字符"/>
    <w:basedOn w:val="21"/>
    <w:link w:val="6"/>
    <w:semiHidden/>
    <w:qFormat/>
    <w:uiPriority w:val="9"/>
    <w:rPr>
      <w:rFonts w:cstheme="majorBidi"/>
      <w:color w:val="104862" w:themeColor="accent1" w:themeShade="BF"/>
      <w:sz w:val="24"/>
    </w:rPr>
  </w:style>
  <w:style w:type="character" w:customStyle="1" w:styleId="28">
    <w:name w:val="标题 6 字符"/>
    <w:basedOn w:val="21"/>
    <w:link w:val="7"/>
    <w:semiHidden/>
    <w:qFormat/>
    <w:uiPriority w:val="9"/>
    <w:rPr>
      <w:rFonts w:cstheme="majorBidi"/>
      <w:b/>
      <w:bCs/>
      <w:color w:val="104862" w:themeColor="accent1" w:themeShade="BF"/>
    </w:rPr>
  </w:style>
  <w:style w:type="character" w:customStyle="1" w:styleId="29">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0">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1">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3">
    <w:name w:val="副标题 字符"/>
    <w:basedOn w:val="21"/>
    <w:link w:val="16"/>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引用 字符"/>
    <w:basedOn w:val="2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21"/>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明显引用 字符"/>
    <w:basedOn w:val="21"/>
    <w:link w:val="38"/>
    <w:qFormat/>
    <w:uiPriority w:val="30"/>
    <w:rPr>
      <w:i/>
      <w:iCs/>
      <w:color w:val="104862" w:themeColor="accent1" w:themeShade="BF"/>
    </w:rPr>
  </w:style>
  <w:style w:type="character" w:customStyle="1" w:styleId="40">
    <w:name w:val="Intense Reference"/>
    <w:basedOn w:val="21"/>
    <w:qFormat/>
    <w:uiPriority w:val="32"/>
    <w:rPr>
      <w:b/>
      <w:bCs/>
      <w:smallCaps/>
      <w:color w:val="104862" w:themeColor="accent1" w:themeShade="BF"/>
      <w:spacing w:val="5"/>
    </w:rPr>
  </w:style>
  <w:style w:type="character" w:customStyle="1" w:styleId="41">
    <w:name w:val="页眉 字符"/>
    <w:basedOn w:val="21"/>
    <w:link w:val="14"/>
    <w:qFormat/>
    <w:uiPriority w:val="99"/>
    <w:rPr>
      <w:sz w:val="18"/>
      <w:szCs w:val="18"/>
    </w:rPr>
  </w:style>
  <w:style w:type="character" w:customStyle="1" w:styleId="42">
    <w:name w:val="页脚 字符"/>
    <w:basedOn w:val="21"/>
    <w:link w:val="13"/>
    <w:qFormat/>
    <w:uiPriority w:val="99"/>
    <w:rPr>
      <w:sz w:val="18"/>
      <w:szCs w:val="18"/>
    </w:rPr>
  </w:style>
  <w:style w:type="paragraph" w:customStyle="1" w:styleId="43">
    <w:name w:val="7e8dc108-4af0-426d-bb9c-8f96acaaca48"/>
    <w:basedOn w:val="1"/>
    <w:link w:val="44"/>
    <w:qFormat/>
    <w:uiPriority w:val="0"/>
    <w:pPr>
      <w:adjustRightInd w:val="0"/>
      <w:spacing w:after="0" w:line="600" w:lineRule="exact"/>
      <w:jc w:val="both"/>
    </w:pPr>
    <w:rPr>
      <w:rFonts w:ascii="仿宋" w:hAnsi="仿宋" w:eastAsia="仿宋"/>
      <w:color w:val="000000"/>
      <w:sz w:val="32"/>
    </w:rPr>
  </w:style>
  <w:style w:type="character" w:customStyle="1" w:styleId="44">
    <w:name w:val="7e8dc108-4af0-426d-bb9c-8f96acaaca48 字符"/>
    <w:basedOn w:val="21"/>
    <w:link w:val="43"/>
    <w:qFormat/>
    <w:uiPriority w:val="0"/>
    <w:rPr>
      <w:rFonts w:ascii="仿宋" w:hAnsi="仿宋" w:eastAsia="仿宋"/>
      <w:color w:val="000000"/>
      <w:sz w:val="32"/>
    </w:rPr>
  </w:style>
  <w:style w:type="paragraph" w:customStyle="1" w:styleId="45">
    <w:name w:val="72c23eac-05e5-485a-9b67-1c7dbe1944ac"/>
    <w:basedOn w:val="2"/>
    <w:next w:val="43"/>
    <w:link w:val="46"/>
    <w:qFormat/>
    <w:uiPriority w:val="0"/>
    <w:pPr>
      <w:numPr>
        <w:ilvl w:val="0"/>
        <w:numId w:val="1"/>
      </w:numPr>
      <w:adjustRightInd w:val="0"/>
      <w:spacing w:before="0" w:after="0" w:line="600" w:lineRule="exact"/>
      <w:ind w:left="0" w:firstLine="640"/>
      <w:jc w:val="both"/>
    </w:pPr>
    <w:rPr>
      <w:rFonts w:ascii="黑体" w:hAnsi="黑体" w:eastAsia="黑体"/>
      <w:b/>
      <w:color w:val="000000"/>
      <w:sz w:val="32"/>
    </w:rPr>
  </w:style>
  <w:style w:type="character" w:customStyle="1" w:styleId="46">
    <w:name w:val="72c23eac-05e5-485a-9b67-1c7dbe1944ac 字符"/>
    <w:basedOn w:val="44"/>
    <w:link w:val="45"/>
    <w:qFormat/>
    <w:uiPriority w:val="0"/>
    <w:rPr>
      <w:rFonts w:ascii="黑体" w:hAnsi="黑体" w:eastAsia="黑体" w:cstheme="majorBidi"/>
      <w:b/>
      <w:color w:val="000000"/>
      <w:sz w:val="32"/>
      <w:szCs w:val="48"/>
    </w:rPr>
  </w:style>
  <w:style w:type="paragraph" w:customStyle="1" w:styleId="47">
    <w:name w:val="433e907c-22c4-47aa-a0e2-5f03f9a2dc40"/>
    <w:basedOn w:val="3"/>
    <w:next w:val="43"/>
    <w:link w:val="48"/>
    <w:qFormat/>
    <w:uiPriority w:val="0"/>
    <w:pPr>
      <w:numPr>
        <w:ilvl w:val="1"/>
        <w:numId w:val="1"/>
      </w:numPr>
      <w:adjustRightInd w:val="0"/>
      <w:spacing w:before="0" w:after="0" w:line="600" w:lineRule="exact"/>
      <w:ind w:left="0" w:firstLine="640"/>
      <w:jc w:val="both"/>
    </w:pPr>
    <w:rPr>
      <w:rFonts w:ascii="楷体" w:hAnsi="楷体" w:eastAsia="楷体"/>
      <w:b/>
      <w:color w:val="000000"/>
      <w:sz w:val="32"/>
    </w:rPr>
  </w:style>
  <w:style w:type="character" w:customStyle="1" w:styleId="48">
    <w:name w:val="433e907c-22c4-47aa-a0e2-5f03f9a2dc40 字符"/>
    <w:basedOn w:val="44"/>
    <w:link w:val="47"/>
    <w:qFormat/>
    <w:uiPriority w:val="0"/>
    <w:rPr>
      <w:rFonts w:ascii="楷体" w:hAnsi="楷体" w:eastAsia="楷体" w:cstheme="majorBidi"/>
      <w:b/>
      <w:color w:val="000000"/>
      <w:sz w:val="32"/>
      <w:szCs w:val="40"/>
    </w:rPr>
  </w:style>
  <w:style w:type="paragraph" w:customStyle="1" w:styleId="49">
    <w:name w:val="0d7c9686-6cc7-4172-bf19-7b8f5cff8c60"/>
    <w:basedOn w:val="4"/>
    <w:next w:val="43"/>
    <w:link w:val="50"/>
    <w:qFormat/>
    <w:uiPriority w:val="0"/>
    <w:pPr>
      <w:numPr>
        <w:ilvl w:val="2"/>
        <w:numId w:val="1"/>
      </w:numPr>
      <w:adjustRightInd w:val="0"/>
      <w:spacing w:before="0" w:after="0" w:line="600" w:lineRule="exact"/>
      <w:ind w:left="0" w:firstLine="640"/>
      <w:jc w:val="both"/>
    </w:pPr>
    <w:rPr>
      <w:rFonts w:ascii="仿宋" w:hAnsi="仿宋" w:eastAsia="仿宋"/>
      <w:b/>
      <w:color w:val="000000"/>
    </w:rPr>
  </w:style>
  <w:style w:type="character" w:customStyle="1" w:styleId="50">
    <w:name w:val="0d7c9686-6cc7-4172-bf19-7b8f5cff8c60 字符"/>
    <w:basedOn w:val="44"/>
    <w:link w:val="49"/>
    <w:qFormat/>
    <w:uiPriority w:val="0"/>
    <w:rPr>
      <w:rFonts w:ascii="仿宋" w:hAnsi="仿宋" w:eastAsia="仿宋" w:cstheme="majorBidi"/>
      <w:b/>
      <w:color w:val="000000"/>
      <w:sz w:val="32"/>
      <w:szCs w:val="32"/>
    </w:rPr>
  </w:style>
  <w:style w:type="paragraph" w:customStyle="1" w:styleId="51">
    <w:name w:val="bd243d13-394e-4bd9-99c9-3a29947aa2a1"/>
    <w:basedOn w:val="19"/>
    <w:link w:val="52"/>
    <w:qFormat/>
    <w:uiPriority w:val="0"/>
    <w:pPr>
      <w:adjustRightInd w:val="0"/>
      <w:spacing w:after="0" w:line="600" w:lineRule="exact"/>
      <w:ind w:left="0" w:firstLine="640"/>
      <w:jc w:val="both"/>
    </w:pPr>
    <w:rPr>
      <w:rFonts w:ascii="仿宋" w:hAnsi="仿宋" w:eastAsia="仿宋"/>
      <w:color w:val="000000"/>
      <w:sz w:val="32"/>
    </w:rPr>
  </w:style>
  <w:style w:type="character" w:customStyle="1" w:styleId="52">
    <w:name w:val="bd243d13-394e-4bd9-99c9-3a29947aa2a1 字符"/>
    <w:basedOn w:val="44"/>
    <w:link w:val="51"/>
    <w:qFormat/>
    <w:uiPriority w:val="0"/>
    <w:rPr>
      <w:rFonts w:ascii="仿宋" w:hAnsi="仿宋" w:eastAsia="仿宋"/>
      <w:color w:val="000000"/>
      <w:sz w:val="32"/>
    </w:rPr>
  </w:style>
  <w:style w:type="character" w:customStyle="1" w:styleId="53">
    <w:name w:val="正文文本缩进 字符"/>
    <w:basedOn w:val="21"/>
    <w:link w:val="11"/>
    <w:semiHidden/>
    <w:qFormat/>
    <w:uiPriority w:val="99"/>
  </w:style>
  <w:style w:type="character" w:customStyle="1" w:styleId="54">
    <w:name w:val="正文文本首行缩进 2 字符"/>
    <w:basedOn w:val="53"/>
    <w:link w:val="19"/>
    <w:semiHidden/>
    <w:qFormat/>
    <w:uiPriority w:val="99"/>
  </w:style>
  <w:style w:type="paragraph" w:customStyle="1" w:styleId="55">
    <w:name w:val="TOC Heading"/>
    <w:basedOn w:val="2"/>
    <w:next w:val="1"/>
    <w:unhideWhenUsed/>
    <w:qFormat/>
    <w:uiPriority w:val="39"/>
    <w:pPr>
      <w:widowControl/>
      <w:spacing w:before="240" w:after="0" w:line="259" w:lineRule="auto"/>
      <w:outlineLvl w:val="9"/>
    </w:pPr>
    <w:rPr>
      <w:kern w:val="0"/>
      <w:sz w:val="32"/>
      <w:szCs w:val="32"/>
      <w14:ligatures w14:val="none"/>
    </w:rPr>
  </w:style>
  <w:style w:type="paragraph" w:customStyle="1" w:styleId="56">
    <w:name w:val="Manual Body"/>
    <w:basedOn w:val="1"/>
    <w:qFormat/>
    <w:uiPriority w:val="0"/>
    <w:pPr>
      <w:widowControl/>
      <w:spacing w:after="120" w:line="360" w:lineRule="auto"/>
      <w:ind w:firstLine="420"/>
    </w:pPr>
    <w:rPr>
      <w:rFonts w:ascii="Arial" w:hAnsi="Arial" w:eastAsia="宋体"/>
      <w:color w:val="000000"/>
      <w:sz w:val="21"/>
    </w:rPr>
  </w:style>
  <w:style w:type="paragraph" w:customStyle="1" w:styleId="57">
    <w:name w:val="Manual Body No Indent"/>
    <w:basedOn w:val="1"/>
    <w:qFormat/>
    <w:uiPriority w:val="0"/>
    <w:pPr>
      <w:widowControl/>
      <w:spacing w:after="120" w:line="360" w:lineRule="auto"/>
    </w:pPr>
    <w:rPr>
      <w:rFonts w:ascii="Arial" w:hAnsi="Arial" w:eastAsia="宋体"/>
      <w:color w:val="000000"/>
      <w:sz w:val="21"/>
    </w:rPr>
  </w:style>
  <w:style w:type="paragraph" w:customStyle="1" w:styleId="58">
    <w:name w:val="Manual List"/>
    <w:basedOn w:val="1"/>
    <w:qFormat/>
    <w:uiPriority w:val="0"/>
    <w:pPr>
      <w:widowControl/>
      <w:spacing w:after="60" w:line="360" w:lineRule="auto"/>
      <w:ind w:left="420" w:hanging="215"/>
    </w:pPr>
    <w:rPr>
      <w:rFonts w:ascii="Arial" w:hAnsi="Arial" w:eastAsia="宋体"/>
      <w:color w:val="000000"/>
      <w:sz w:val="21"/>
    </w:rPr>
  </w:style>
  <w:style w:type="paragraph" w:customStyle="1" w:styleId="59">
    <w:name w:val="Manual Command"/>
    <w:basedOn w:val="1"/>
    <w:qFormat/>
    <w:uiPriority w:val="0"/>
    <w:pPr>
      <w:widowControl/>
      <w:spacing w:before="60" w:after="120" w:line="240" w:lineRule="auto"/>
      <w:ind w:left="283" w:right="283"/>
    </w:pPr>
    <w:rPr>
      <w:rFonts w:ascii="Consolas" w:hAnsi="Consolas" w:eastAsia="等线"/>
      <w:color w:val="000000"/>
      <w:sz w:val="18"/>
    </w:rPr>
  </w:style>
  <w:style w:type="paragraph" w:customStyle="1" w:styleId="60">
    <w:name w:val="Manual Caption"/>
    <w:basedOn w:val="1"/>
    <w:qFormat/>
    <w:uiPriority w:val="0"/>
    <w:pPr>
      <w:widowControl/>
      <w:spacing w:after="100" w:line="360" w:lineRule="auto"/>
      <w:jc w:val="center"/>
    </w:pPr>
    <w:rPr>
      <w:rFonts w:ascii="Arial" w:hAnsi="Arial" w:eastAsia="宋体"/>
      <w:color w:val="595959"/>
      <w:sz w:val="18"/>
    </w:rPr>
  </w:style>
  <w:style w:type="paragraph" w:customStyle="1" w:styleId="61">
    <w:name w:val="Manual Heading 1"/>
    <w:basedOn w:val="2"/>
    <w:qFormat/>
    <w:uiPriority w:val="0"/>
    <w:pPr>
      <w:widowControl/>
      <w:spacing w:before="280" w:after="200" w:line="240" w:lineRule="auto"/>
    </w:pPr>
    <w:rPr>
      <w:rFonts w:ascii="Arial" w:hAnsi="Arial" w:eastAsia="黑体"/>
      <w:b/>
      <w:color w:val="000000"/>
      <w:sz w:val="32"/>
    </w:rPr>
  </w:style>
  <w:style w:type="paragraph" w:customStyle="1" w:styleId="62">
    <w:name w:val="Manual Heading 2"/>
    <w:basedOn w:val="3"/>
    <w:qFormat/>
    <w:uiPriority w:val="0"/>
    <w:pPr>
      <w:widowControl/>
      <w:spacing w:before="240" w:after="140" w:line="240" w:lineRule="auto"/>
    </w:pPr>
    <w:rPr>
      <w:rFonts w:ascii="Arial" w:hAnsi="Arial" w:eastAsia="黑体"/>
      <w:b/>
      <w:color w:val="000000"/>
      <w:sz w:val="28"/>
    </w:rPr>
  </w:style>
  <w:style w:type="paragraph" w:customStyle="1" w:styleId="63">
    <w:name w:val="Manual Heading 3"/>
    <w:basedOn w:val="4"/>
    <w:qFormat/>
    <w:uiPriority w:val="0"/>
    <w:pPr>
      <w:widowControl/>
      <w:spacing w:before="180" w:after="100" w:line="240" w:lineRule="auto"/>
    </w:pPr>
    <w:rPr>
      <w:rFonts w:ascii="Arial" w:hAnsi="Arial" w:eastAsia="黑体"/>
      <w:b/>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B5BEBBA-B9C7-4530-AAFF-CF38AA50E869}">
  <ds:schemaRefs/>
</ds:datastoreItem>
</file>

<file path=docProps/app.xml><?xml version="1.0" encoding="utf-8"?>
<Properties xmlns="http://schemas.openxmlformats.org/officeDocument/2006/extended-properties" xmlns:vt="http://schemas.openxmlformats.org/officeDocument/2006/docPropsVTypes">
  <Template>Normal</Template>
  <Pages>35</Pages>
  <Words>6005</Words>
  <Characters>18025</Characters>
  <Lines>641</Lines>
  <Paragraphs>655</Paragraphs>
  <TotalTime>292</TotalTime>
  <ScaleCrop>false</ScaleCrop>
  <LinksUpToDate>false</LinksUpToDate>
  <CharactersWithSpaces>20331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2026-09-25T12:18:00Z</dcterms:created>
  <dc:creator>四川工程职业技术大学</dc:creator>
  <cp:lastModifiedBy>漓</cp:lastModifiedBy>
  <dcterms:modified xsi:type="dcterms:W3CDTF">2026-09-29T08:49:36Z</dcterms:modified>
  <dc:subject>项目内置提示词原文、源码 Skills 结论与实际使用截图</dc:subject>
  <dc:title>BIMBASE力学Agent平台项目说明书（提示词与截图修订版）</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eyJoZGlkIjoiOTIwNDY0MzI4YTE3MzExNWRhNzYwZTlkYjU4MDg4YzgiLCJ1c2VySWQiOiIxNzQ3NjMxNTU1In0=</vt:lpwstr>
  </property>
  <property fmtid="{D5CDD505-2E9C-101B-9397-08002B2CF9AE}" pid="3" name="KSOProductBuildVer">
    <vt:lpwstr>2052-12.1.0.28505</vt:lpwstr>
  </property>
  <property fmtid="{D5CDD505-2E9C-101B-9397-08002B2CF9AE}" pid="4" name="ICV">
    <vt:lpwstr>E7D60C2C1B874B978FAB4CB17F8A7F47_13</vt:lpwstr>
  </property>
</Properties>
</file>