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17324D"/>
          <w:sz w:val="58"/>
        </w:rPr>
        <w:t>Finance Statement Hub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6A91"/>
          <w:sz w:val="38"/>
        </w:rPr>
        <w:t>Open-Source Landscape, Component Evaluation</w:t>
        <w:br/>
        <w:t>and Adoption Plan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374B57"/>
          <w:sz w:val="24"/>
        </w:rPr>
        <w:t>现有项目与 Library 的作用、借鉴方式及落地设计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3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506470"/>
          <w:sz w:val="20"/>
        </w:rPr>
        <w:t>Version 1.0  |  July 28, 2026</w:t>
      </w:r>
    </w:p>
    <w:p>
      <w:pPr>
        <w:jc w:val="center"/>
      </w:pPr>
      <w:r>
        <w:rPr>
          <w:rFonts w:ascii="Noto Sans CJK SC" w:hAnsi="Noto Sans CJK SC" w:eastAsia="Noto Sans CJK SC"/>
          <w:color w:val="69737A"/>
          <w:sz w:val="17"/>
        </w:rPr>
        <w:t>Prepared for the Finance Statement Hub project</w:t>
      </w:r>
    </w:p>
    <w:p>
      <w:r>
        <w:br w:type="page"/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5083"/>
        <w:gridCol w:w="5083"/>
      </w:tblGrid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Document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Finance Statement Hub – Open-Source Landscape, Component Evaluation and Adoption Plan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Version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1.0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Recommended architecture and adoption baseline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Date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July 28, 2026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Audience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Project owner, future contributors, architecture reviewers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Scope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Open-source projects/libraries relevant to ingestion, parsing, finance core, reporting, API, synchronization and UI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7732"/>
          <w:left w:val="single" w:sz="8" w:space="0" w:color="B77732"/>
          <w:bottom w:val="single" w:sz="8" w:space="0" w:color="B77732"/>
          <w:right w:val="single" w:sz="8" w:space="0" w:color="B77732"/>
          <w:insideH w:val="single" w:sz="8" w:space="0" w:color="B77732"/>
          <w:insideV w:val="single" w:sz="8" w:space="0" w:color="B77732"/>
        </w:tblBorders>
      </w:tblPr>
      <w:tblGrid>
        <w:gridCol w:w="10166"/>
      </w:tblGrid>
      <w:tr>
        <w:tc>
          <w:tcPr>
            <w:tcW w:type="dxa" w:w="10166"/>
            <w:shd w:fill="FF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B77732"/>
              </w:rPr>
              <w:t xml:space="preserve">Important  </w:t>
            </w:r>
            <w:r>
              <w:rPr>
                <w:rFonts w:ascii="Noto Sans CJK SC" w:hAnsi="Noto Sans CJK SC" w:eastAsia="Noto Sans CJK SC"/>
                <w:sz w:val="19"/>
              </w:rPr>
              <w:t>许可证说明仅用于工程决策，不构成法律意见。发布闭源、商业 SaaS 或移动应用之前，应重新核对依赖版本、模型许可证和分发方式。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Contents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1. Executive Summary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2. Scope and Evaluation Principles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3. Target Architecture and Ownership Boundary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4. Landscape at a Glance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5. Document Processing Libraries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6. Statement Parsing Projects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7. Document Archive and Source Systems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8. Finance Core, Reporting and UI References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9. Foundation Libraries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10. Integration Architecture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11. Adoption Decision Matrix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12. Proof-of-Concept and Evaluation Plan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13. Implementation Roadmap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14. License and Compliance Plan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15. Security and Privacy Considerations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16. Risks and Mitigations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17. Final Recommendation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Appendix A. Proposed Package Structure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Appendix B. Reference Sources</w:t>
      </w:r>
    </w:p>
    <w:p>
      <w:r>
        <w:br w:type="page"/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1. Executive Summary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Finance Statement Hub 的目标不是复制一个现有的个人财务应用，而是构建一条从原始 Statement 到可信月度财务报告的可审计处理链。现有开源项目已经分别解决了 PDF 提取、OCR、文档归档、银行交易解析、双分录账本、local-first 同步和 Dashboard 等问题，但没有任何一个项目天然覆盖本项目的全部领域要求。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核心结论  </w:t>
            </w:r>
            <w:r>
              <w:rPr>
                <w:rFonts w:ascii="Noto Sans CJK SC" w:hAnsi="Noto Sans CJK SC" w:eastAsia="Noto Sans CJK SC"/>
                <w:sz w:val="19"/>
              </w:rPr>
              <w:t>采用“组合而不耦合”的策略：直接使用成熟的底层 Library；通过 Adapter 接入可选项目；只借鉴大型应用的模型与交互；由 Finance Statement Hub 自己掌握 Canonical Model、去重、对账、Ledger、月结和审计链。</w:t>
            </w:r>
          </w:p>
        </w:tc>
      </w:tr>
    </w:tbl>
    <w:p>
      <w:pPr>
        <w:spacing w:after="0"/>
      </w:pP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建议采用方式分为四类：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直接依赖：Docling、OCRmyPDF、Pydantic、SQLAlchemy、pandas、XlsxWriter/openpyxl；FastAPI 在 API 阶段加入。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条件接入：Bank Statement Parser 先通过真实文件 Spike，再封装为 Adapter；PyMuPDF 必须经过许可证 Gate。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只借鉴设计：banksheet 的 Parser Plugin、Firefly III 的账户与规则、Actual Budget 的 local-first 同步、Paisa 的双分录报表、Sure 的 Dashboard 信息架构。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后期可选集成：Paperless-ngx 作为文档来源与归档系统；Firefly III、Ledger、hledger 或 Beancount 作为输出目标。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项目应采用 Ports and Adapters（Hexagonal Architecture）。任何外部组件都只能通过 Port 进入，不能把外部项目的数据库 Schema、Transaction 类型或同步协议变成本项目的 Domain Model。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2. Scope and Evaluation Principles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2.1 Scope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本文件评估与 Finance Statement Hub 直接相关的开源项目和 Python Library，覆盖以下能力：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PDF 文本、坐标、布局、表格和 OCR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银行与信用卡 Statement 解析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文档收集、归档和全文搜索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账户、交易、双分录、规则和财务报表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local-first、多设备同步和移动端缓存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数据验证、数据库、数据处理、Excel 和 REST API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2.2 Evaluation Principles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5083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Replaceability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任何组件都必须可替换，不允许核心业务依赖供应商或项目特有类型。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Evidence-first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原始文件、页码、提取结果、Parser 版本和人工修订必须可追溯。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Deterministic finance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AI 或 OCR 可以建议，但金额计算、去重、对账和月结必须由确定性逻辑完成。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Local-first privacy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默认在本地或可信私有环境处理敏感财务文件。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License isolation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强 Copyleft 项目优先通过独立进程或 REST API 集成，而不是复制进核心代码。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Platform neutrality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Domain 和 Application 层不能依赖 CLI、FastAPI、iOS、Android 或具体数据库。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3. Target Architecture and Ownership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3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3.1 What External Components May Own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文件发现、下载和归档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PDF 文字、坐标、表格和 OCR 结果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第三方格式到临时 Transaction DTO 的转换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Excel 文件写入、API 框架和客户端同步基础设施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可选的通用预算或 Dashboard 展示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3.2 What Finance Statement Hub Must Own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Canonical Document、Statement、Transaction、Account、JournalEntry 模型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文件级、Statement 级和交易级多层去重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信用卡付款、内部转账、Utility invoice/payment 配对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房贷 principal/interest/escrow 拆分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投资 contribution、withdrawal、dividend、realized/unrealized gain 的区分与对账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Statement 完整性检查、人工 Review、Draft/Final Monthly Close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所有报告数字到原始文件与页码的证据链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Design Rule  </w:t>
            </w:r>
            <w:r>
              <w:rPr>
                <w:rFonts w:ascii="Noto Sans CJK SC" w:hAnsi="Noto Sans CJK SC" w:eastAsia="Noto Sans CJK SC"/>
                <w:sz w:val="19"/>
              </w:rPr>
              <w:t>外部工具只能产生 ParsedStatement 或 ExternalTransactionDTO；只有 Finance Core 能产生 NormalizedTransaction、JournalEntry、MonthlyClose 和 FinancialReport。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4. Landscape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5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项目/Library</w:t>
            </w:r>
          </w:p>
        </w:tc>
        <w:tc>
          <w:tcPr>
            <w:tcW w:type="dxa" w:w="1440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237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主要作用</w:t>
            </w:r>
          </w:p>
        </w:tc>
        <w:tc>
          <w:tcPr>
            <w:tcW w:type="dxa" w:w="1728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建议方式</w:t>
            </w:r>
          </w:p>
        </w:tc>
        <w:tc>
          <w:tcPr>
            <w:tcW w:type="dxa" w:w="165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许可证</w:t>
            </w:r>
          </w:p>
        </w:tc>
        <w:tc>
          <w:tcPr>
            <w:tcW w:type="dxa" w:w="1440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PyMuPDF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PDF 提取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快速文字、坐标、渲染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条件接入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AGPL-3.0 / 商业许可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1（License Gate）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OCRmyPDF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OCR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扫描 PDF 添加搜索文本层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MPL-2.0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Docling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文档理解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布局、阅读顺序、表格、结构化输出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MIT；模型另核对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Bank Statement Parser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Statement Parser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结构化格式和 PDF 到统一交易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Spike 后 Adapter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Apache-2.0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2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banksheet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Parser 参考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本地规则 Parser 与插件机制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只借鉴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 设计参考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Paperless-ngx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文档管理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OCR、索引、搜索、归档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可选 REST Adapter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GPL-3.0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3+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Firefly III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财务管理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账户、规则、双分录、报告、API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模型参考/可选 Export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AGPL-3.0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3+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Actual Budget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local-first 财务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离线体验与多设备同步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只借鉴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4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Paisa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双分录 UI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基于 Ledger 的报表和投资展示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只借鉴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AGPL-3.0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3/4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Sure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财富 Dashboard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账户聚合、净资产和投资 UX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只借鉴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AGPL-3.0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4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Pydantic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数据验证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Schema、配置、API DTO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SQLAlchemy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持久化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ORM、事务、SQLite/PostgreSQL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pandas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数据处理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清洗、聚合、报表数据集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直接依赖（非 Domain）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BSD-3-Clause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XlsxWriter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Excel 输出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从零生成格式化 XLSX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BSD-2-Clause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openpyxl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Excel 读写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读取/修改已有模板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按需依赖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MIT/Expat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1+</w:t>
            </w:r>
          </w:p>
        </w:tc>
      </w:tr>
      <w:tr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FastAPI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API</w:t>
            </w:r>
          </w:p>
        </w:tc>
        <w:tc>
          <w:tcPr>
            <w:tcW w:type="dxa" w:w="237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REST、OpenAPI、客户端代码生成</w:t>
            </w:r>
          </w:p>
        </w:tc>
        <w:tc>
          <w:tcPr>
            <w:tcW w:type="dxa" w:w="172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直接依赖（后期）</w:t>
            </w:r>
          </w:p>
        </w:tc>
        <w:tc>
          <w:tcPr>
            <w:tcW w:type="dxa" w:w="1656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440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3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5. Document Processing Libraries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5.1. PyMuPDF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PDF extraction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高性能提取文字、字符坐标、文字块、图片，并进行页面渲染和 PDF 操作。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条件接入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AGPL-3.0 / commercial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[1]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高性能提取文字、字符坐标、文字块、图片，并进行页面渲染和 PDF 操作。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速度快、低层控制强、适合 born-digital Statement 和坐标级审计。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AGPL-3.0 或商业许可会影响闭源/商业部署；复杂阅读顺序和表格仍需上层逻辑。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提取器接口、页面与文字块结构、快速质量检测。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作为 FastPathExtractor；只有通过 License Gate 后才能成为默认依赖。未来商业化时可购买商业许可，或替换为更宽松的提取方案。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不能负责交易分类、去重、对账或最终财务计算。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B4D4D"/>
          <w:left w:val="single" w:sz="8" w:space="0" w:color="9B4D4D"/>
          <w:bottom w:val="single" w:sz="8" w:space="0" w:color="9B4D4D"/>
          <w:right w:val="single" w:sz="8" w:space="0" w:color="9B4D4D"/>
          <w:insideH w:val="single" w:sz="8" w:space="0" w:color="9B4D4D"/>
          <w:insideV w:val="single" w:sz="8" w:space="0" w:color="9B4D4D"/>
        </w:tblBorders>
      </w:tblPr>
      <w:tblGrid>
        <w:gridCol w:w="10166"/>
      </w:tblGrid>
      <w:tr>
        <w:tc>
          <w:tcPr>
            <w:tcW w:type="dxa" w:w="10166"/>
            <w:shd w:fill="F9EC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9B4D4D"/>
              </w:rPr>
              <w:t xml:space="preserve">License Gate  </w:t>
            </w:r>
            <w:r>
              <w:rPr>
                <w:rFonts w:ascii="Noto Sans CJK SC" w:hAnsi="Noto Sans CJK SC" w:eastAsia="Noto Sans CJK SC"/>
                <w:sz w:val="19"/>
              </w:rPr>
              <w:t>个人内部使用或完整 AGPL 开源项目可评估直接采用；如果未来提供闭源移动应用、专有后端或商业 SaaS，应在发布前取得专业许可意见，并考虑商业许可或替换实现。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5.2. OCRmyPDF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OCR preprocessing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为扫描 PDF 添加可搜索文字层，并支持旋转、倾斜修正和多语言 OCR。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直接依赖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MPL-2.0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[2]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为扫描 PDF 添加可搜索文字层，并支持旋转、倾斜修正和多语言 OCR。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适合作为独立预处理步骤；保留原始视觉页面；MPL-2.0 便于与其他代码集成。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OCR 准确率依赖扫描质量和语言模型；运行较慢；不能理解交易表格语义。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仅对需要 OCR 的文档运行、缓存 OCR 结果、保留原始文件和派生文件关系。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实现 OcrProcessor Port；当文本质量评分不足时运行，输出 processed/{document_id}/ocr.pdf。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不能把 OCR 文本直接当作已确认交易，也不能覆盖原始证据文件。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5.3. Docling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Document understanding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把 PDF 和其他文档转换为包含阅读顺序、表格、布局和结构信息的机器可处理表示。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直接依赖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MIT（模型另核对）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[3]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把 PDF 和其他文档转换为包含阅读顺序、表格、布局和结构信息的机器可处理表示。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复杂 Statement、表格、双栏和财务报表处理能力强；代码 MIT；本地运行。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处理时间和资源高于简单提取；模型或附加组件可能有独立许可证；输出仍需要机构专用 Parser。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统一 ExtractedDocument、结构化表格、Markdown/JSON 中间产物、质量降级策略。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作为 StructuredDocumentExtractor；PyMuPDF/轻量提取失败或表格复杂时调用。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不能直接产生 JournalEntry 或决定一笔金额的经济类型。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6. Statement Parsing Projects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6.1. Bank Statement Parser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Bank statement parsing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把 CAMT、PAIN.001、CSV、OFX/QFX、MT940 和数字/扫描 PDF 转为统一、可审计交易模型。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Spike 后 Adapter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Apache-2.0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[4]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把 CAMT、PAIN.001、CSV、OFX/QFX、MT940 和数字/扫描 PDF 转为统一、可审计交易模型。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覆盖结构化格式，提供统一模型和 PDF fallback；Apache-2.0 便于组合；适合作为外部 Parser。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项目较新，真实美国银行、房贷、Utility 和 Brokerage 覆盖需要验证；PDF 路径可能依赖 LLM/视觉模型。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统一 Transaction Schema、来源页码、格式 Loader、Parser 性能测试和 Review 思路。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封装 BankStatementParserAdapter；先使用脱敏 Statement 做差分测试，只有达到准确率和对账标准才启用。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不能让其 Transaction 类型进入 Domain，也不能直接写入 Ledger。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6.2. banksheet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Parser architecture reference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本地、规则驱动的银行/信用卡 PDF Parser，支持 CSV、Excel、JSON 和银行插件。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只借鉴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MIT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[5]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本地、规则驱动的银行/信用卡 PDF Parser，支持 CSV、Excel、JSON 和银行插件。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插件机制简单清楚；本地无 AI；适合学习 detect/parse/registry 模式。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当前真实银行覆盖有限，重点偏信用卡；并非完整财务系统。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每家机构一个插件、自动检测、Parser Registry、fixture-driven development。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借鉴接口和目录结构，在 Python 中实现 Finance Hub 自有 Parser Plugin。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不应作为主解析引擎，也不应复制其有限的业务假设。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class StatementParser(Protocol):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parser_id: str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parser_version: str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def detect(self, document: ExtractedDocument) -&gt; float: ...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def parse(self, document: ExtractedDocument) -&gt; ParsedStatement: ...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7. Document Archive and Source Systems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7.1. Paperless-ngx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Document management system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扫描、OCR、索引、全文搜索和归档文档，适合集中保存 Statement 和账单。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可选 REST Adapter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GPL-3.0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[6]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扫描、OCR、索引、全文搜索和归档文档，适合集中保存 Statement 和账单。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成熟的 consume workflow、文档类型、Correspondent、Tags、Docker 部署和 REST API。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GPL-3.0；不是财务交易系统；官方提醒敏感文档可能以明文保存，应只部署在可信主机。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Inbox、处理状态、标签、来源元数据、归档与全文搜索。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通过 PaperlessSource Adapter 列举和下载标记为 financial-statement 的文档；Finance Hub 保存 external_document_id。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不能直接访问其数据库，不能把 Tag 当作财务分类，也不能依赖其 OCR 内容作为财务事实。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class DocumentSource(Protocol):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def list_new_documents(self, month: YearMonth) -&gt; list[SourceDocument]: ...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def download(self, document: SourceDocument) -&gt; Path: ...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# Implementations: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# LocalFolderSource, GoogleDriveSource, DropboxSource,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# GmailAttachmentSource, PaperlessSource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8. Finance Core, Reporting and UI References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8.1. Firefly III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Personal finance core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自托管个人财务管理，提供账户、预算、类别、标签、规则、周期交易、双分录和 REST API。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模型参考 / 可选 Export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AGPL-3.0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[7]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自托管个人财务管理，提供账户、预算、类别、标签、规则、周期交易、双分录和 REST API。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财务账户概念成熟；规则系统和 Importer/Core 分离值得学习；API 可作为输出目标。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AGPL-3.0；以交易管理为中心，不具备 Statement 证据链、Parser 版本、房贷拆分和月结完整性模型。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Asset/Expense/Revenue/Liability 账户、Transfer、Rule、Recurring Transaction、Importer 边界。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自己实现 Finance Core；后期开发 FireflyExporter，把已确认交易推送到 Firefly III。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不要把 Firefly 数据库或 API 模型作为 Finance Hub 的 source of truth。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8.2. Actual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Local-first personal finance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本地优先的个人财务应用，支持离线使用和跨设备同步。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只借鉴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MIT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[8]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本地优先的个人财务应用，支持离线使用和跨设备同步。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local-first UX、多设备增量同步和客户端状态管理是移动端重要参考；MIT。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预算模型与本项目的 Statement/月结模型不同；其同步协议绑定自身数据结构。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离线读取、本地缓存、同步 cursor、实体版本、冲突与删除标记。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后端保持 authoritative database；移动端缓存 Dashboard、账户摘要和 Review Items；通过版本化 API 增量同步。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不要复制其内部数据库或同步格式。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8.3. Paisa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Double-entry reporting UI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建立在 Ledger/hledger/Beancount 等 plain-text accounting 生态上的个人财务和投资可视化。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只借鉴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AGPL-3.0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[9]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建立在 Ledger/hledger/Beancount 等 plain-text accounting 生态上的个人财务和投资可视化。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展示双分录、净资产、投资和报表的方式值得参考；强调数据与 UI 分离。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AGPL-3.0；假设输入已经是结构化会计账本，不解决原始 PDF、OCR 和 Statement 对账。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账户树、Journal-based reporting、净资产与投资图表、可移植账本输出。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数据库 Ledger 作为 source of truth；后期提供 Ledger/hledger/Beancount Export。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不能要求核心系统以 plain-text 文件作为唯一存储。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8.4. 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Wealth management UI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主要角色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社区维护的个人财务和财富管理应用，提供账户聚合、净资产、投资和交易体验。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建议方式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只借鉴 UI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许可证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AGPL-3.0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来源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[10]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0F7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集成位置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7"/>
              </w:rPr>
              <w:t>见下文</w:t>
            </w:r>
          </w:p>
        </w:tc>
      </w:tr>
    </w:tbl>
    <w:p>
      <w:pPr>
        <w:spacing w:after="0"/>
      </w:pP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主要作用：</w:t>
      </w:r>
      <w:r>
        <w:rPr>
          <w:rFonts w:ascii="Noto Sans CJK SC" w:hAnsi="Noto Sans CJK SC" w:eastAsia="Noto Sans CJK SC"/>
          <w:sz w:val="19"/>
        </w:rPr>
        <w:t>社区维护的个人财务和财富管理应用，提供账户聚合、净资产、投资和交易体验。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优势：</w:t>
      </w:r>
      <w:r>
        <w:rPr>
          <w:rFonts w:ascii="Noto Sans CJK SC" w:hAnsi="Noto Sans CJK SC" w:eastAsia="Noto Sans CJK SC"/>
          <w:sz w:val="19"/>
        </w:rPr>
        <w:t>适合参考 Dashboard 信息层级、账户/投资页面和 Review 体验。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局限：</w:t>
      </w:r>
      <w:r>
        <w:rPr>
          <w:rFonts w:ascii="Noto Sans CJK SC" w:hAnsi="Noto Sans CJK SC" w:eastAsia="Noto Sans CJK SC"/>
          <w:sz w:val="19"/>
        </w:rPr>
        <w:t>AGPL-3.0；不是 Statement-first 系统；直接复制代码会引入许可证和技术栈耦合。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可借鉴内容：</w:t>
      </w:r>
      <w:r>
        <w:rPr>
          <w:rFonts w:ascii="Noto Sans CJK SC" w:hAnsi="Noto Sans CJK SC" w:eastAsia="Noto Sans CJK SC"/>
          <w:sz w:val="19"/>
        </w:rPr>
        <w:t>页面导航、KPI、净资产与资产负债展示、移动端交互模式。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在 Finance Statement Hub 中的应用：</w:t>
      </w:r>
      <w:r>
        <w:rPr>
          <w:rFonts w:ascii="Noto Sans CJK SC" w:hAnsi="Noto Sans CJK SC" w:eastAsia="Noto Sans CJK SC"/>
          <w:sz w:val="19"/>
        </w:rPr>
        <w:t>用于 Web/iOS/Android 产品设计参考，独立实现 UI。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2D6A91"/>
          <w:sz w:val="19"/>
        </w:rPr>
        <w:t>不应承担的职责：</w:t>
      </w:r>
      <w:r>
        <w:rPr>
          <w:rFonts w:ascii="Noto Sans CJK SC" w:hAnsi="Noto Sans CJK SC" w:eastAsia="Noto Sans CJK SC"/>
          <w:sz w:val="19"/>
        </w:rPr>
        <w:t>不复制组件到闭源产品，不把其模型作为核心模型。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9. Foundation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512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Library</w:t>
            </w:r>
          </w:p>
        </w:tc>
        <w:tc>
          <w:tcPr>
            <w:tcW w:type="dxa" w:w="2232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主要作用</w:t>
            </w:r>
          </w:p>
        </w:tc>
        <w:tc>
          <w:tcPr>
            <w:tcW w:type="dxa" w:w="345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项目应用</w:t>
            </w:r>
          </w:p>
        </w:tc>
        <w:tc>
          <w:tcPr>
            <w:tcW w:type="dxa" w:w="129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许可证</w:t>
            </w:r>
          </w:p>
        </w:tc>
        <w:tc>
          <w:tcPr>
            <w:tcW w:type="dxa" w:w="1296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720"/>
            <w:shd w:fill="17324D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Ref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Pydantic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使用 Python type hints 定义、验证和序列化配置、ParsedStatement、API DTO。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Domain 边界与 Adapter 输入验证；Money 使用 Decimal；启用严格验证。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11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SQLAlchemy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Python SQL Toolkit/ORM，提供事务和 SQLite/PostgreSQL 支持。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Repository Adapter；MVP 使用 SQLite，API/多设备阶段迁移 PostgreSQL。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12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pandas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表格清洗、聚合、时间序列和报表数据集。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只用于 Parsing/Reporting 工作区；不能把 DataFrame 作为 Domain Model。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BSD-3-Clause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13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XlsxWriter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从零创建格式化 Excel、公式、图表和多个工作表。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MVP 主 Excel Writer，生成 Dashboard、Transactions、Reconciliation、Sources。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BSD-2-Clause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直接依赖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14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openpyxl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读取和修改既有 XLSX/XLSM 工作簿。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只有用户需要模板保留或二次编辑时使用。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MIT/Expat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按需依赖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15</w:t>
            </w:r>
          </w:p>
        </w:tc>
      </w:tr>
      <w:t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FastAPI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基于 Python 类型的 REST API 框架，自动生成 OpenAPI 和交互文档。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Phase 3 暴露 /api/v1；为 Web/iOS/Android 生成客户端；Domain 不依赖 FastAPI。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MIT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后期直接依赖</w:t>
            </w:r>
          </w:p>
        </w:tc>
        <w:tc>
          <w:tcPr>
            <w:tcW w:type="dxa" w:w="72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D3741"/>
                <w:sz w:val="15"/>
              </w:rPr>
              <w:t>16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Money Type  </w:t>
            </w:r>
            <w:r>
              <w:rPr>
                <w:rFonts w:ascii="Noto Sans CJK SC" w:hAnsi="Noto Sans CJK SC" w:eastAsia="Noto Sans CJK SC"/>
                <w:sz w:val="19"/>
              </w:rPr>
              <w:t>任何持久化或领域层金额必须使用 Decimal + currency；禁止使用 float。pandas 中的临时计算也需要明确精度和输出校验。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10. Integration Architecture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10.1 Canonical Pipeline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SourceDocument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RawDocument (immutable + SHA-256)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ExtractedDocument (text / tables / pages)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ParsedStatement (parser output + confidence)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NormalizedTransaction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Reconciled JournalEntry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MonthlyClose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-&gt; Excel / PDF / API Read Model</w:t>
            </w:r>
          </w:p>
        </w:tc>
      </w:tr>
    </w:tbl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10.2 Anti-Corruption Layer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每个第三方工具必须通过独立 Adapter 转换为 Finance Hub 类型。Adapter 负责字段映射、符号方向、日期和金额规范化、错误转换、版本记录和来源追踪。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External tool output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v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ExternalParsedTransactionDTO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v  schema validation + normalization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FinanceHub ParsedTransaction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|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      v  deduplication + reconciliation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NormalizedTransaction / JournalEntry</w:t>
            </w:r>
          </w:p>
        </w:tc>
      </w:tr>
    </w:tbl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10.3 Recommended Ports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5083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DocumentSource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发现、列举和下载文件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DocumentExtractor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提取文字、页面、表格和结构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OcrProcessor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为扫描件生成 OCR 派生文件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StatementParser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检测和解析机构特定 Statement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StatementRepository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存储 Statement 和 Parse Version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LedgerRepository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持久化 JournalEntry 与 JournalLine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ReportWriter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生成 Excel、PDF 或 Markdown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ExternalFinanceExporter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发送到 Firefly/Ledger/Beancount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SyncService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为 Web/Mobile 提供增量同步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11. Adoption Decision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9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op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11.1 Direct Dependency Criteria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功能是基础设施而不是业务真相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API 稳定且容易封装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许可证与预期分发方式兼容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失败时可以回退或替换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输出可转换为 Finance Hub Canonical Model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11.2 Adapter Criteria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项目可能变化、成熟度未知或只适合部分文件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许可证要求需要与核心进程隔离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外部模型与 Finance Hub 模型明显不同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需要并行比较、灰度启用或按机构选择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11.3 Reference-Only Criteria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完整应用技术栈与本项目不同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复制代码会引入 AGPL/GPL 或维护负担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价值主要来自架构、领域概念或 UX，而不是可复用 API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12. Proof-of-Concept and Evaluation Plan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12.1 Fixture Set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建立脱敏但保留布局特征的 Golden Fixture 集合。最低建议包含：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2–3 份 Checking Statement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2–3 份信用卡 Statement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 份 Mortgage Statement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 份 Utility Bill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2 份 Brokerage/Investment Statement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至少 2 份扫描件、1 份加密 PDF、1 份表格复杂 PDF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12.2 Evaluation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83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Document classification accuracy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文档类型、机构、账户后四位、Statement period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Transaction recall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应提取交易中成功提取的比例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Transaction precision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提取结果中真实交易的比例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Amount/date correctness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金额符号、币种、posted date 和 transaction date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Balance reconciliation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期初 + 交易 = 期末的差额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Source traceability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是否保留 page、row、raw text 和 parser version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Duplicate behavior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重复文件、重叠 Statement、重复行是否正确处理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Processing cost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耗时、CPU、内存、是否调用模型</w:t>
            </w:r>
          </w:p>
        </w:tc>
      </w:tr>
      <w:t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Manual review load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每份 Statement 需要人工确认的记录数</w:t>
            </w:r>
          </w:p>
        </w:tc>
      </w:tr>
    </w:tbl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12.3 Differential Testing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对同一个文件同时运行 Custom Parser 和 Bank Statement Parser Adapter，比较交易数量、总金额、日期、余额和页码。不一致时生成 Review Item，不自动选择“更智能”的输出。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Acceptance Gate  </w:t>
            </w:r>
            <w:r>
              <w:rPr>
                <w:rFonts w:ascii="Noto Sans CJK SC" w:hAnsi="Noto Sans CJK SC" w:eastAsia="Noto Sans CJK SC"/>
                <w:sz w:val="19"/>
              </w:rPr>
              <w:t>只有在目标机构样本上达到预设准确率、余额对账为零或可解释、且人工修订负担可接受时，外部 Parser 才能进入默认 Pipeline。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13. Implementation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29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0 — Architecture and Compliance：</w:t>
      </w:r>
      <w:r>
        <w:rPr>
          <w:rFonts w:ascii="Noto Sans CJK SC" w:hAnsi="Noto Sans CJK SC" w:eastAsia="Noto Sans CJK SC"/>
          <w:sz w:val="19"/>
        </w:rPr>
        <w:t>定义 Canonical Model、Ports、许可证清单、THIRD_PARTY_NOTICES 和脱敏 fixtures。</w:t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1 — Local MVP：</w:t>
      </w:r>
      <w:r>
        <w:rPr>
          <w:rFonts w:ascii="Noto Sans CJK SC" w:hAnsi="Noto Sans CJK SC" w:eastAsia="Noto Sans CJK SC"/>
          <w:sz w:val="19"/>
        </w:rPr>
        <w:t>LocalFolderSource；Docling/OCRmyPDF；1 个 Checking、1 张信用卡、1 个 Mortgage、1 个 Utility、1 个 Brokerage；SQLite + Excel。</w:t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2 — Parser Ecosystem：</w:t>
      </w:r>
      <w:r>
        <w:rPr>
          <w:rFonts w:ascii="Noto Sans CJK SC" w:hAnsi="Noto Sans CJK SC" w:eastAsia="Noto Sans CJK SC"/>
          <w:sz w:val="19"/>
        </w:rPr>
        <w:t>Parser Registry、BankStatementParserAdapter Spike、Golden Tests、差分测试和人工 Review。</w:t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3 — API and Cloud Sources：</w:t>
      </w:r>
      <w:r>
        <w:rPr>
          <w:rFonts w:ascii="Noto Sans CJK SC" w:hAnsi="Noto Sans CJK SC" w:eastAsia="Noto Sans CJK SC"/>
          <w:sz w:val="19"/>
        </w:rPr>
        <w:t>FastAPI /api/v1、PostgreSQL、对象存储、Google Drive/Dropbox/Gmail/Paperless Adapter。</w:t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4 — Web and Mobile：</w:t>
      </w:r>
      <w:r>
        <w:rPr>
          <w:rFonts w:ascii="Noto Sans CJK SC" w:hAnsi="Noto Sans CJK SC" w:eastAsia="Noto Sans CJK SC"/>
          <w:sz w:val="19"/>
        </w:rPr>
        <w:t>Web、iOS、Android 客户端；本地 SQLite 缓存；增量同步；文件上传和 Review Queue。</w:t>
      </w:r>
    </w:p>
    <w:p>
      <w:pPr>
        <w:pStyle w:val="BodyText"/>
        <w:spacing w:before="0" w:after="80" w:line="276" w:lineRule="auto"/>
      </w:pPr>
      <w:r>
        <w:rPr>
          <w:rFonts w:ascii="Noto Sans CJK SC" w:hAnsi="Noto Sans CJK SC" w:eastAsia="Noto Sans CJK SC"/>
          <w:b/>
          <w:color w:val="17324D"/>
          <w:sz w:val="19"/>
        </w:rPr>
        <w:t>Phase 5 — Optional Service Split：</w:t>
      </w:r>
      <w:r>
        <w:rPr>
          <w:rFonts w:ascii="Noto Sans CJK SC" w:hAnsi="Noto Sans CJK SC" w:eastAsia="Noto Sans CJK SC"/>
          <w:sz w:val="19"/>
        </w:rPr>
        <w:t>如果规模或团队需要，将 Python 文档处理拆成 Worker；Finance Core 可继续 Python，也可迁移 Java/C#，通过版本化 JSON Contract 与 Worker 通信。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13.1 Migration to Java or C#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迁移不应以“重写整个项目”为目标，而应以稳定 Contract 为边界：Python 保留 Document Processing Worker；Java Spring Boot 或 C# ASP.NET Core 可逐步接管认证、账户、Ledger、对账、月结和移动端 API。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Python Document Worker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Input: document_id + object URI + parser policy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Output: versioned ParsedStatement JSON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Java/C# Finance Core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Validate -&gt; Deduplicate -&gt; Reconcile -&gt; Ledger -&gt; Monthly Close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Mobile Clients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 xml:space="preserve">  Versioned REST/OpenAPI; no direct parser/database access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14. License and Compliance Plan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14.1 Engineering Controls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维护 dependency inventory、SBOM 和 THIRD_PARTY_NOTICES。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在 CI 中运行许可证扫描，并阻止未知或不允许许可证进入发布分支。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锁定依赖版本，升级时重新检查许可证和模型条款。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MIT、Apache、BSD 等宽松许可证仍需保留版权和许可声明。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MPL 组件的源代码修改需要按其条款公开相应文件修改。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GPL/AGPL 应优先作为独立部署、进程或 REST API 集成；不要复制代码到未来闭源核心。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PyMuPDF 必须有单独的 License Gate 和替代计划。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14.2 Suggested License Policy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License family</w:t>
            </w:r>
          </w:p>
        </w:tc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Allowed by default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MIT, Apache-2.0, BSD-2-Clause, BSD-3-Clause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记录 NOTICE/版权并保留许可证文本</w:t>
            </w:r>
          </w:p>
        </w:tc>
      </w:tr>
      <w:tr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Allowed with review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MPL-2.0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确认修改文件的公开义务</w:t>
            </w:r>
          </w:p>
        </w:tc>
      </w:tr>
      <w:tr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Adapter / process isolation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GPL-3.0, AGPL-3.0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优先使用 REST/CLI/独立部署，发布前法律审查</w:t>
            </w:r>
          </w:p>
        </w:tc>
      </w:tr>
      <w:tr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Blocked until decision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未知、自定义、无许可证、模型条款不清</w:t>
            </w:r>
          </w:p>
        </w:tc>
        <w:tc>
          <w:tcPr>
            <w:tcW w:type="dxa" w:w="3389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不能进入正式构建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15. Security and Privacy Considerations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默认本地处理；未经明确配置，不把 Statement 上传到第三方 AI 服务。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原始文件不可修改，派生 OCR/JSON/Markdown 与原始文件建立明确 lineage。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macOS 使用 FileVault；服务器使用加密磁盘、TLS 和加密备份。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OAuth token 存入系统 Keychain/secret store，不写入 .env、日志或数据库明文。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日志只显示账户后四位，不记录完整 PDF 文本、地址、税号或账号。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移动端使用 Keychain/Keystore、生物识别解锁和按需 PDF 下载。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Paperless-ngx 等归档系统只部署在可信主机；配置网络隔离和备份。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为每次 Parser Run 保存版本、hash、时间、输入和输出摘要，支持审计和回滚。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16.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DC"/>
          <w:left w:val="single" w:sz="4" w:space="0" w:color="C9D5DC"/>
          <w:bottom w:val="single" w:sz="4" w:space="0" w:color="C9D5DC"/>
          <w:right w:val="single" w:sz="4" w:space="0" w:color="C9D5DC"/>
          <w:insideH w:val="single" w:sz="4" w:space="0" w:color="C9D5DC"/>
          <w:insideV w:val="single" w:sz="4" w:space="0" w:color="C9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89"/>
            <w:shd w:fill="17324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Parser drift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银行更改 Statement 布局导致解析失败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Golden fixtures、detect confidence、balance reconciliation、parser version 和 fallback review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OCR false positives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扫描件金额或符号识别错误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金额格式校验、总额/余额对账、低置信度人工确认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Duplicate economic events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Invoice 与 Payment、信用卡消费与还款重复计算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Canonical ledger、transfer_group_id、invoice-payment link、monthly reconciliation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License incompatibility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未来闭源/商业化与 AGPL/GPL 依赖冲突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License Gate、Adapter isolation、替代库、商业许可评估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Vendor/project abandonment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外部项目停止维护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Ports/Adapters、版本锁定、自己的 Canonical Model 和 fixture suite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Mobile sync conflict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多设备同时修改分类或 Review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entity_version、optimistic concurrency、conflict queue、finalized month lock</w:t>
            </w:r>
          </w:p>
        </w:tc>
      </w:tr>
      <w:tr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Sensitive-data exposure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云端、日志、备份或移动缓存泄漏</w:t>
            </w:r>
          </w:p>
        </w:tc>
        <w:tc>
          <w:tcPr>
            <w:tcW w:type="dxa" w:w="33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D3741"/>
                <w:sz w:val="16"/>
              </w:rPr>
              <w:t>local-first、encryption、redaction、least privilege、retention policy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17. Final Recommendation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Recommended Baseline  </w:t>
            </w:r>
            <w:r>
              <w:rPr>
                <w:rFonts w:ascii="Noto Sans CJK SC" w:hAnsi="Noto Sans CJK SC" w:eastAsia="Noto Sans CJK SC"/>
                <w:sz w:val="19"/>
              </w:rPr>
              <w:t>以 Python 模块化单体完成本地 MVP；Docling/OCRmyPDF 负责文档层，Custom Parser Plugin 负责机构格式，Pydantic/SQLAlchemy 负责契约与持久化，XlsxWriter 负责月报。外部应用只通过 Adapter 或设计借鉴进入。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17.1 Start Now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建立 Canonical Model 和 Ports，不先集成大型个人财务应用。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使用 LocalFolderSource、Docling/OCRmyPDF、SQLite、XlsxWriter 打通一个月的端到端闭环。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编写 Chase/信用卡/Mortgage/Utility/Investment 五类最小 Parser，并建立 Golden Fixtures。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为 PyMuPDF 添加许可证开关：默认可先使用 Docling 或其他宽松提取方式；需要 PyMuPDF 时明确记录使用场景。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创建 Bank Statement Parser Spike 分支，做差分测试，不直接替换自有模型。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把 Firefly III、Actual Budget、Paisa、Sure 作为 Domain/UI 研究材料，而不是代码基础。</w:t>
      </w:r>
    </w:p>
    <w:p>
      <w:pPr>
        <w:pStyle w:val="Heading2"/>
        <w:keepNext/>
        <w:spacing w:before="100" w:after="100" w:line="276" w:lineRule="auto"/>
      </w:pPr>
      <w:r>
        <w:rPr>
          <w:rFonts w:ascii="Noto Sans CJK SC" w:hAnsi="Noto Sans CJK SC" w:eastAsia="Noto Sans CJK SC"/>
          <w:b/>
          <w:color w:val="2D6A91"/>
          <w:sz w:val="25"/>
        </w:rPr>
        <w:t>17.2 Preserve for the Future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/api/v1 + OpenAPI contract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SQLite 到 PostgreSQL 的 Repository 可替换性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Python Document Worker 与 Java/C# Finance Core 的 JSON 边界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Web/iOS/Android 的本地缓存和增量同步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Paperless/Google Drive/Dropbox/Gmail 的统一 DocumentSource Port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Firefly/Ledger/Beancount 的 Export Port</w:t>
      </w:r>
    </w:p>
    <w:p>
      <w:pPr>
        <w:pStyle w:val="BodyText"/>
        <w:spacing w:before="0" w:after="100" w:line="276" w:lineRule="auto"/>
      </w:pPr>
      <w:r>
        <w:rPr>
          <w:rFonts w:ascii="Noto Sans CJK SC" w:hAnsi="Noto Sans CJK SC" w:eastAsia="Noto Sans CJK SC"/>
        </w:rPr>
        <w:t>最终定位应保持清晰：Finance Statement Hub 不是另一个预算软件，而是连接原始财务文档与可信、可追溯月度财务结果之间的处理、对账和审计层。</w:t>
      </w:r>
    </w:p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Appendix A. Proposed Package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10166"/>
      </w:tblGrid>
      <w:tr>
        <w:tc>
          <w:tcPr>
            <w:tcW w:type="dxa" w:w="10166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741"/>
                <w:sz w:val="16"/>
              </w:rPr>
              <w:t>finance-statement-hub/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├── src/finance_hub/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domain/                 # 自有 Canonical Model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application/            # ingest/process/reconcile/close use cases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ports/                  # source/extractor/parser/repository/report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adapters/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├── sources/            # local, drive, dropbox, paperless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├── extraction/         # docling, ocr, optional pymupdf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├── parsers/            # custom + bankstatementparser adapter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├── persistence/        # sqlalchemy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├── reporting/          # xlsx, pdf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│   └── exports/            # firefly, ledger, beancount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api/                    # FastAPI (Phase 3)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└── cli/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├── contracts/                  # JSON Schema / OpenAPI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├── tests/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fixtures/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golden/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├── unit/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│   └── integration/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├── docs/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├── THIRD_PARTY_NOTICES.md</w:t>
            </w:r>
            <w:r>
              <w:br/>
            </w:r>
            <w:r>
              <w:rPr>
                <w:rFonts w:ascii="Liberation Mono" w:hAnsi="Liberation Mono" w:eastAsia="Liberation Mono"/>
                <w:color w:val="2D3741"/>
                <w:sz w:val="16"/>
              </w:rPr>
              <w:t>└── pyproject.toml</w:t>
            </w:r>
          </w:p>
        </w:tc>
      </w:tr>
    </w:tbl>
    <w:p>
      <w:pPr>
        <w:pStyle w:val="Heading1"/>
        <w:keepNext/>
        <w:spacing w:before="160" w:after="100" w:line="276" w:lineRule="auto"/>
      </w:pPr>
      <w:r>
        <w:rPr>
          <w:rFonts w:ascii="Noto Sans CJK SC" w:hAnsi="Noto Sans CJK SC" w:eastAsia="Noto Sans CJK SC"/>
          <w:b/>
          <w:color w:val="17324D"/>
          <w:sz w:val="32"/>
        </w:rPr>
        <w:t>Appendix B. Reference Sources</w:t>
      </w:r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[1] PyMuPDF official GitHub repository: </w:t>
      </w:r>
      <w:hyperlink r:id="rId14">
        <w:r>
          <w:rPr>
            <w:color w:val="2D6A91"/>
            <w:u w:val="single"/>
            <w:rFonts w:ascii="Noto Sans CJK SC" w:hAnsi="Noto Sans CJK SC" w:eastAsia="Noto Sans CJK SC"/>
          </w:rPr>
          <w:t>https://github.com/pymupdf/PyMuPDF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[2] OCRmyPDF official GitHub repository: </w:t>
      </w:r>
      <w:hyperlink r:id="rId15">
        <w:r>
          <w:rPr>
            <w:color w:val="2D6A91"/>
            <w:u w:val="single"/>
            <w:rFonts w:ascii="Noto Sans CJK SC" w:hAnsi="Noto Sans CJK SC" w:eastAsia="Noto Sans CJK SC"/>
          </w:rPr>
          <w:t>https://github.com/ocrmypdf/OCRmyPDF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[3] Docling official GitHub repository: </w:t>
      </w:r>
      <w:hyperlink r:id="rId16">
        <w:r>
          <w:rPr>
            <w:color w:val="2D6A91"/>
            <w:u w:val="single"/>
            <w:rFonts w:ascii="Noto Sans CJK SC" w:hAnsi="Noto Sans CJK SC" w:eastAsia="Noto Sans CJK SC"/>
          </w:rPr>
          <w:t>https://github.com/docling-project/docling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[4] Bank Statement Parser official GitHub repository: </w:t>
      </w:r>
      <w:hyperlink r:id="rId17">
        <w:r>
          <w:rPr>
            <w:color w:val="2D6A91"/>
            <w:u w:val="single"/>
            <w:rFonts w:ascii="Noto Sans CJK SC" w:hAnsi="Noto Sans CJK SC" w:eastAsia="Noto Sans CJK SC"/>
          </w:rPr>
          <w:t>https://github.com/sebastienrousseau/bankstatementparser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[5] banksheet official GitHub repository: </w:t>
      </w:r>
      <w:hyperlink r:id="rId18">
        <w:r>
          <w:rPr>
            <w:color w:val="2D6A91"/>
            <w:u w:val="single"/>
            <w:rFonts w:ascii="Noto Sans CJK SC" w:hAnsi="Noto Sans CJK SC" w:eastAsia="Noto Sans CJK SC"/>
          </w:rPr>
          <w:t>https://github.com/tio-ze-rj/banksheet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[6] Paperless-ngx official GitHub repository: </w:t>
      </w:r>
      <w:hyperlink r:id="rId19">
        <w:r>
          <w:rPr>
            <w:color w:val="2D6A91"/>
            <w:u w:val="single"/>
            <w:rFonts w:ascii="Noto Sans CJK SC" w:hAnsi="Noto Sans CJK SC" w:eastAsia="Noto Sans CJK SC"/>
          </w:rPr>
          <w:t>https://github.com/paperless-ngx/paperless-ngx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[7] Firefly III official GitHub repository: </w:t>
      </w:r>
      <w:hyperlink r:id="rId20">
        <w:r>
          <w:rPr>
            <w:color w:val="2D6A91"/>
            <w:u w:val="single"/>
            <w:rFonts w:ascii="Noto Sans CJK SC" w:hAnsi="Noto Sans CJK SC" w:eastAsia="Noto Sans CJK SC"/>
          </w:rPr>
          <w:t>https://github.com/firefly-iii/firefly-iii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[8] Actual Budget official GitHub repository: </w:t>
      </w:r>
      <w:hyperlink r:id="rId21">
        <w:r>
          <w:rPr>
            <w:color w:val="2D6A91"/>
            <w:u w:val="single"/>
            <w:rFonts w:ascii="Noto Sans CJK SC" w:hAnsi="Noto Sans CJK SC" w:eastAsia="Noto Sans CJK SC"/>
          </w:rPr>
          <w:t>https://github.com/actualbudget/actual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[9] Paisa official GitHub repository: </w:t>
      </w:r>
      <w:hyperlink r:id="rId22">
        <w:r>
          <w:rPr>
            <w:color w:val="2D6A91"/>
            <w:u w:val="single"/>
            <w:rFonts w:ascii="Noto Sans CJK SC" w:hAnsi="Noto Sans CJK SC" w:eastAsia="Noto Sans CJK SC"/>
          </w:rPr>
          <w:t>https://github.com/ananthakumaran/paisa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[10] Sure official GitHub repository: </w:t>
      </w:r>
      <w:hyperlink r:id="rId23">
        <w:r>
          <w:rPr>
            <w:color w:val="2D6A91"/>
            <w:u w:val="single"/>
            <w:rFonts w:ascii="Noto Sans CJK SC" w:hAnsi="Noto Sans CJK SC" w:eastAsia="Noto Sans CJK SC"/>
          </w:rPr>
          <w:t>https://github.com/we-promise/sure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[11] Pydantic official GitHub repository: </w:t>
      </w:r>
      <w:hyperlink r:id="rId24">
        <w:r>
          <w:rPr>
            <w:color w:val="2D6A91"/>
            <w:u w:val="single"/>
            <w:rFonts w:ascii="Noto Sans CJK SC" w:hAnsi="Noto Sans CJK SC" w:eastAsia="Noto Sans CJK SC"/>
          </w:rPr>
          <w:t>https://github.com/pydantic/pydantic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[12] SQLAlchemy official GitHub repository: </w:t>
      </w:r>
      <w:hyperlink r:id="rId25">
        <w:r>
          <w:rPr>
            <w:color w:val="2D6A91"/>
            <w:u w:val="single"/>
            <w:rFonts w:ascii="Noto Sans CJK SC" w:hAnsi="Noto Sans CJK SC" w:eastAsia="Noto Sans CJK SC"/>
          </w:rPr>
          <w:t>https://github.com/sqlalchemy/sqlalchemy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[13] pandas official GitHub repository: </w:t>
      </w:r>
      <w:hyperlink r:id="rId26">
        <w:r>
          <w:rPr>
            <w:color w:val="2D6A91"/>
            <w:u w:val="single"/>
            <w:rFonts w:ascii="Noto Sans CJK SC" w:hAnsi="Noto Sans CJK SC" w:eastAsia="Noto Sans CJK SC"/>
          </w:rPr>
          <w:t>https://github.com/pandas-dev/pandas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[14] XlsxWriter official GitHub repository: </w:t>
      </w:r>
      <w:hyperlink r:id="rId27">
        <w:r>
          <w:rPr>
            <w:color w:val="2D6A91"/>
            <w:u w:val="single"/>
            <w:rFonts w:ascii="Noto Sans CJK SC" w:hAnsi="Noto Sans CJK SC" w:eastAsia="Noto Sans CJK SC"/>
          </w:rPr>
          <w:t>https://github.com/jmcnamara/XlsxWriter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[15] openpyxl official documentation: </w:t>
      </w:r>
      <w:hyperlink r:id="rId28">
        <w:r>
          <w:rPr>
            <w:color w:val="2D6A91"/>
            <w:u w:val="single"/>
            <w:rFonts w:ascii="Noto Sans CJK SC" w:hAnsi="Noto Sans CJK SC" w:eastAsia="Noto Sans CJK SC"/>
          </w:rPr>
          <w:t>https://openpyxl.readthedocs.io/en/stable/</w:t>
        </w:r>
      </w:hyperlink>
    </w:p>
    <w:p>
      <w:pPr>
        <w:pStyle w:val="BodyText"/>
        <w:spacing w:before="0" w:after="60" w:line="276" w:lineRule="auto"/>
      </w:pPr>
      <w:r>
        <w:rPr>
          <w:rFonts w:ascii="Noto Sans CJK SC" w:hAnsi="Noto Sans CJK SC" w:eastAsia="Noto Sans CJK SC"/>
          <w:b/>
          <w:color w:val="17324D"/>
          <w:sz w:val="17"/>
        </w:rPr>
        <w:t xml:space="preserve">[16] FastAPI official GitHub repository: </w:t>
      </w:r>
      <w:hyperlink r:id="rId29">
        <w:r>
          <w:rPr>
            <w:color w:val="2D6A91"/>
            <w:u w:val="single"/>
            <w:rFonts w:ascii="Noto Sans CJK SC" w:hAnsi="Noto Sans CJK SC" w:eastAsia="Noto Sans CJK SC"/>
          </w:rPr>
          <w:t>https://github.com/fastapi/fastapi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D6A91"/>
          <w:left w:val="single" w:sz="8" w:space="0" w:color="2D6A91"/>
          <w:bottom w:val="single" w:sz="8" w:space="0" w:color="2D6A91"/>
          <w:right w:val="single" w:sz="8" w:space="0" w:color="2D6A91"/>
          <w:insideH w:val="single" w:sz="8" w:space="0" w:color="2D6A91"/>
          <w:insideV w:val="single" w:sz="8" w:space="0" w:color="2D6A91"/>
        </w:tblBorders>
      </w:tblPr>
      <w:tblGrid>
        <w:gridCol w:w="10166"/>
      </w:tblGrid>
      <w:tr>
        <w:tc>
          <w:tcPr>
            <w:tcW w:type="dxa" w:w="10166"/>
            <w:shd w:fill="EA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2D6A91"/>
              </w:rPr>
              <w:t xml:space="preserve">Verification Date  </w:t>
            </w:r>
            <w:r>
              <w:rPr>
                <w:rFonts w:ascii="Noto Sans CJK SC" w:hAnsi="Noto Sans CJK SC" w:eastAsia="Noto Sans CJK SC"/>
                <w:sz w:val="19"/>
              </w:rPr>
              <w:t>Project roles and licenses were verified against official repositories or official documentation on July 28, 2026. Re-check before release because dependencies and license terms can change.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5A6973"/>
              <w:sz w:val="15"/>
            </w:rPr>
            <w:t>Version 1.0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5A6973"/>
              <w:sz w:val="15"/>
            </w:rPr>
            <w:t>Internal Design Document</w:t>
          </w:r>
        </w:p>
      </w:tc>
      <w:tc>
        <w:tcPr>
          <w:tcW w:type="dxa" w:w="326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A6973"/>
              <w:sz w:val="15"/>
            </w:rPr>
            <w:t xml:space="preserve">Page </w:t>
          </w:r>
          <w:r>
            <w:rPr>
              <w:rFonts w:ascii="Noto Sans CJK SC" w:hAnsi="Noto Sans CJK SC" w:eastAsia="Noto Sans CJK SC"/>
              <w:color w:val="5A697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b/>
        <w:color w:val="506470"/>
        <w:sz w:val="15"/>
      </w:rPr>
      <w:t>FINANCE STATEMENT HUB  |  OPEN-SOURCE LANDSCAPE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A69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pymupdf/PyMuPDF" TargetMode="External"/><Relationship Id="rId15" Type="http://schemas.openxmlformats.org/officeDocument/2006/relationships/hyperlink" Target="https://github.com/ocrmypdf/OCRmyPDF" TargetMode="External"/><Relationship Id="rId16" Type="http://schemas.openxmlformats.org/officeDocument/2006/relationships/hyperlink" Target="https://github.com/docling-project/docling" TargetMode="External"/><Relationship Id="rId17" Type="http://schemas.openxmlformats.org/officeDocument/2006/relationships/hyperlink" Target="https://github.com/sebastienrousseau/bankstatementparser" TargetMode="External"/><Relationship Id="rId18" Type="http://schemas.openxmlformats.org/officeDocument/2006/relationships/hyperlink" Target="https://github.com/tio-ze-rj/banksheet" TargetMode="External"/><Relationship Id="rId19" Type="http://schemas.openxmlformats.org/officeDocument/2006/relationships/hyperlink" Target="https://github.com/paperless-ngx/paperless-ngx" TargetMode="External"/><Relationship Id="rId20" Type="http://schemas.openxmlformats.org/officeDocument/2006/relationships/hyperlink" Target="https://github.com/firefly-iii/firefly-iii" TargetMode="External"/><Relationship Id="rId21" Type="http://schemas.openxmlformats.org/officeDocument/2006/relationships/hyperlink" Target="https://github.com/actualbudget/actual" TargetMode="External"/><Relationship Id="rId22" Type="http://schemas.openxmlformats.org/officeDocument/2006/relationships/hyperlink" Target="https://github.com/ananthakumaran/paisa" TargetMode="External"/><Relationship Id="rId23" Type="http://schemas.openxmlformats.org/officeDocument/2006/relationships/hyperlink" Target="https://github.com/we-promise/sure" TargetMode="External"/><Relationship Id="rId24" Type="http://schemas.openxmlformats.org/officeDocument/2006/relationships/hyperlink" Target="https://github.com/pydantic/pydantic" TargetMode="External"/><Relationship Id="rId25" Type="http://schemas.openxmlformats.org/officeDocument/2006/relationships/hyperlink" Target="https://github.com/sqlalchemy/sqlalchemy" TargetMode="External"/><Relationship Id="rId26" Type="http://schemas.openxmlformats.org/officeDocument/2006/relationships/hyperlink" Target="https://github.com/pandas-dev/pandas" TargetMode="External"/><Relationship Id="rId27" Type="http://schemas.openxmlformats.org/officeDocument/2006/relationships/hyperlink" Target="https://github.com/jmcnamara/XlsxWriter" TargetMode="External"/><Relationship Id="rId28" Type="http://schemas.openxmlformats.org/officeDocument/2006/relationships/hyperlink" Target="https://openpyxl.readthedocs.io/en/stable/" TargetMode="External"/><Relationship Id="rId29" Type="http://schemas.openxmlformats.org/officeDocument/2006/relationships/hyperlink" Target="https://github.com/fastapi/fast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Statement Hub - Open-Source Landscape, Component Evaluation and Adoption Plan</dc:title>
  <dc:subject>Open-source component architecture and adoption plan</dc:subject>
  <dc:creator>Finance Statement Hub Project</dc:creator>
  <cp:keywords>finance statements, PDF, OCR, parser, open source, architecture, mobile, ledger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