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6" w:name="智能体调度平台的设计与实现以-wunder-为例"/>
    <w:p>
      <w:pPr>
        <w:pStyle w:val="Heading1"/>
      </w:pPr>
      <w:r>
        <w:rPr>
          <w:rFonts w:hint="eastAsia"/>
        </w:rPr>
        <w:t xml:space="preserve">智能体调度平台的设计与实现——以</w:t>
      </w:r>
      <w:r>
        <w:t xml:space="preserve"> Wunder </w:t>
      </w:r>
      <w:r>
        <w:rPr>
          <w:rFonts w:hint="eastAsia"/>
        </w:rPr>
        <w:t xml:space="preserve">为例</w:t>
      </w:r>
    </w:p>
    <w:bookmarkStart w:id="19" w:name="一摘要"/>
    <w:p>
      <w:pPr>
        <w:pStyle w:val="Heading2"/>
      </w:pPr>
      <w:r>
        <w:rPr>
          <w:rFonts w:hint="eastAsia"/>
        </w:rPr>
        <w:t xml:space="preserve">一、摘要</w:t>
      </w:r>
    </w:p>
    <w:p>
      <w:pPr>
        <w:pStyle w:val="FirstParagraph"/>
      </w:pPr>
      <w:r>
        <w:rPr>
          <w:rFonts w:hint="eastAsia"/>
        </w:rPr>
        <w:t xml:space="preserve">随着大模型逐步成为通用智能底座，面向复杂任务的“智能体</w:t>
      </w:r>
      <w:r>
        <w:t xml:space="preserve"> + </w:t>
      </w:r>
      <w:r>
        <w:rPr>
          <w:rFonts w:hint="eastAsia"/>
        </w:rPr>
        <w:t xml:space="preserve">工具编排”正成为生产系统的主流形态。但在真实场景中，模型能力、工具协议、并发访问、上下文膨胀、安全隔离与可观测性之间存在显著矛盾。本文以</w:t>
      </w:r>
      <w:r>
        <w:t xml:space="preserve"> Wunder </w:t>
      </w:r>
      <w:r>
        <w:rPr>
          <w:rFonts w:hint="eastAsia"/>
        </w:rPr>
        <w:t xml:space="preserve">智能体调度平台为对象，系统性阐述其设计与实现过程。平台基于</w:t>
      </w:r>
      <w:r>
        <w:t xml:space="preserve"> Rust/Axum </w:t>
      </w:r>
      <w:r>
        <w:rPr>
          <w:rFonts w:hint="eastAsia"/>
        </w:rPr>
        <w:t xml:space="preserve">构建统一核心能力，并形成</w:t>
      </w:r>
      <w:r>
        <w:t xml:space="preserve"> </w:t>
      </w:r>
      <w:r>
        <w:rPr>
          <w:rStyle w:val="VerbatimChar"/>
        </w:rPr>
        <w:t xml:space="preserve">wunder-server</w:t>
      </w:r>
      <w:r>
        <w:rPr>
          <w:rFonts w:hint="eastAsia"/>
        </w:rPr>
        <w:t xml:space="preserve">（多租户服务形态）、</w:t>
      </w:r>
      <w:r>
        <w:rPr>
          <w:rStyle w:val="VerbatimChar"/>
        </w:rPr>
        <w:t xml:space="preserve">wunder-cli</w:t>
      </w:r>
      <w:r>
        <w:rPr>
          <w:rFonts w:hint="eastAsia"/>
        </w:rPr>
        <w:t xml:space="preserve">（本地命令行形态）与</w:t>
      </w:r>
      <w:r>
        <w:t xml:space="preserve"> </w:t>
      </w:r>
      <w:r>
        <w:rPr>
          <w:rStyle w:val="VerbatimChar"/>
        </w:rPr>
        <w:t xml:space="preserve">wunder-desktop</w:t>
      </w:r>
      <w:r>
        <w:rPr>
          <w:rFonts w:hint="eastAsia"/>
        </w:rPr>
        <w:t xml:space="preserve">（本地图形界面形态）三种运行方式；在产品层已经从“单会话问答”演进为“通信/办公化智能体工作台”，支持用户体系聊天（用户↔智能体、用户↔用户）并重构统一</w:t>
      </w:r>
      <w:r>
        <w:t xml:space="preserve"> Messenger </w:t>
      </w:r>
      <w:r>
        <w:rPr>
          <w:rFonts w:hint="eastAsia"/>
        </w:rPr>
        <w:t xml:space="preserve">前端壳。系统通过</w:t>
      </w:r>
      <w:r>
        <w:t xml:space="preserve"> </w:t>
      </w:r>
      <w:r>
        <w:rPr>
          <w:rStyle w:val="VerbatimChar"/>
        </w:rPr>
        <w:t xml:space="preserve">/wunder</w:t>
      </w:r>
      <w:r>
        <w:t xml:space="preserve"> </w:t>
      </w:r>
      <w:r>
        <w:rPr>
          <w:rFonts w:hint="eastAsia"/>
        </w:rPr>
        <w:t xml:space="preserve">统一入口（WebSocket</w:t>
      </w:r>
      <w:r>
        <w:t xml:space="preserve"> </w:t>
      </w:r>
      <w:r>
        <w:rPr>
          <w:rFonts w:hint="eastAsia"/>
        </w:rPr>
        <w:t xml:space="preserve">优先、SSE</w:t>
      </w:r>
      <w:r>
        <w:t xml:space="preserve"> </w:t>
      </w:r>
      <w:r>
        <w:rPr>
          <w:rFonts w:hint="eastAsia"/>
        </w:rPr>
        <w:t xml:space="preserve">兜底）编排</w:t>
      </w:r>
      <w:r>
        <w:t xml:space="preserve"> </w:t>
      </w:r>
      <w:r>
        <w:rPr>
          <w:rFonts w:hint="eastAsia"/>
        </w:rPr>
        <w:t xml:space="preserve">MCP、Skills、知识库与用户工具，围绕</w:t>
      </w:r>
      <w:r>
        <w:t xml:space="preserve"> </w:t>
      </w:r>
      <w:r>
        <w:rPr>
          <w:rFonts w:hint="eastAsia"/>
          <w:b/>
          <w:bCs/>
        </w:rPr>
        <w:t xml:space="preserve">形态协同</w:t>
      </w:r>
      <w:r>
        <w:rPr>
          <w:b/>
          <w:bCs/>
        </w:rPr>
        <w:t xml:space="preserve"> / </w:t>
      </w:r>
      <w:r>
        <w:rPr>
          <w:rFonts w:hint="eastAsia"/>
          <w:b/>
          <w:bCs/>
        </w:rPr>
        <w:t xml:space="preserve">租户治理</w:t>
      </w:r>
      <w:r>
        <w:rPr>
          <w:b/>
          <w:bCs/>
        </w:rPr>
        <w:t xml:space="preserve"> / </w:t>
      </w:r>
      <w:r>
        <w:rPr>
          <w:rFonts w:hint="eastAsia"/>
          <w:b/>
          <w:bCs/>
        </w:rPr>
        <w:t xml:space="preserve">智能体协作</w:t>
      </w:r>
      <w:r>
        <w:rPr>
          <w:b/>
          <w:bCs/>
        </w:rPr>
        <w:t xml:space="preserve"> / </w:t>
      </w:r>
      <w:r>
        <w:rPr>
          <w:rFonts w:hint="eastAsia"/>
          <w:b/>
          <w:bCs/>
        </w:rPr>
        <w:t xml:space="preserve">工具生态</w:t>
      </w:r>
      <w:r>
        <w:rPr>
          <w:b/>
          <w:bCs/>
        </w:rPr>
        <w:t xml:space="preserve"> / </w:t>
      </w:r>
      <w:r>
        <w:rPr>
          <w:rFonts w:hint="eastAsia"/>
          <w:b/>
          <w:bCs/>
        </w:rPr>
        <w:t xml:space="preserve">接口开放</w:t>
      </w:r>
      <w:r>
        <w:t xml:space="preserve"> </w:t>
      </w:r>
      <w:r>
        <w:rPr>
          <w:rFonts w:hint="eastAsia"/>
        </w:rPr>
        <w:t xml:space="preserve">组织能力。当前阶段以</w:t>
      </w:r>
      <w:r>
        <w:t xml:space="preserve"> desktop </w:t>
      </w:r>
      <w:r>
        <w:rPr>
          <w:rFonts w:hint="eastAsia"/>
        </w:rPr>
        <w:t xml:space="preserve">为主交付形态，并通过本地优先</w:t>
      </w:r>
      <w:r>
        <w:t xml:space="preserve"> + </w:t>
      </w:r>
      <w:r>
        <w:rPr>
          <w:rFonts w:hint="eastAsia"/>
        </w:rPr>
        <w:t xml:space="preserve">远端网关接入的端云协同路径推进上线部署。本文从需求分析、总体架构、核心流程、关键算法、数据与安全、性能评估与运维实践等方面进行分析，聚焦“同一调度内核跨运行形态复用”的实现机理，为同类智能体平台的工程落地提供可复用思路。</w:t>
      </w:r>
    </w:p>
    <w:bookmarkEnd w:id="19"/>
    <w:bookmarkStart w:id="20" w:name="二关键词"/>
    <w:p>
      <w:pPr>
        <w:pStyle w:val="Heading2"/>
      </w:pPr>
      <w:r>
        <w:rPr>
          <w:rFonts w:hint="eastAsia"/>
        </w:rPr>
        <w:t xml:space="preserve">二、关键词</w:t>
      </w:r>
    </w:p>
    <w:p>
      <w:pPr>
        <w:pStyle w:val="FirstParagraph"/>
      </w:pPr>
      <w:r>
        <w:rPr>
          <w:rFonts w:hint="eastAsia"/>
        </w:rPr>
        <w:t xml:space="preserve">智能体调度；通信/办公化智能体工作台；形态协同/租户治理/智能体协作/工具生态/接口开放；用户体系聊天；MCP；WebSocket/SSE；上下文压缩；Desktop-first；端云协同；额度治理；A2A</w:t>
      </w:r>
    </w:p>
    <w:bookmarkEnd w:id="20"/>
    <w:bookmarkStart w:id="21" w:name="引言"/>
    <w:p>
      <w:pPr>
        <w:pStyle w:val="Heading2"/>
      </w:pPr>
      <w:r>
        <w:t xml:space="preserve">1 </w:t>
      </w:r>
      <w:r>
        <w:rPr>
          <w:rFonts w:hint="eastAsia"/>
        </w:rPr>
        <w:t xml:space="preserve">引言</w:t>
      </w:r>
    </w:p>
    <w:p>
      <w:pPr>
        <w:pStyle w:val="FirstParagraph"/>
      </w:pPr>
      <w:r>
        <w:rPr>
          <w:rFonts w:hint="eastAsia"/>
        </w:rPr>
        <w:t xml:space="preserve">大模型在对话生成、规划推理与代码生成方面已具备强大能力，但单纯的模型生成难以覆盖真实业务中“需要外部能力、可验证结果、长链路协作”的需求。智能体系统通过工具调用将模型能力与外部世界连接，逐步形成“模型推理—工具执行—结果回填—再次推理”的闭环。然而，当工具来源多样（内置工具、MCP、技能包、知识库、自建工具等）且运行环境面向多用户并发时，传统“单一入口</w:t>
      </w:r>
      <w:r>
        <w:t xml:space="preserve"> + </w:t>
      </w:r>
      <w:r>
        <w:rPr>
          <w:rFonts w:hint="eastAsia"/>
        </w:rPr>
        <w:t xml:space="preserve">简易工具表”的方案很难满足工程化要求。</w:t>
      </w:r>
    </w:p>
    <w:p>
      <w:pPr>
        <w:pStyle w:val="BodyText"/>
      </w:pPr>
      <w:r>
        <w:rPr>
          <w:rFonts w:hint="eastAsia"/>
        </w:rPr>
        <w:t>近年来</w:t>
      </w:r>
      <w:r>
        <w:rPr/>
        <w:t xml:space="preserve"> LLM </w:t>
      </w:r>
      <w:r>
        <w:rPr>
          <w:rFonts w:hint="eastAsia"/>
        </w:rPr>
        <w:t>智能体研究与实践快速发展，综述工作系统梳理了智能体框架、应用与评测方法</w:t>
      </w:r>
      <w:r>
        <w:rPr>
          <w:rFonts w:hint="eastAsia"/>
          <w:vertAlign w:val="superscript"/>
        </w:rPr>
        <w:t>[1]</w:t>
      </w:r>
      <w:r>
        <w:rPr>
          <w:rFonts w:hint="eastAsia"/>
        </w:rPr>
        <w:t>；ReAct、Toolformer</w:t>
      </w:r>
      <w:r>
        <w:rPr/>
        <w:t xml:space="preserve"> </w:t>
      </w:r>
      <w:r>
        <w:rPr>
          <w:rFonts w:hint="eastAsia"/>
        </w:rPr>
        <w:t>等方法推动了“推理—行动”结合与工具学习能力</w:t>
      </w:r>
      <w:r>
        <w:rPr>
          <w:rFonts w:hint="eastAsia"/>
          <w:vertAlign w:val="superscript"/>
        </w:rPr>
        <w:t>[2]</w:t>
      </w:r>
      <w:r>
        <w:rPr>
          <w:rFonts w:hint="eastAsia"/>
          <w:vertAlign w:val="superscript"/>
        </w:rPr>
        <w:t>[3]</w:t>
      </w:r>
      <w:r>
        <w:rPr>
          <w:rFonts w:hint="eastAsia"/>
        </w:rPr>
        <w:t>；同时开源生态如</w:t>
      </w:r>
      <w:r>
        <w:rPr/>
        <w:t xml:space="preserve"> LangChain、AutoGPT </w:t>
      </w:r>
      <w:r>
        <w:rPr>
          <w:rFonts w:hint="eastAsia"/>
        </w:rPr>
        <w:t>也加速了工程化落地</w:t>
      </w:r>
      <w:r>
        <w:rPr>
          <w:rFonts w:hint="eastAsia"/>
          <w:vertAlign w:val="superscript"/>
        </w:rPr>
        <w:t>[9]</w:t>
      </w:r>
      <w:r>
        <w:rPr>
          <w:rFonts w:hint="eastAsia"/>
          <w:vertAlign w:val="superscript"/>
        </w:rPr>
        <w:t>[10]</w:t>
      </w:r>
      <w:r>
        <w:rPr>
          <w:rFonts w:hint="eastAsia"/>
        </w:rPr>
        <w:t>。这些进展表明，智能体能力已从单模型生成转向“模型</w:t>
      </w:r>
      <w:r>
        <w:rPr/>
        <w:t xml:space="preserve"> + </w:t>
      </w:r>
      <w:r>
        <w:rPr>
          <w:rFonts w:hint="eastAsia"/>
        </w:rPr>
        <w:t>工具</w:t>
      </w:r>
      <w:r>
        <w:rPr/>
        <w:t xml:space="preserve"> + </w:t>
      </w:r>
      <w:r>
        <w:rPr>
          <w:rFonts w:hint="eastAsia"/>
        </w:rPr>
        <w:t>环境”的系统化协作。</w:t>
      </w:r>
    </w:p>
    <w:p>
      <w:pPr>
        <w:pStyle w:val="BodyText"/>
      </w:pPr>
      <w:r>
        <w:t xml:space="preserve">Wunder </w:t>
      </w:r>
      <w:r>
        <w:rPr>
          <w:rFonts w:hint="eastAsia"/>
        </w:rPr>
        <w:t xml:space="preserve">的设计目标是构建一个“可通信、可协作、可治理”的智能体调度平台：对开发者而言一切是接口（API/配置/工具），对模型而言一切皆工具（可调用、可组合、可治理）。平台能力以</w:t>
      </w:r>
      <w:r>
        <w:t xml:space="preserve"> </w:t>
      </w:r>
      <w:r>
        <w:rPr>
          <w:rFonts w:hint="eastAsia"/>
          <w:b/>
          <w:bCs/>
        </w:rPr>
        <w:t xml:space="preserve">形态协同</w:t>
      </w:r>
      <w:r>
        <w:rPr>
          <w:b/>
          <w:bCs/>
        </w:rPr>
        <w:t xml:space="preserve"> / </w:t>
      </w:r>
      <w:r>
        <w:rPr>
          <w:rFonts w:hint="eastAsia"/>
          <w:b/>
          <w:bCs/>
        </w:rPr>
        <w:t xml:space="preserve">租户治理</w:t>
      </w:r>
      <w:r>
        <w:rPr>
          <w:b/>
          <w:bCs/>
        </w:rPr>
        <w:t xml:space="preserve"> / </w:t>
      </w:r>
      <w:r>
        <w:rPr>
          <w:rFonts w:hint="eastAsia"/>
          <w:b/>
          <w:bCs/>
        </w:rPr>
        <w:t xml:space="preserve">智能体协作</w:t>
      </w:r>
      <w:r>
        <w:rPr>
          <w:b/>
          <w:bCs/>
        </w:rPr>
        <w:t xml:space="preserve"> / </w:t>
      </w:r>
      <w:r>
        <w:rPr>
          <w:rFonts w:hint="eastAsia"/>
          <w:b/>
          <w:bCs/>
        </w:rPr>
        <w:t xml:space="preserve">工具生态</w:t>
      </w:r>
      <w:r>
        <w:rPr>
          <w:b/>
          <w:bCs/>
        </w:rPr>
        <w:t xml:space="preserve"> / </w:t>
      </w:r>
      <w:r>
        <w:rPr>
          <w:rFonts w:hint="eastAsia"/>
          <w:b/>
          <w:bCs/>
        </w:rPr>
        <w:t xml:space="preserve">接口开放</w:t>
      </w:r>
      <w:r>
        <w:t xml:space="preserve"> </w:t>
      </w:r>
      <w:r>
        <w:rPr>
          <w:rFonts w:hint="eastAsia"/>
        </w:rPr>
        <w:t xml:space="preserve">为核心框架，在工程上强调</w:t>
      </w:r>
      <w:r>
        <w:t xml:space="preserve"> desktop-first </w:t>
      </w:r>
      <w:r>
        <w:rPr>
          <w:rFonts w:hint="eastAsia"/>
        </w:rPr>
        <w:t xml:space="preserve">交付与端云协同部署，在系统上兼顾多模型治理、并发隔离、上下文压缩、监控评估与安全策略。本文将展示</w:t>
      </w:r>
      <w:r>
        <w:t xml:space="preserve"> Wunder </w:t>
      </w:r>
      <w:r>
        <w:rPr>
          <w:rFonts w:hint="eastAsia"/>
        </w:rPr>
        <w:t xml:space="preserve">在这些维度的系统设计思路与具体实现。</w:t>
      </w:r>
    </w:p>
    <w:bookmarkEnd w:id="21"/>
    <w:bookmarkStart w:id="26" w:name="背景与挑战"/>
    <w:p>
      <w:pPr>
        <w:pStyle w:val="Heading2"/>
      </w:pPr>
      <w:r>
        <w:t xml:space="preserve">2 </w:t>
      </w:r>
      <w:r>
        <w:rPr>
          <w:rFonts w:hint="eastAsia"/>
        </w:rPr>
        <w:t xml:space="preserve">背景与挑战</w:t>
      </w:r>
    </w:p>
    <w:bookmarkStart w:id="22" w:name="工程化核心挑战"/>
    <w:p>
      <w:pPr>
        <w:pStyle w:val="Heading3"/>
      </w:pPr>
      <w:r>
        <w:t xml:space="preserve">2.1 </w:t>
      </w:r>
      <w:r>
        <w:rPr>
          <w:rFonts w:hint="eastAsia"/>
        </w:rPr>
        <w:t xml:space="preserve">工程化核心挑战</w:t>
      </w:r>
    </w:p>
    <w:p>
      <w:pPr>
        <w:pStyle w:val="FirstParagraph"/>
      </w:pPr>
      <w:r>
        <w:rPr>
          <w:rFonts w:hint="eastAsia"/>
        </w:rPr>
        <w:t xml:space="preserve">智能体平台的工程难点可以收敛为四类矛盾：工具协议的异构性、上下文预算的膨胀、并发隔离与数据安全、以及可观测与可运维之间的张力。为了避免把问题拆散成过多条目，本文将核心挑战归纳如下表。</w:t>
      </w:r>
    </w:p>
    <w:tbl>
      <w:tblPr>
        <w:tblStyle w:val="TableGrid"/>
        <w:tblW w:type="pct" w:w="5000"/>
        <w:jc w:val="left"/>
        <w:tblLayout w:type="fixed"/>
        <w:tblLook w:firstRow="1" w:lastRow="0" w:firstColumn="0" w:lastColumn="0" w:noHBand="0" w:noVBand="0" w:val="0020"/>
        <w:tblCellMar>
          <w:top w:w="56" w:type="dxa"/>
          <w:bottom w:w="56" w:type="dxa"/>
          <w:left w:w="113" w:type="dxa"/>
          <w:right w:w="113" w:type="dxa"/>
        </w:tblCellMar>
      </w:tblPr>
      <w:tblGrid>
        <w:gridCol w:w="2640"/>
        <w:gridCol w:w="2640"/>
        <w:gridCol w:w="2640"/>
      </w:tblGrid>
      <w:tr>
        <w:trPr>
          <w:tblHeader w:val="on"/>
        </w:trPr>
        <w:tc>
          <w:tcPr>
            <w:vAlign w:val="center"/>
          </w:tcPr>
          <w:p>
            <w:pPr>
              <w:pStyle w:val="Compact"/>
              <w:spacing w:before="0" w:after="0" w:lineRule="exact" w:line="578"/>
              <w:ind w:firstLine="0"/>
              <w:jc w:val="center"/>
            </w:pPr>
            <w:r>
              <w:rPr>
                <w:rFonts w:hint="eastAsia" w:ascii="Times New Roman" w:hAnsi="Times New Roman" w:eastAsia="仿宋_GB2312"/>
                <w:sz w:val="28"/>
              </w:rPr>
              <w:t xml:space="preserve">维度</w:t>
            </w:r>
          </w:p>
        </w:tc>
        <w:tc>
          <w:tcPr>
            <w:vAlign w:val="center"/>
          </w:tcPr>
          <w:p>
            <w:pPr>
              <w:pStyle w:val="Compact"/>
              <w:spacing w:before="0" w:after="0" w:lineRule="exact" w:line="578"/>
              <w:ind w:firstLine="0"/>
              <w:jc w:val="center"/>
            </w:pPr>
            <w:r>
              <w:rPr>
                <w:rFonts w:hint="eastAsia" w:ascii="Times New Roman" w:hAnsi="Times New Roman" w:eastAsia="仿宋_GB2312"/>
                <w:sz w:val="28"/>
              </w:rPr>
              <w:t xml:space="preserve">典型矛盾</w:t>
            </w:r>
          </w:p>
        </w:tc>
        <w:tc>
          <w:tcPr>
            <w:vAlign w:val="center"/>
          </w:tcPr>
          <w:p>
            <w:pPr>
              <w:pStyle w:val="Compact"/>
              <w:spacing w:before="0" w:after="0" w:lineRule="exact" w:line="578"/>
              <w:ind w:firstLine="0"/>
              <w:jc w:val="center"/>
            </w:pPr>
            <w:r>
              <w:rPr>
                <w:rFonts w:hint="eastAsia" w:ascii="Times New Roman" w:hAnsi="Times New Roman" w:eastAsia="仿宋_GB2312"/>
                <w:sz w:val="28"/>
              </w:rPr>
              <w:t xml:space="preserve">工程影响</w:t>
            </w:r>
          </w:p>
        </w:tc>
      </w:tr>
      <w:tr>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工具异构与协议割裂</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多协议并存</w:t>
            </w:r>
            <w:r>
              <w:rPr>
                <w:rFonts w:ascii="Times New Roman" w:hAnsi="Times New Roman" w:eastAsia="仿宋_GB2312"/>
                <w:sz w:val="28"/>
              </w:rPr>
              <w:t xml:space="preserve"> vs </w:t>
            </w:r>
            <w:r>
              <w:rPr>
                <w:rFonts w:hint="eastAsia" w:ascii="Times New Roman" w:hAnsi="Times New Roman" w:eastAsia="仿宋_GB2312"/>
                <w:sz w:val="28"/>
              </w:rPr>
              <w:t xml:space="preserve">统一调用</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调用不稳定、治理与审计困难</w:t>
            </w:r>
          </w:p>
        </w:tc>
      </w:tr>
      <w:tr>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上下文膨胀与成本</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连续性</w:t>
            </w:r>
            <w:r>
              <w:rPr>
                <w:rFonts w:ascii="Times New Roman" w:hAnsi="Times New Roman" w:eastAsia="仿宋_GB2312"/>
                <w:sz w:val="28"/>
              </w:rPr>
              <w:t xml:space="preserve"> vs </w:t>
            </w:r>
            <w:r>
              <w:rPr>
                <w:rFonts w:hint="eastAsia" w:ascii="Times New Roman" w:hAnsi="Times New Roman" w:eastAsia="仿宋_GB2312"/>
                <w:sz w:val="28"/>
              </w:rPr>
              <w:t xml:space="preserve">预算约束</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成本上升、延迟增大、需压缩</w:t>
            </w:r>
          </w:p>
        </w:tc>
      </w:tr>
      <w:tr>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并发与隔离</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多用户并行</w:t>
            </w:r>
            <w:r>
              <w:rPr>
                <w:rFonts w:ascii="Times New Roman" w:hAnsi="Times New Roman" w:eastAsia="仿宋_GB2312"/>
                <w:sz w:val="28"/>
              </w:rPr>
              <w:t xml:space="preserve"> vs </w:t>
            </w:r>
            <w:r>
              <w:rPr>
                <w:rFonts w:hint="eastAsia" w:ascii="Times New Roman" w:hAnsi="Times New Roman" w:eastAsia="仿宋_GB2312"/>
                <w:sz w:val="28"/>
              </w:rPr>
              <w:t xml:space="preserve">数据安全</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资源争用、跨用户污染风险</w:t>
            </w:r>
          </w:p>
        </w:tc>
      </w:tr>
      <w:tr>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可观测与可运维</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长链路复杂性</w:t>
            </w:r>
            <w:r>
              <w:rPr>
                <w:rFonts w:ascii="Times New Roman" w:hAnsi="Times New Roman" w:eastAsia="仿宋_GB2312"/>
                <w:sz w:val="28"/>
              </w:rPr>
              <w:t xml:space="preserve"> vs </w:t>
            </w:r>
            <w:r>
              <w:rPr>
                <w:rFonts w:hint="eastAsia" w:ascii="Times New Roman" w:hAnsi="Times New Roman" w:eastAsia="仿宋_GB2312"/>
                <w:sz w:val="28"/>
              </w:rPr>
              <w:t xml:space="preserve">可回放</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排障困难、评估不可追溯</w:t>
            </w:r>
          </w:p>
        </w:tc>
      </w:tr>
    </w:tbl>
    <w:p>
      <w:pPr>
        <w:pStyle w:val="BodyText"/>
      </w:pPr>
      <w:r>
        <w:rPr>
          <w:rFonts w:hint="eastAsia"/>
        </w:rPr>
        <w:t xml:space="preserve">这些矛盾共同指向“调度与治理”的系统性诉求：需要统一抽象、预算控制、并发隔离与事件化观测，才能支撑长期运行。</w:t>
      </w:r>
    </w:p>
    <w:bookmarkEnd w:id="22"/>
    <w:bookmarkStart w:id="23" w:name="产业与生态定位"/>
    <w:p>
      <w:pPr>
        <w:pStyle w:val="Heading3"/>
      </w:pPr>
      <w:r>
        <w:t xml:space="preserve">2.2 </w:t>
      </w:r>
      <w:r>
        <w:rPr>
          <w:rFonts w:hint="eastAsia"/>
        </w:rPr>
        <w:t xml:space="preserve">产业与生态定位</w:t>
      </w:r>
    </w:p>
    <w:p>
      <w:pPr>
        <w:pStyle w:val="FirstParagraph"/>
      </w:pPr>
      <w:r>
        <w:rPr>
          <w:rFonts w:hint="eastAsia"/>
        </w:rPr>
        <w:t>研究层面，综述工作总结了</w:t>
      </w:r>
      <w:r>
        <w:rPr/>
        <w:t xml:space="preserve"> LLM </w:t>
      </w:r>
      <w:r>
        <w:rPr>
          <w:rFonts w:hint="eastAsia"/>
        </w:rPr>
        <w:t>智能体的构成与评测方法</w:t>
      </w:r>
      <w:r>
        <w:rPr>
          <w:rFonts w:hint="eastAsia"/>
          <w:vertAlign w:val="superscript"/>
        </w:rPr>
        <w:t>[1]</w:t>
      </w:r>
      <w:r>
        <w:rPr>
          <w:rFonts w:hint="eastAsia"/>
        </w:rPr>
        <w:t>；ReAct</w:t>
      </w:r>
      <w:r>
        <w:rPr/>
        <w:t xml:space="preserve"> </w:t>
      </w:r>
      <w:r>
        <w:rPr>
          <w:rFonts w:hint="eastAsia"/>
        </w:rPr>
        <w:t>与</w:t>
      </w:r>
      <w:r>
        <w:rPr/>
        <w:t xml:space="preserve"> Toolformer </w:t>
      </w:r>
      <w:r>
        <w:rPr>
          <w:rFonts w:hint="eastAsia"/>
        </w:rPr>
        <w:t>体现了推理—行动结合与工具学习能力</w:t>
      </w:r>
      <w:r>
        <w:rPr>
          <w:rFonts w:hint="eastAsia"/>
          <w:vertAlign w:val="superscript"/>
        </w:rPr>
        <w:t>[2]</w:t>
      </w:r>
      <w:r>
        <w:rPr>
          <w:rFonts w:hint="eastAsia"/>
          <w:vertAlign w:val="superscript"/>
        </w:rPr>
        <w:t>[3]</w:t>
      </w:r>
      <w:r>
        <w:rPr>
          <w:rFonts w:hint="eastAsia"/>
        </w:rPr>
        <w:t>；Generative</w:t>
      </w:r>
      <w:r>
        <w:rPr/>
        <w:t xml:space="preserve"> Agents </w:t>
      </w:r>
      <w:r>
        <w:rPr>
          <w:rFonts w:hint="eastAsia"/>
        </w:rPr>
        <w:t>与</w:t>
      </w:r>
      <w:r>
        <w:rPr/>
        <w:t xml:space="preserve"> MemGPT </w:t>
      </w:r>
      <w:r>
        <w:rPr>
          <w:rFonts w:hint="eastAsia"/>
        </w:rPr>
        <w:t>强调长期记忆与反思结构</w:t>
      </w:r>
      <w:r>
        <w:rPr>
          <w:rFonts w:hint="eastAsia"/>
          <w:vertAlign w:val="superscript"/>
        </w:rPr>
        <w:t>[4]</w:t>
      </w:r>
      <w:r>
        <w:rPr>
          <w:rFonts w:hint="eastAsia"/>
          <w:vertAlign w:val="superscript"/>
        </w:rPr>
        <w:t>[5]</w:t>
      </w:r>
      <w:r>
        <w:rPr>
          <w:rFonts w:hint="eastAsia"/>
        </w:rPr>
        <w:t>；ToolBench</w:t>
      </w:r>
      <w:r>
        <w:rPr/>
        <w:t xml:space="preserve"> </w:t>
      </w:r>
      <w:r>
        <w:rPr>
          <w:rFonts w:hint="eastAsia"/>
        </w:rPr>
        <w:t>与</w:t>
      </w:r>
      <w:r>
        <w:rPr/>
        <w:t xml:space="preserve"> AgentBench </w:t>
      </w:r>
      <w:r>
        <w:rPr>
          <w:rFonts w:hint="eastAsia"/>
        </w:rPr>
        <w:t>揭示了复杂环境下的真实短板</w:t>
      </w:r>
      <w:r>
        <w:rPr>
          <w:rFonts w:hint="eastAsia"/>
          <w:vertAlign w:val="superscript"/>
        </w:rPr>
        <w:t>[6]</w:t>
      </w:r>
      <w:r>
        <w:rPr>
          <w:rFonts w:hint="eastAsia"/>
          <w:vertAlign w:val="superscript"/>
        </w:rPr>
        <w:t>[7]</w:t>
      </w:r>
      <w:r>
        <w:rPr>
          <w:rFonts w:hint="eastAsia"/>
        </w:rPr>
        <w:t>。产业实践中，AutoGPT</w:t>
      </w:r>
      <w:r>
        <w:rPr/>
        <w:t xml:space="preserve"> </w:t>
      </w:r>
      <w:r>
        <w:rPr>
          <w:rFonts w:hint="eastAsia"/>
        </w:rPr>
        <w:t>与</w:t>
      </w:r>
      <w:r>
        <w:rPr/>
        <w:t xml:space="preserve"> LangChain </w:t>
      </w:r>
      <w:r>
        <w:rPr>
          <w:rFonts w:hint="eastAsia"/>
        </w:rPr>
        <w:t>等框架推进了端到端工具链与代理抽象</w:t>
      </w:r>
      <w:r>
        <w:rPr>
          <w:rFonts w:hint="eastAsia"/>
          <w:vertAlign w:val="superscript"/>
        </w:rPr>
        <w:t>[9]</w:t>
      </w:r>
      <w:r>
        <w:rPr>
          <w:rFonts w:hint="eastAsia"/>
          <w:vertAlign w:val="superscript"/>
        </w:rPr>
        <w:t>[10]</w:t>
      </w:r>
      <w:r>
        <w:rPr>
          <w:rFonts w:hint="eastAsia"/>
        </w:rPr>
        <w:t>。这些工作共同证明瓶颈已从“单模型推理”转向“系统工程治理”。</w:t>
      </w:r>
    </w:p>
    <w:p>
      <w:pPr>
        <w:pStyle w:val="BodyText"/>
      </w:pPr>
      <w:r>
        <w:rPr>
          <w:rFonts w:hint="eastAsia"/>
        </w:rPr>
        <w:t xml:space="preserve">产业生态可抽象为三层结构，见下表。应用层平台更强调快速交付与低门槛配置，框架层更强调协作与流程编排，而调度治理层强调跨工具、跨用户、跨长期任务的稳定运行。Wunder</w:t>
      </w:r>
      <w:r>
        <w:t xml:space="preserve"> </w:t>
      </w:r>
      <w:r>
        <w:rPr>
          <w:rFonts w:hint="eastAsia"/>
        </w:rPr>
        <w:t xml:space="preserve">的价值即在于为上层应用与框架提供稳定、可治理、可回放的运行基座。</w:t>
      </w:r>
    </w:p>
    <w:tbl>
      <w:tblPr>
        <w:tblStyle w:val="TableGrid"/>
        <w:tblW w:type="pct" w:w="5000"/>
        <w:jc w:val="left"/>
        <w:tblLayout w:type="fixed"/>
        <w:tblLook w:firstRow="1" w:lastRow="0" w:firstColumn="0" w:lastColumn="0" w:noHBand="0" w:noVBand="0" w:val="0020"/>
        <w:tblCellMar>
          <w:top w:w="56" w:type="dxa"/>
          <w:bottom w:w="56" w:type="dxa"/>
          <w:left w:w="113" w:type="dxa"/>
          <w:right w:w="113" w:type="dxa"/>
        </w:tblCellMar>
      </w:tblPr>
      <w:tblGrid>
        <w:gridCol w:w="1980"/>
        <w:gridCol w:w="1980"/>
        <w:gridCol w:w="1980"/>
        <w:gridCol w:w="1980"/>
      </w:tblGrid>
      <w:tr>
        <w:trPr>
          <w:tblHeader w:val="on"/>
        </w:trPr>
        <w:tc>
          <w:tcPr>
            <w:vAlign w:val="center"/>
          </w:tcPr>
          <w:p>
            <w:pPr>
              <w:pStyle w:val="Compact"/>
              <w:spacing w:before="0" w:after="0" w:lineRule="exact" w:line="578"/>
              <w:ind w:firstLine="0"/>
              <w:jc w:val="center"/>
            </w:pPr>
            <w:r>
              <w:rPr>
                <w:rFonts w:hint="eastAsia" w:ascii="Times New Roman" w:hAnsi="Times New Roman" w:eastAsia="仿宋_GB2312"/>
                <w:sz w:val="28"/>
              </w:rPr>
              <w:t xml:space="preserve">层级</w:t>
            </w:r>
          </w:p>
        </w:tc>
        <w:tc>
          <w:tcPr>
            <w:vAlign w:val="center"/>
          </w:tcPr>
          <w:p>
            <w:pPr>
              <w:pStyle w:val="Compact"/>
              <w:spacing w:before="0" w:after="0" w:lineRule="exact" w:line="578"/>
              <w:ind w:firstLine="0"/>
              <w:jc w:val="center"/>
            </w:pPr>
            <w:r>
              <w:rPr>
                <w:rFonts w:hint="eastAsia" w:ascii="Times New Roman" w:hAnsi="Times New Roman" w:eastAsia="仿宋_GB2312"/>
                <w:sz w:val="28"/>
              </w:rPr>
              <w:t xml:space="preserve">代表平台/框架</w:t>
            </w:r>
          </w:p>
        </w:tc>
        <w:tc>
          <w:tcPr>
            <w:vAlign w:val="center"/>
          </w:tcPr>
          <w:p>
            <w:pPr>
              <w:pStyle w:val="Compact"/>
              <w:spacing w:before="0" w:after="0" w:lineRule="exact" w:line="578"/>
              <w:ind w:firstLine="0"/>
              <w:jc w:val="center"/>
            </w:pPr>
            <w:r>
              <w:rPr>
                <w:rFonts w:hint="eastAsia" w:ascii="Times New Roman" w:hAnsi="Times New Roman" w:eastAsia="仿宋_GB2312"/>
                <w:sz w:val="28"/>
              </w:rPr>
              <w:t xml:space="preserve">关注重点</w:t>
            </w:r>
          </w:p>
        </w:tc>
        <w:tc>
          <w:tcPr>
            <w:vAlign w:val="center"/>
          </w:tcPr>
          <w:p>
            <w:pPr>
              <w:pStyle w:val="Compact"/>
              <w:spacing w:before="0" w:after="0" w:lineRule="exact" w:line="578"/>
              <w:ind w:firstLine="0"/>
              <w:jc w:val="center"/>
            </w:pPr>
            <w:r>
              <w:rPr>
                <w:rFonts w:hint="eastAsia" w:ascii="Times New Roman" w:hAnsi="Times New Roman" w:eastAsia="仿宋_GB2312"/>
                <w:sz w:val="28"/>
              </w:rPr>
              <w:t xml:space="preserve">典型不足</w:t>
            </w:r>
          </w:p>
        </w:tc>
      </w:tr>
      <w:tr>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应用层平台</w:t>
            </w:r>
          </w:p>
        </w:tc>
        <w:tc>
          <w:tcPr>
            <w:vAlign w:val="center"/>
          </w:tcPr>
          <w:p>
            <w:pPr>
              <w:pStyle w:val="Compact"/>
              <w:spacing w:before="0" w:after="0" w:lineRule="exact" w:line="578"/>
              <w:ind w:firstLine="0"/>
              <w:jc w:val="left"/>
            </w:pPr>
            <w:r>
              <w:rPr>
                <w:rFonts w:ascii="Times New Roman" w:hAnsi="Times New Roman" w:eastAsia="仿宋_GB2312"/>
                <w:sz w:val="28"/>
              </w:rPr>
              <w:t>Dify、Coze</w:t>
            </w:r>
            <w:r>
              <w:rPr>
                <w:rFonts w:ascii="Times New Roman" w:hAnsi="Times New Roman" w:eastAsia="仿宋_GB2312"/>
                <w:sz w:val="28"/>
                <w:vertAlign w:val="superscript"/>
              </w:rPr>
              <w:t>[14]</w:t>
            </w:r>
            <w:r>
              <w:rPr>
                <w:rFonts w:ascii="Times New Roman" w:hAnsi="Times New Roman" w:eastAsia="仿宋_GB2312"/>
                <w:sz w:val="28"/>
                <w:vertAlign w:val="superscript"/>
              </w:rPr>
              <w:t>[18]</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可视化、快速上线、场景封装</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难以覆盖复杂治理与隔离</w:t>
            </w:r>
          </w:p>
        </w:tc>
      </w:tr>
      <w:tr>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框架层</w:t>
            </w:r>
          </w:p>
        </w:tc>
        <w:tc>
          <w:tcPr>
            <w:vAlign w:val="center"/>
          </w:tcPr>
          <w:p>
            <w:pPr>
              <w:pStyle w:val="Compact"/>
              <w:spacing w:before="0" w:after="0" w:lineRule="exact" w:line="578"/>
              <w:ind w:firstLine="0"/>
              <w:jc w:val="left"/>
            </w:pPr>
            <w:r>
              <w:rPr>
                <w:rFonts w:ascii="Times New Roman" w:hAnsi="Times New Roman" w:eastAsia="仿宋_GB2312"/>
                <w:sz w:val="28"/>
              </w:rPr>
              <w:t>LangGraph、AutoGen、CrewAI</w:t>
            </w:r>
            <w:r>
              <w:rPr>
                <w:rFonts w:ascii="Times New Roman" w:hAnsi="Times New Roman" w:eastAsia="仿宋_GB2312"/>
                <w:sz w:val="28"/>
                <w:vertAlign w:val="superscript"/>
              </w:rPr>
              <w:t>[15]</w:t>
            </w:r>
            <w:r>
              <w:rPr>
                <w:rFonts w:ascii="Times New Roman" w:hAnsi="Times New Roman" w:eastAsia="仿宋_GB2312"/>
                <w:sz w:val="28"/>
                <w:vertAlign w:val="superscript"/>
              </w:rPr>
              <w:t>[16]</w:t>
            </w:r>
            <w:r>
              <w:rPr>
                <w:rFonts w:ascii="Times New Roman" w:hAnsi="Times New Roman" w:eastAsia="仿宋_GB2312"/>
                <w:sz w:val="28"/>
                <w:vertAlign w:val="superscript"/>
              </w:rPr>
              <w:t>[17]</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协作与流程编排</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需自建治理与运维</w:t>
            </w:r>
          </w:p>
        </w:tc>
      </w:tr>
      <w:tr>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调度治理层</w:t>
            </w:r>
          </w:p>
        </w:tc>
        <w:tc>
          <w:tcPr>
            <w:vAlign w:val="center"/>
          </w:tcPr>
          <w:p>
            <w:pPr>
              <w:pStyle w:val="Compact"/>
              <w:spacing w:before="0" w:after="0" w:lineRule="exact" w:line="578"/>
              <w:ind w:firstLine="0"/>
              <w:jc w:val="left"/>
            </w:pPr>
            <w:r>
              <w:rPr>
                <w:rFonts w:ascii="Times New Roman" w:hAnsi="Times New Roman" w:eastAsia="仿宋_GB2312"/>
                <w:sz w:val="28"/>
              </w:rPr>
              <w:t xml:space="preserve">Wunder</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统一入口、治理、可观测、预算与隔离</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需与上层应用协同集成</w:t>
            </w:r>
          </w:p>
        </w:tc>
      </w:tr>
    </w:tbl>
    <w:p>
      <w:pPr>
        <w:pStyle w:val="BodyText"/>
      </w:pPr>
      <w:r>
        <w:rPr>
          <w:rFonts w:hint="eastAsia"/>
        </w:rPr>
        <w:t>值得注意的是，近期开源社区出现了热门个人助手项目</w:t>
      </w:r>
      <w:r>
        <w:rPr/>
        <w:t xml:space="preserve"> </w:t>
      </w:r>
      <w:r>
        <w:rPr>
          <w:rFonts w:hint="eastAsia"/>
        </w:rPr>
        <w:t>OpenClaw</w:t>
      </w:r>
      <w:r>
        <w:rPr>
          <w:rFonts w:hint="eastAsia"/>
          <w:vertAlign w:val="superscript"/>
        </w:rPr>
        <w:t>[31]</w:t>
      </w:r>
      <w:r>
        <w:rPr>
          <w:rFonts w:hint="eastAsia"/>
        </w:rPr>
        <w:t>。其以本地常驻</w:t>
      </w:r>
      <w:r>
        <w:rPr/>
        <w:t xml:space="preserve"> Gateway </w:t>
      </w:r>
      <w:r>
        <w:rPr>
          <w:rFonts w:hint="eastAsia"/>
        </w:rPr>
        <w:t>作为控制平面，通过</w:t>
      </w:r>
      <w:r>
        <w:rPr/>
        <w:t xml:space="preserve"> WebSocket </w:t>
      </w:r>
      <w:r>
        <w:rPr>
          <w:rFonts w:hint="eastAsia"/>
        </w:rPr>
        <w:t>协议统一接入</w:t>
      </w:r>
      <w:r>
        <w:rPr/>
        <w:t xml:space="preserve"> WhatsApp、Telegram、Slack、Discord、Signal、iMessage、WebChat </w:t>
      </w:r>
      <w:r>
        <w:rPr>
          <w:rFonts w:hint="eastAsia"/>
        </w:rPr>
        <w:t>等渠道，并支持多智能体路由（每个</w:t>
      </w:r>
      <w:r>
        <w:rPr/>
        <w:t xml:space="preserve"> agent </w:t>
      </w:r>
      <w:r>
        <w:rPr>
          <w:rFonts w:hint="eastAsia"/>
        </w:rPr>
        <w:t>拥有独立</w:t>
      </w:r>
      <w:r>
        <w:rPr/>
        <w:t xml:space="preserve"> workspace </w:t>
      </w:r>
      <w:r>
        <w:rPr>
          <w:rFonts w:hint="eastAsia"/>
        </w:rPr>
        <w:t>与</w:t>
      </w:r>
      <w:r>
        <w:rPr/>
        <w:t xml:space="preserve"> session </w:t>
      </w:r>
      <w:r>
        <w:rPr>
          <w:rFonts w:hint="eastAsia"/>
        </w:rPr>
        <w:t>存储）；同时以节点模式将</w:t>
      </w:r>
      <w:r>
        <w:rPr/>
        <w:t xml:space="preserve"> macOS/iOS/Android </w:t>
      </w:r>
      <w:r>
        <w:rPr>
          <w:rFonts w:hint="eastAsia"/>
        </w:rPr>
        <w:t>等设备能力（画布、相机、录屏、定位等）纳入工具面。该路径强调“个人助手</w:t>
      </w:r>
      <w:r>
        <w:rPr/>
        <w:t xml:space="preserve"> + </w:t>
      </w:r>
      <w:r>
        <w:rPr>
          <w:rFonts w:hint="eastAsia"/>
        </w:rPr>
        <w:t>多设备”的产品化体验，与</w:t>
      </w:r>
      <w:r>
        <w:rPr/>
        <w:t xml:space="preserve"> Wunder </w:t>
      </w:r>
      <w:r>
        <w:rPr>
          <w:rFonts w:hint="eastAsia"/>
        </w:rPr>
        <w:t>的调度治理定位互补：前者更聚焦端到端交互与渠道覆盖，后者更强调跨用户、多工具与治理能力。</w:t>
      </w:r>
    </w:p>
    <w:bookmarkEnd w:id="23"/>
    <w:bookmarkStart w:id="24" w:name="前沿研究趋势与系统启示"/>
    <w:p>
      <w:pPr>
        <w:pStyle w:val="Heading3"/>
      </w:pPr>
      <w:r>
        <w:t xml:space="preserve">2.3 </w:t>
      </w:r>
      <w:r>
        <w:rPr>
          <w:rFonts w:hint="eastAsia"/>
        </w:rPr>
        <w:t xml:space="preserve">前沿研究趋势与系统启示</w:t>
      </w:r>
    </w:p>
    <w:p>
      <w:pPr>
        <w:pStyle w:val="FirstParagraph"/>
      </w:pPr>
      <w:r>
        <w:rPr>
          <w:rFonts w:hint="eastAsia"/>
        </w:rPr>
        <w:t>近期研究强调“推理控制”与“反馈机制”的重要性。Tree</w:t>
      </w:r>
      <w:r>
        <w:rPr/>
        <w:t xml:space="preserve"> of Thoughts </w:t>
      </w:r>
      <w:r>
        <w:rPr>
          <w:rFonts w:hint="eastAsia"/>
        </w:rPr>
        <w:t>通过探索多条思路并自评选择提升规划能力</w:t>
      </w:r>
      <w:r>
        <w:rPr>
          <w:rFonts w:hint="eastAsia"/>
          <w:vertAlign w:val="superscript"/>
        </w:rPr>
        <w:t>[19]</w:t>
      </w:r>
      <w:r>
        <w:rPr>
          <w:rFonts w:hint="eastAsia"/>
        </w:rPr>
        <w:t>，提示调度系统应提供可插拔的搜索与回滚控制点；Reflexion</w:t>
      </w:r>
      <w:r>
        <w:rPr/>
        <w:t xml:space="preserve"> </w:t>
      </w:r>
      <w:r>
        <w:rPr>
          <w:rFonts w:hint="eastAsia"/>
        </w:rPr>
        <w:t>将反馈转化为记忆文本，使智能体在多次试验中持续改进而无需更新权重</w:t>
      </w:r>
      <w:r>
        <w:rPr>
          <w:rFonts w:hint="eastAsia"/>
          <w:vertAlign w:val="superscript"/>
        </w:rPr>
        <w:t>[20]</w:t>
      </w:r>
      <w:r>
        <w:rPr>
          <w:rFonts w:hint="eastAsia"/>
        </w:rPr>
        <w:t>，说明记忆应成为可审计的反馈载体。</w:t>
      </w:r>
    </w:p>
    <w:p>
      <w:pPr>
        <w:pStyle w:val="BodyText"/>
      </w:pPr>
      <w:r>
        <w:rPr>
          <w:rFonts w:hint="eastAsia"/>
        </w:rPr>
        <w:t>开放式学习方向凸显“技能库”与“流程化协作”的价值。Voyager</w:t>
      </w:r>
      <w:r>
        <w:rPr/>
        <w:t xml:space="preserve"> </w:t>
      </w:r>
      <w:r>
        <w:rPr>
          <w:rFonts w:hint="eastAsia"/>
        </w:rPr>
        <w:t>借助自动课程与持续增长技能库实现开放式探索</w:t>
      </w:r>
      <w:r>
        <w:rPr>
          <w:rFonts w:hint="eastAsia"/>
          <w:vertAlign w:val="superscript"/>
        </w:rPr>
        <w:t>[21]</w:t>
      </w:r>
      <w:r>
        <w:rPr>
          <w:rFonts w:hint="eastAsia"/>
        </w:rPr>
        <w:t>，MetaGPT</w:t>
      </w:r>
      <w:r>
        <w:rPr/>
        <w:t xml:space="preserve"> </w:t>
      </w:r>
      <w:r>
        <w:rPr>
          <w:rFonts w:hint="eastAsia"/>
        </w:rPr>
        <w:t>将</w:t>
      </w:r>
      <w:r>
        <w:rPr/>
        <w:t xml:space="preserve"> SOP </w:t>
      </w:r>
      <w:r>
        <w:rPr>
          <w:rFonts w:hint="eastAsia"/>
        </w:rPr>
        <w:t>流程编码为多角色协作以降低错误传播</w:t>
      </w:r>
      <w:r>
        <w:rPr>
          <w:rFonts w:hint="eastAsia"/>
          <w:vertAlign w:val="superscript"/>
        </w:rPr>
        <w:t>[22]</w:t>
      </w:r>
      <w:r>
        <w:rPr>
          <w:rFonts w:hint="eastAsia"/>
        </w:rPr>
        <w:t>。这些结果表明可复用流程与角色边界是稳定性的关键基础。</w:t>
      </w:r>
    </w:p>
    <w:p>
      <w:pPr>
        <w:pStyle w:val="BodyText"/>
      </w:pPr>
      <w:r>
        <w:rPr>
          <w:rFonts w:hint="eastAsia"/>
        </w:rPr>
        <w:t>评测趋势同样驱动系统化建设。WebArena</w:t>
      </w:r>
      <w:r>
        <w:rPr/>
        <w:t xml:space="preserve"> </w:t>
      </w:r>
      <w:r>
        <w:rPr>
          <w:rFonts w:hint="eastAsia"/>
        </w:rPr>
        <w:t>在真实网站环境中评测长链路任务，报告</w:t>
      </w:r>
      <w:r>
        <w:rPr/>
        <w:t xml:space="preserve"> GPT-4 </w:t>
      </w:r>
      <w:r>
        <w:rPr>
          <w:rFonts w:hint="eastAsia"/>
        </w:rPr>
        <w:t>代理成功率</w:t>
      </w:r>
      <w:r>
        <w:rPr/>
        <w:t xml:space="preserve"> 14.41% </w:t>
      </w:r>
      <w:r>
        <w:rPr>
          <w:rFonts w:hint="eastAsia"/>
        </w:rPr>
        <w:t>而人类为</w:t>
      </w:r>
      <w:r>
        <w:rPr/>
        <w:t xml:space="preserve"> </w:t>
      </w:r>
      <w:r>
        <w:rPr>
          <w:rFonts w:hint="eastAsia"/>
        </w:rPr>
        <w:t>78.24%</w:t>
      </w:r>
      <w:r>
        <w:rPr>
          <w:rFonts w:hint="eastAsia"/>
          <w:vertAlign w:val="superscript"/>
        </w:rPr>
        <w:t>[23]</w:t>
      </w:r>
      <w:r>
        <w:rPr>
          <w:rFonts w:hint="eastAsia"/>
        </w:rPr>
        <w:t>；SWE-bench</w:t>
      </w:r>
      <w:r>
        <w:rPr/>
        <w:t xml:space="preserve"> </w:t>
      </w:r>
      <w:r>
        <w:rPr>
          <w:rFonts w:hint="eastAsia"/>
        </w:rPr>
        <w:t>面向真实开源项目问题，报告最佳模型仅解决</w:t>
      </w:r>
      <w:r>
        <w:rPr/>
        <w:t xml:space="preserve"> </w:t>
      </w:r>
      <w:r>
        <w:rPr>
          <w:rFonts w:hint="eastAsia"/>
        </w:rPr>
        <w:t>1.96%</w:t>
      </w:r>
      <w:r>
        <w:rPr>
          <w:rFonts w:hint="eastAsia"/>
          <w:vertAlign w:val="superscript"/>
        </w:rPr>
        <w:t>[24]</w:t>
      </w:r>
      <w:r>
        <w:rPr>
          <w:rFonts w:hint="eastAsia"/>
        </w:rPr>
        <w:t>。这说明“真实环境</w:t>
      </w:r>
      <w:r>
        <w:rPr/>
        <w:t xml:space="preserve"> + </w:t>
      </w:r>
      <w:r>
        <w:rPr>
          <w:rFonts w:hint="eastAsia"/>
        </w:rPr>
        <w:t>长链路</w:t>
      </w:r>
      <w:r>
        <w:rPr/>
        <w:t xml:space="preserve"> + </w:t>
      </w:r>
      <w:r>
        <w:rPr>
          <w:rFonts w:hint="eastAsia"/>
        </w:rPr>
        <w:t>多工具”的挑战被长期低估，平台必须提供可回放、可治理的运行基座才能持续优化。Wunder</w:t>
      </w:r>
      <w:r>
        <w:rPr/>
        <w:t xml:space="preserve"> </w:t>
      </w:r>
      <w:r>
        <w:rPr>
          <w:rFonts w:hint="eastAsia"/>
        </w:rPr>
        <w:t>的事件流、长期记忆与调度治理正是针对这些趋势的系统回应。</w:t>
      </w:r>
    </w:p>
    <w:bookmarkEnd w:id="24"/>
    <w:bookmarkStart w:id="25" w:name="多模态与桌面智能体趋势"/>
    <w:p>
      <w:pPr>
        <w:pStyle w:val="Heading3"/>
      </w:pPr>
      <w:r>
        <w:t xml:space="preserve">2.4 </w:t>
      </w:r>
      <w:r>
        <w:rPr>
          <w:rFonts w:hint="eastAsia"/>
        </w:rPr>
        <w:t xml:space="preserve">多模态与桌面智能体趋势</w:t>
      </w:r>
    </w:p>
    <w:p>
      <w:pPr>
        <w:pStyle w:val="FirstParagraph"/>
      </w:pPr>
      <w:r>
        <w:rPr>
          <w:rFonts w:hint="eastAsia"/>
        </w:rPr>
        <w:t>随着智能体从“文本协作”走向“界面操作”，研究开始强调真实计算机环境与多模态感知。OSWorld</w:t>
      </w:r>
      <w:r>
        <w:rPr/>
        <w:t xml:space="preserve"> </w:t>
      </w:r>
      <w:r>
        <w:rPr>
          <w:rFonts w:hint="eastAsia"/>
        </w:rPr>
        <w:t>提供跨操作系统的真实计算机环境与</w:t>
      </w:r>
      <w:r>
        <w:rPr/>
        <w:t xml:space="preserve"> 369 </w:t>
      </w:r>
      <w:r>
        <w:rPr>
          <w:rFonts w:hint="eastAsia"/>
        </w:rPr>
        <w:t>个任务，并报告人类成功率</w:t>
      </w:r>
      <w:r>
        <w:rPr/>
        <w:t xml:space="preserve"> 72.36% </w:t>
      </w:r>
      <w:r>
        <w:rPr>
          <w:rFonts w:hint="eastAsia"/>
        </w:rPr>
        <w:t>而最佳模型仅</w:t>
      </w:r>
      <w:r>
        <w:rPr/>
        <w:t xml:space="preserve"> </w:t>
      </w:r>
      <w:r>
        <w:rPr>
          <w:rFonts w:hint="eastAsia"/>
        </w:rPr>
        <w:t>12.24%，揭示</w:t>
      </w:r>
      <w:r>
        <w:rPr/>
        <w:t xml:space="preserve"> GUI grounding </w:t>
      </w:r>
      <w:r>
        <w:rPr>
          <w:rFonts w:hint="eastAsia"/>
        </w:rPr>
        <w:t>与操作知识仍是瓶颈</w:t>
      </w:r>
      <w:r>
        <w:rPr>
          <w:rFonts w:hint="eastAsia"/>
          <w:vertAlign w:val="superscript"/>
        </w:rPr>
        <w:t>[25]</w:t>
      </w:r>
      <w:r>
        <w:rPr>
          <w:rFonts w:hint="eastAsia"/>
        </w:rPr>
        <w:t>。这表明系统需要稳定、可复现的执行环境以及对任务状态的精确记录。</w:t>
      </w:r>
    </w:p>
    <w:p>
      <w:pPr>
        <w:pStyle w:val="BodyText"/>
      </w:pPr>
      <w:r>
        <w:rPr>
          <w:rFonts w:hint="eastAsia"/>
        </w:rPr>
        <w:t>面向网页场景，VisualWebArena</w:t>
      </w:r>
      <w:r>
        <w:rPr/>
        <w:t xml:space="preserve"> </w:t>
      </w:r>
      <w:r>
        <w:rPr>
          <w:rFonts w:hint="eastAsia"/>
        </w:rPr>
        <w:t>强调视觉信息对网页任务的重要性，揭示仅依赖文本的智能体难以完成真实视觉任务</w:t>
      </w:r>
      <w:r>
        <w:rPr>
          <w:rFonts w:hint="eastAsia"/>
          <w:vertAlign w:val="superscript"/>
        </w:rPr>
        <w:t>[26]</w:t>
      </w:r>
      <w:r>
        <w:rPr>
          <w:rFonts w:hint="eastAsia"/>
        </w:rPr>
        <w:t>。在感知侧，ScreenAI</w:t>
      </w:r>
      <w:r>
        <w:rPr/>
        <w:t xml:space="preserve"> </w:t>
      </w:r>
      <w:r>
        <w:rPr>
          <w:rFonts w:hint="eastAsia"/>
        </w:rPr>
        <w:t>通过屏幕元素标注与生成式数据构建提升界面理解能力</w:t>
      </w:r>
      <w:r>
        <w:rPr>
          <w:rFonts w:hint="eastAsia"/>
          <w:vertAlign w:val="superscript"/>
        </w:rPr>
        <w:t>[27]</w:t>
      </w:r>
      <w:r>
        <w:rPr>
          <w:rFonts w:hint="eastAsia"/>
        </w:rPr>
        <w:t>，提示“UI</w:t>
      </w:r>
      <w:r>
        <w:rPr/>
        <w:t xml:space="preserve"> </w:t>
      </w:r>
      <w:r>
        <w:rPr>
          <w:rFonts w:hint="eastAsia"/>
        </w:rPr>
        <w:t>语义层”已成为多模态智能体的关键前置条件。</w:t>
      </w:r>
    </w:p>
    <w:p>
      <w:pPr>
        <w:pStyle w:val="BodyText"/>
      </w:pPr>
      <w:r>
        <w:t xml:space="preserve">Wunder </w:t>
      </w:r>
      <w:r>
        <w:rPr>
          <w:rFonts w:hint="eastAsia"/>
        </w:rPr>
        <w:t xml:space="preserve">的价值在于把这些趋势工程化：统一工具抽象能够将</w:t>
      </w:r>
      <w:r>
        <w:t xml:space="preserve"> UI </w:t>
      </w:r>
      <w:r>
        <w:rPr>
          <w:rFonts w:hint="eastAsia"/>
        </w:rPr>
        <w:t xml:space="preserve">操作、Web</w:t>
      </w:r>
      <w:r>
        <w:t xml:space="preserve"> </w:t>
      </w:r>
      <w:r>
        <w:rPr>
          <w:rFonts w:hint="eastAsia"/>
        </w:rPr>
        <w:t xml:space="preserve">行为与外部服务纳入同一治理体系；工作区与沙盒为桌面类任务提供隔离与可回放环境；事件流与评估链路支持在多模态任务中追踪每一步的状态与证据，使前沿模型的进步能够被系统性吸收并长期运行。</w:t>
      </w:r>
    </w:p>
    <w:bookmarkEnd w:id="25"/>
    <w:bookmarkEnd w:id="26"/>
    <w:bookmarkStart w:id="30" w:name="需求分析与设计目标"/>
    <w:p>
      <w:pPr>
        <w:pStyle w:val="Heading2"/>
      </w:pPr>
      <w:r>
        <w:t xml:space="preserve">3 </w:t>
      </w:r>
      <w:r>
        <w:rPr>
          <w:rFonts w:hint="eastAsia"/>
        </w:rPr>
        <w:t xml:space="preserve">需求分析与设计目标</w:t>
      </w:r>
    </w:p>
    <w:bookmarkStart w:id="27" w:name="功能需求"/>
    <w:p>
      <w:pPr>
        <w:pStyle w:val="Heading3"/>
      </w:pPr>
      <w:r>
        <w:t xml:space="preserve">3.1 </w:t>
      </w:r>
      <w:r>
        <w:rPr>
          <w:rFonts w:hint="eastAsia"/>
        </w:rPr>
        <w:t xml:space="preserve">功能需求</w:t>
      </w:r>
    </w:p>
    <w:p>
      <w:pPr>
        <w:pStyle w:val="FirstParagraph"/>
      </w:pPr>
      <w:r>
        <w:rPr>
          <w:rFonts w:hint="eastAsia"/>
        </w:rPr>
        <w:t xml:space="preserve">平台的功能需求不是简单的功能清单，而是对“如何协同模型、工具与通信场景”的工作方式进行约束。当前产品目标已经从问答界面升级为通信/办公化工作台，因此需求设计以“五维能力框架”为总结构：形态协同承载不同场景，租户治理保障组织治理，智能体协作支撑应用化协作，工具生态保证执行能力，接口开放保证接入与互操作。统一入口与流式交互是第一层要求：/wunder</w:t>
      </w:r>
      <w:r>
        <w:t xml:space="preserve"> </w:t>
      </w:r>
      <w:r>
        <w:rPr>
          <w:rFonts w:hint="eastAsia"/>
        </w:rPr>
        <w:t xml:space="preserve">承担稳定请求面，使前端与外部系统不必理解内部多模型与多工具差异；平台以</w:t>
      </w:r>
      <w:r>
        <w:t xml:space="preserve"> WebSocket </w:t>
      </w:r>
      <w:r>
        <w:rPr>
          <w:rFonts w:hint="eastAsia"/>
        </w:rPr>
        <w:t xml:space="preserve">作为主流式通道、SSE</w:t>
      </w:r>
      <w:r>
        <w:t xml:space="preserve"> </w:t>
      </w:r>
      <w:r>
        <w:rPr>
          <w:rFonts w:hint="eastAsia"/>
        </w:rPr>
        <w:t xml:space="preserve">作为兜底通道，把“思考—行动—反馈”的中间过程可视化，让用户在长任务中持续获得进度感，同时为监控与回放提供统一事件切片。</w:t>
      </w:r>
    </w:p>
    <w:p>
      <w:pPr>
        <w:pStyle w:val="BodyText"/>
      </w:pPr>
      <w:r>
        <w:rPr>
          <w:rFonts w:hint="eastAsia"/>
        </w:rPr>
        <w:t xml:space="preserve">第二层要求是多工具统一编排。平台允许内置工具、MCP、Skills、知识库与用户自建工具共存，但调用行为必须可被治理和解释，因此引入统一的工具规格与可选启用机制，通过清单控制启用范围，使“工具是否可用”成为显式策略，而非隐含依赖。这样可以在不同任务场景中快速收敛工具集合，降低模型误用与上下文冗余。</w:t>
      </w:r>
    </w:p>
    <w:p>
      <w:pPr>
        <w:pStyle w:val="BodyText"/>
      </w:pPr>
      <w:r>
        <w:rPr>
          <w:rFonts w:hint="eastAsia"/>
        </w:rPr>
        <w:t xml:space="preserve">第三层要求是成本与调用预算治理。注册用户按访问级别分配每日模型请求额度（A=10000/B=1000/C=100），每天</w:t>
      </w:r>
      <w:r>
        <w:t xml:space="preserve"> 0 </w:t>
      </w:r>
      <w:r>
        <w:rPr>
          <w:rFonts w:hint="eastAsia"/>
        </w:rPr>
        <w:t xml:space="preserve">点重置；额度按“每次模型调用”消耗，同一请求若多轮调用会多次计入，超额即返回并提示，虚拟</w:t>
      </w:r>
      <w:r>
        <w:t xml:space="preserve"> user_id </w:t>
      </w:r>
      <w:r>
        <w:rPr>
          <w:rFonts w:hint="eastAsia"/>
        </w:rPr>
        <w:t xml:space="preserve">不受额度限制。管理员可在用户管理中调整每日额度，前后端统一展示剩余额度与消耗明细，便于成本可控与协作透明。</w:t>
      </w:r>
    </w:p>
    <w:p>
      <w:pPr>
        <w:pStyle w:val="BodyText"/>
      </w:pPr>
      <w:r>
        <w:rPr>
          <w:rFonts w:hint="eastAsia"/>
        </w:rPr>
        <w:t xml:space="preserve">第四层要求是多用户隔离、跨智能体协作与长期演进能力。工作区隔离保证并发场景下的数据安全与资产沉淀；A2A</w:t>
      </w:r>
      <w:r>
        <w:t xml:space="preserve"> </w:t>
      </w:r>
      <w:r>
        <w:rPr>
          <w:rFonts w:hint="eastAsia"/>
        </w:rPr>
        <w:t xml:space="preserve">接口提供跨系统互操作的稳定入口；监控与评估机制则把运行质量从“感觉”变为“可测量”，与长期记忆和上下文压缩配合，维持长链路对话的连续性与经济性。</w:t>
      </w:r>
    </w:p>
    <w:p>
      <w:pPr>
        <w:pStyle w:val="BodyText"/>
      </w:pPr>
      <w:r>
        <w:rPr>
          <w:rFonts w:hint="eastAsia"/>
        </w:rPr>
        <w:t xml:space="preserve">第五层要求是跨运行形态一致性与角色分工。平台不仅服务于多租户部署，也要支持开发者本地调试与终端用户桌面使用。因此</w:t>
      </w:r>
      <w:r>
        <w:t xml:space="preserve"> </w:t>
      </w:r>
      <w:r>
        <w:rPr>
          <w:rStyle w:val="VerbatimChar"/>
        </w:rPr>
        <w:t xml:space="preserve">wunder-server</w:t>
      </w:r>
      <w:r>
        <w:t xml:space="preserve">、</w:t>
      </w:r>
      <w:r>
        <w:rPr>
          <w:rStyle w:val="VerbatimChar"/>
        </w:rPr>
        <w:t xml:space="preserve">wunder-cli</w:t>
      </w:r>
      <w:r>
        <w:t xml:space="preserve"> </w:t>
      </w:r>
      <w:r>
        <w:rPr>
          <w:rFonts w:hint="eastAsia"/>
        </w:rPr>
        <w:t xml:space="preserve">与</w:t>
      </w:r>
      <w:r>
        <w:t xml:space="preserve"> </w:t>
      </w:r>
      <w:r>
        <w:rPr>
          <w:rStyle w:val="VerbatimChar"/>
        </w:rPr>
        <w:t xml:space="preserve">wunder-desktop</w:t>
      </w:r>
      <w:r>
        <w:t xml:space="preserve"> </w:t>
      </w:r>
      <w:r>
        <w:rPr>
          <w:rFonts w:hint="eastAsia"/>
        </w:rPr>
        <w:t xml:space="preserve">必须共享同一调度内核、工具协议与提示词体系，同时在持久化路径、鉴权模式与资源开销上保持可区分策略：server</w:t>
      </w:r>
      <w:r>
        <w:t xml:space="preserve"> </w:t>
      </w:r>
      <w:r>
        <w:rPr>
          <w:rFonts w:hint="eastAsia"/>
        </w:rPr>
        <w:t xml:space="preserve">面向组织治理，CLI</w:t>
      </w:r>
      <w:r>
        <w:t xml:space="preserve"> </w:t>
      </w:r>
      <w:r>
        <w:rPr>
          <w:rFonts w:hint="eastAsia"/>
        </w:rPr>
        <w:t xml:space="preserve">面向单用户轻量执行，Desktop</w:t>
      </w:r>
      <w:r>
        <w:t xml:space="preserve"> </w:t>
      </w:r>
      <w:r>
        <w:rPr>
          <w:rFonts w:hint="eastAsia"/>
        </w:rPr>
        <w:t xml:space="preserve">作为当前主交付形态承载通信化</w:t>
      </w:r>
      <w:r>
        <w:t xml:space="preserve"> </w:t>
      </w:r>
      <w:r>
        <w:rPr>
          <w:rFonts w:hint="eastAsia"/>
        </w:rPr>
        <w:t xml:space="preserve">GUI，并通过</w:t>
      </w:r>
      <w:r>
        <w:t xml:space="preserve"> remote gateway </w:t>
      </w:r>
      <w:r>
        <w:rPr>
          <w:rFonts w:hint="eastAsia"/>
        </w:rPr>
        <w:t xml:space="preserve">支持端云协同。</w:t>
      </w:r>
    </w:p>
    <w:bookmarkEnd w:id="27"/>
    <w:bookmarkStart w:id="28" w:name="非功能需求"/>
    <w:p>
      <w:pPr>
        <w:pStyle w:val="Heading3"/>
      </w:pPr>
      <w:r>
        <w:t xml:space="preserve">3.2 </w:t>
      </w:r>
      <w:r>
        <w:rPr>
          <w:rFonts w:hint="eastAsia"/>
        </w:rPr>
        <w:t xml:space="preserve">非功能需求</w:t>
      </w:r>
    </w:p>
    <w:p>
      <w:pPr>
        <w:pStyle w:val="FirstParagraph"/>
      </w:pPr>
      <w:r>
        <w:rPr>
          <w:rFonts w:hint="eastAsia"/>
        </w:rPr>
        <w:t xml:space="preserve">非功能需求决定平台能否长期稳定运行。并发与可用性方面，平台需要在高峰负载下保持可预测行为，因此采用“同一</w:t>
      </w:r>
      <w:r>
        <w:t xml:space="preserve"> session_id </w:t>
      </w:r>
      <w:r>
        <w:rPr>
          <w:rFonts w:hint="eastAsia"/>
        </w:rPr>
        <w:t xml:space="preserve">互斥</w:t>
      </w:r>
      <w:r>
        <w:t xml:space="preserve"> + </w:t>
      </w:r>
      <w:r>
        <w:rPr>
          <w:rFonts w:hint="eastAsia"/>
        </w:rPr>
        <w:t xml:space="preserve">全局并发上限”的双重约束，并在主会话繁忙时支持排队或自动分叉新会话；问询面板进入</w:t>
      </w:r>
      <w:r>
        <w:t xml:space="preserve"> waiting </w:t>
      </w:r>
      <w:r>
        <w:rPr>
          <w:rFonts w:hint="eastAsia"/>
        </w:rPr>
        <w:t xml:space="preserve">不视为繁忙，用户选择可直接继续处理。同时保证</w:t>
      </w:r>
      <w:r>
        <w:t xml:space="preserve"> WebSocket </w:t>
      </w:r>
      <w:r>
        <w:rPr>
          <w:rFonts w:hint="eastAsia"/>
        </w:rPr>
        <w:t xml:space="preserve">断开可退化为</w:t>
      </w:r>
      <w:r>
        <w:t xml:space="preserve"> </w:t>
      </w:r>
      <w:r>
        <w:rPr>
          <w:rFonts w:hint="eastAsia"/>
        </w:rPr>
        <w:t xml:space="preserve">SSE，且可基于</w:t>
      </w:r>
      <w:r>
        <w:t xml:space="preserve"> stream_events </w:t>
      </w:r>
      <w:r>
        <w:rPr>
          <w:rFonts w:hint="eastAsia"/>
        </w:rPr>
        <w:t xml:space="preserve">续传回放，降低网络波动对完成率的影响。</w:t>
      </w:r>
    </w:p>
    <w:p>
      <w:pPr>
        <w:pStyle w:val="BodyText"/>
      </w:pPr>
      <w:r>
        <w:rPr>
          <w:rFonts w:hint="eastAsia"/>
        </w:rPr>
        <w:t xml:space="preserve">可观测性与安全性并不是附加项，而是调度系统的内建能力。通过事件流、系统快照与工具调用统计，运行过程能够被追踪、回放与审计；在安全侧则以权限白名单、路径隔离与沙盒运行形成分层防护，避免工具能力外溢。</w:t>
      </w:r>
    </w:p>
    <w:p>
      <w:pPr>
        <w:pStyle w:val="BodyText"/>
      </w:pPr>
      <w:r>
        <w:rPr>
          <w:rFonts w:hint="eastAsia"/>
        </w:rPr>
        <w:t xml:space="preserve">可维护性与性能面向长期演进。模块边界清晰、配置可覆盖让系统能够在不破坏主流程的前提下持续扩展；缓存与资源治理让平台在多年运行中仍保持低延迟与可控成本，这也是“十年以上稳定运行”目标的工程化落点。</w:t>
      </w:r>
    </w:p>
    <w:bookmarkEnd w:id="28"/>
    <w:bookmarkStart w:id="29" w:name="设计原则"/>
    <w:p>
      <w:pPr>
        <w:pStyle w:val="Heading3"/>
      </w:pPr>
      <w:r>
        <w:t xml:space="preserve">3.3 </w:t>
      </w:r>
      <w:r>
        <w:rPr>
          <w:rFonts w:hint="eastAsia"/>
        </w:rPr>
        <w:t xml:space="preserve">设计原则</w:t>
      </w:r>
    </w:p>
    <w:p>
      <w:pPr>
        <w:pStyle w:val="FirstParagraph"/>
      </w:pPr>
      <w:r>
        <w:rPr>
          <w:rFonts w:hint="eastAsia"/>
        </w:rPr>
        <w:t xml:space="preserve">设计原则强调“接口统一、可组合、可治理、稳健高效”的平衡。统一接口让模型与开发者面对的是稳定契约，避免不同工具或模型导致的行为分裂；可组合性保证工具与技能可以像积木一样构建流程，而不是在每次需求变化时重写逻辑。可治理性强调可追踪、可审计、可禁用，使平台在规模化后仍具备管理能力。高效与稳健意味着对上下文、并发与</w:t>
      </w:r>
      <w:r>
        <w:t xml:space="preserve"> IO </w:t>
      </w:r>
      <w:r>
        <w:rPr>
          <w:rFonts w:hint="eastAsia"/>
        </w:rPr>
        <w:t xml:space="preserve">的约束不只是优化手段，而是保证系统长期可信赖的基础。</w:t>
      </w:r>
    </w:p>
    <w:bookmarkEnd w:id="29"/>
    <w:bookmarkEnd w:id="30"/>
    <w:bookmarkStart w:id="42" w:name="总体架构设计"/>
    <w:p>
      <w:pPr>
        <w:pStyle w:val="Heading2"/>
      </w:pPr>
      <w:r>
        <w:t xml:space="preserve">4 </w:t>
      </w:r>
      <w:r>
        <w:rPr>
          <w:rFonts w:hint="eastAsia"/>
        </w:rPr>
        <w:t xml:space="preserve">总体架构设计</w:t>
      </w:r>
    </w:p>
    <w:bookmarkStart w:id="38" w:name="架构概览"/>
    <w:p>
      <w:pPr>
        <w:pStyle w:val="Heading3"/>
      </w:pPr>
      <w:r>
        <w:t xml:space="preserve">4.1 </w:t>
      </w:r>
      <w:r>
        <w:rPr>
          <w:rFonts w:hint="eastAsia"/>
        </w:rPr>
        <w:t xml:space="preserve">架构概览</w:t>
      </w:r>
    </w:p>
    <w:p>
      <w:pPr>
        <w:pStyle w:val="FirstParagraph"/>
      </w:pPr>
      <w:r>
        <w:rPr>
          <w:rFonts w:hint="eastAsia"/>
        </w:rPr>
        <w:t xml:space="preserve">系统总体架构如下图所示，核心分为</w:t>
      </w:r>
      <w:r>
        <w:t xml:space="preserve"> API </w:t>
      </w:r>
      <w:r>
        <w:rPr>
          <w:rFonts w:hint="eastAsia"/>
        </w:rPr>
        <w:t xml:space="preserve">层、调度引擎、Prompt</w:t>
      </w:r>
      <w:r>
        <w:t xml:space="preserve"> Builder、LLM </w:t>
      </w:r>
      <w:r>
        <w:rPr>
          <w:rFonts w:hint="eastAsia"/>
        </w:rPr>
        <w:t xml:space="preserve">适配、工具执行层、监控与存储等组件。</w:t>
      </w:r>
    </w:p>
    <w:p>
      <w:pPr>
        <w:pStyle w:val="CaptionedFigure"/>
        <w:spacing w:lineRule="auto" w:line="240" w:before="120" w:after="120"/>
        <w:ind w:firstLine="0"/>
        <w:jc w:val="center"/>
      </w:pPr>
      <w:r>
        <w:drawing>
          <wp:inline>
            <wp:extent cx="5613400" cy="2183784"/>
            <wp:effectExtent b="0" l="0" r="0" t="0"/>
            <wp:docPr descr="系统总体架构" title="" id="32" name="Picture"/>
            <a:graphic>
              <a:graphicData uri="http://schemas.openxmlformats.org/drawingml/2006/picture">
                <pic:pic>
                  <pic:nvPicPr>
                    <pic:cNvPr descr="diagrams/system-intro/01-system-components.png" id="33" name="Picture"/>
                    <pic:cNvPicPr>
                      <a:picLocks noChangeArrowheads="1" noChangeAspect="1"/>
                    </pic:cNvPicPr>
                  </pic:nvPicPr>
                  <pic:blipFill>
                    <a:blip r:embed="rId31"/>
                    <a:stretch>
                      <a:fillRect/>
                    </a:stretch>
                  </pic:blipFill>
                  <pic:spPr bwMode="auto">
                    <a:xfrm>
                      <a:off x="0" y="0"/>
                      <a:ext cx="5613400" cy="2183784"/>
                    </a:xfrm>
                    <a:prstGeom prst="rect">
                      <a:avLst/>
                    </a:prstGeom>
                    <a:noFill/>
                    <a:ln w="9525">
                      <a:noFill/>
                      <a:headEnd/>
                      <a:tailEnd/>
                    </a:ln>
                  </pic:spPr>
                </pic:pic>
              </a:graphicData>
            </a:graphic>
          </wp:inline>
        </w:drawing>
      </w:r>
    </w:p>
    <w:p>
      <w:pPr>
        <w:pStyle w:val="ImageCaption"/>
      </w:pPr>
      <w:r>
        <w:rPr>
          <w:rFonts w:hint="eastAsia"/>
        </w:rPr>
        <w:t xml:space="preserve">系统总体架构</w:t>
      </w:r>
    </w:p>
    <w:bookmarkStart w:id="37" w:name="部署拓扑"/>
    <w:p>
      <w:pPr>
        <w:pStyle w:val="Heading4"/>
      </w:pPr>
      <w:r>
        <w:t xml:space="preserve">4.1.1 </w:t>
      </w:r>
      <w:r>
        <w:rPr>
          <w:rFonts w:hint="eastAsia"/>
        </w:rPr>
        <w:t xml:space="preserve">部署拓扑</w:t>
      </w:r>
    </w:p>
    <w:p>
      <w:pPr>
        <w:pStyle w:val="FirstParagraph"/>
      </w:pPr>
      <w:r>
        <w:rPr>
          <w:rFonts w:hint="eastAsia"/>
        </w:rPr>
        <w:t xml:space="preserve">部署视角下，系统按“访问方—运行服务—外部依赖—挂载目录”分层组织。对于</w:t>
      </w:r>
      <w:r>
        <w:t xml:space="preserve"> server </w:t>
      </w:r>
      <w:r>
        <w:rPr>
          <w:rFonts w:hint="eastAsia"/>
        </w:rPr>
        <w:t xml:space="preserve">形态，核心服务集中于容器内运行，外部依赖与共享挂载目录保持清晰边界，便于部署与运维治理。向量数据库（Weaviate）与主数据库并列作为运行服务的一部分部署，以降低索引与检索的网络开销，并便于统一的资源与容错治理。</w:t>
      </w:r>
    </w:p>
    <w:p>
      <w:pPr>
        <w:pStyle w:val="BodyText"/>
      </w:pPr>
      <w:r>
        <w:rPr>
          <w:rFonts w:hint="eastAsia"/>
        </w:rPr>
        <w:t xml:space="preserve">对于本地形态，平台采用“同内核、轻部署”策略：CLI</w:t>
      </w:r>
      <w:r>
        <w:t xml:space="preserve"> </w:t>
      </w:r>
      <w:r>
        <w:rPr>
          <w:rFonts w:hint="eastAsia"/>
        </w:rPr>
        <w:t xml:space="preserve">直接以当前启动目录作为工作目录并在</w:t>
      </w:r>
      <w:r>
        <w:t xml:space="preserve"> </w:t>
      </w:r>
      <w:r>
        <w:rPr>
          <w:rStyle w:val="VerbatimChar"/>
        </w:rPr>
        <w:t xml:space="preserve">WUNDER_TEMP/</w:t>
      </w:r>
      <w:r>
        <w:t xml:space="preserve"> </w:t>
      </w:r>
      <w:r>
        <w:rPr>
          <w:rFonts w:hint="eastAsia"/>
        </w:rPr>
        <w:t xml:space="preserve">持久化运行状态；Desktop</w:t>
      </w:r>
      <w:r>
        <w:t xml:space="preserve"> </w:t>
      </w:r>
      <w:r>
        <w:rPr>
          <w:rFonts w:hint="eastAsia"/>
        </w:rPr>
        <w:t xml:space="preserve">以桌面窗口承载用户界面，内置本地</w:t>
      </w:r>
      <w:r>
        <w:t xml:space="preserve"> bridge </w:t>
      </w:r>
      <w:r>
        <w:rPr>
          <w:rFonts w:hint="eastAsia"/>
        </w:rPr>
        <w:t xml:space="preserve">服务并将状态落盘到</w:t>
      </w:r>
      <w:r>
        <w:t xml:space="preserve"> </w:t>
      </w:r>
      <w:r>
        <w:rPr>
          <w:rStyle w:val="VerbatimChar"/>
        </w:rPr>
        <w:t xml:space="preserve">WUNDER_TEMPD/</w:t>
      </w:r>
      <w:r>
        <w:rPr>
          <w:rFonts w:hint="eastAsia"/>
        </w:rPr>
        <w:t xml:space="preserve">，默认工作目录为</w:t>
      </w:r>
      <w:r>
        <w:t xml:space="preserve"> </w:t>
      </w:r>
      <w:r>
        <w:rPr>
          <w:rStyle w:val="VerbatimChar"/>
        </w:rPr>
        <w:t xml:space="preserve">WUNDER_WORK/</w:t>
      </w:r>
      <w:r>
        <w:rPr>
          <w:rFonts w:hint="eastAsia"/>
        </w:rPr>
        <w:t xml:space="preserve">。本地</w:t>
      </w:r>
      <w:r>
        <w:t xml:space="preserve"> bridge </w:t>
      </w:r>
      <w:r>
        <w:rPr>
          <w:rFonts w:hint="eastAsia"/>
        </w:rPr>
        <w:t xml:space="preserve">默认监听</w:t>
      </w:r>
      <w:r>
        <w:t xml:space="preserve"> </w:t>
      </w:r>
      <w:r>
        <w:rPr>
          <w:rStyle w:val="VerbatimChar"/>
        </w:rPr>
        <w:t xml:space="preserve">127.0.0.1:18123</w:t>
      </w:r>
      <w:r>
        <w:rPr>
          <w:rFonts w:hint="eastAsia"/>
        </w:rPr>
        <w:t xml:space="preserve">，端口占用时自动回退随机空闲端口；前端通过</w:t>
      </w:r>
      <w:r>
        <w:t xml:space="preserve"> </w:t>
      </w:r>
      <w:r>
        <w:rPr>
          <w:rStyle w:val="VerbatimChar"/>
        </w:rPr>
        <w:t xml:space="preserve">GET /config.json</w:t>
      </w:r>
      <w:r>
        <w:t xml:space="preserve"> </w:t>
      </w:r>
      <w:r>
        <w:rPr>
          <w:rFonts w:hint="eastAsia"/>
        </w:rPr>
        <w:t xml:space="preserve">与</w:t>
      </w:r>
      <w:r>
        <w:t xml:space="preserve"> </w:t>
      </w:r>
      <w:r>
        <w:rPr>
          <w:rStyle w:val="VerbatimChar"/>
        </w:rPr>
        <w:t xml:space="preserve">GET /wunder/desktop/bootstrap</w:t>
      </w:r>
      <w:r>
        <w:t xml:space="preserve"> </w:t>
      </w:r>
      <w:r>
        <w:rPr>
          <w:rFonts w:hint="eastAsia"/>
        </w:rPr>
        <w:t xml:space="preserve">自举运行参数。这种分层让同一调度能力既能服务云端治理，也能服务本地快速使用。</w:t>
      </w:r>
    </w:p>
    <w:p>
      <w:pPr>
        <w:pStyle w:val="CaptionedFigure"/>
        <w:spacing w:lineRule="auto" w:line="240" w:before="120" w:after="120"/>
        <w:ind w:firstLine="0"/>
        <w:jc w:val="center"/>
      </w:pPr>
      <w:r>
        <w:drawing>
          <wp:inline>
            <wp:extent cx="5613400" cy="3448231"/>
            <wp:effectExtent b="0" l="0" r="0" t="0"/>
            <wp:docPr descr="部署拓扑" title="" id="35" name="Picture"/>
            <a:graphic>
              <a:graphicData uri="http://schemas.openxmlformats.org/drawingml/2006/picture">
                <pic:pic>
                  <pic:nvPicPr>
                    <pic:cNvPr descr="diagrams/system-intro/07-deployment-topology.png" id="36" name="Picture"/>
                    <pic:cNvPicPr>
                      <a:picLocks noChangeArrowheads="1" noChangeAspect="1"/>
                    </pic:cNvPicPr>
                  </pic:nvPicPr>
                  <pic:blipFill>
                    <a:blip r:embed="rId34"/>
                    <a:stretch>
                      <a:fillRect/>
                    </a:stretch>
                  </pic:blipFill>
                  <pic:spPr bwMode="auto">
                    <a:xfrm>
                      <a:off x="0" y="0"/>
                      <a:ext cx="5613400" cy="3448231"/>
                    </a:xfrm>
                    <a:prstGeom prst="rect">
                      <a:avLst/>
                    </a:prstGeom>
                    <a:noFill/>
                    <a:ln w="9525">
                      <a:noFill/>
                      <a:headEnd/>
                      <a:tailEnd/>
                    </a:ln>
                  </pic:spPr>
                </pic:pic>
              </a:graphicData>
            </a:graphic>
          </wp:inline>
        </w:drawing>
      </w:r>
    </w:p>
    <w:p>
      <w:pPr>
        <w:pStyle w:val="ImageCaption"/>
      </w:pPr>
      <w:r>
        <w:rPr>
          <w:rFonts w:hint="eastAsia"/>
        </w:rPr>
        <w:t xml:space="preserve">部署拓扑</w:t>
      </w:r>
    </w:p>
    <w:bookmarkEnd w:id="37"/>
    <w:bookmarkEnd w:id="38"/>
    <w:bookmarkStart w:id="39" w:name="模块职责划分概念层"/>
    <w:p>
      <w:pPr>
        <w:pStyle w:val="Heading3"/>
      </w:pPr>
      <w:r>
        <w:t xml:space="preserve">4.2 </w:t>
      </w:r>
      <w:r>
        <w:rPr>
          <w:rFonts w:hint="eastAsia"/>
        </w:rPr>
        <w:t xml:space="preserve">模块职责划分（概念层）</w:t>
      </w:r>
    </w:p>
    <w:p>
      <w:pPr>
        <w:pStyle w:val="FirstParagraph"/>
      </w:pPr>
      <w:r>
        <w:rPr>
          <w:rFonts w:hint="eastAsia"/>
        </w:rPr>
        <w:t xml:space="preserve">模块划分强调边界清晰与职责收敛。API</w:t>
      </w:r>
      <w:r>
        <w:t xml:space="preserve"> </w:t>
      </w:r>
      <w:r>
        <w:rPr>
          <w:rFonts w:hint="eastAsia"/>
        </w:rPr>
        <w:t xml:space="preserve">层聚焦“入口统一与协议稳定”，将鉴权、限流与流式输出封装在统一路由中，并把</w:t>
      </w:r>
      <w:r>
        <w:t xml:space="preserve"> </w:t>
      </w:r>
      <w:r>
        <w:rPr>
          <w:rStyle w:val="VerbatimChar"/>
        </w:rPr>
        <w:t xml:space="preserve">core/chat/user_world/user_agents/user_tools/desktop</w:t>
      </w:r>
      <w:r>
        <w:t xml:space="preserve"> </w:t>
      </w:r>
      <w:r>
        <w:rPr>
          <w:rFonts w:hint="eastAsia"/>
        </w:rPr>
        <w:t xml:space="preserve">作为用户侧主能力面；AgentRuntime</w:t>
      </w:r>
      <w:r>
        <w:t xml:space="preserve"> </w:t>
      </w:r>
      <w:r>
        <w:rPr>
          <w:rFonts w:hint="eastAsia"/>
        </w:rPr>
        <w:t xml:space="preserve">负责主线程映射、排队调度与会话分叉；Orchestrator</w:t>
      </w:r>
      <w:r>
        <w:t xml:space="preserve"> </w:t>
      </w:r>
      <w:r>
        <w:rPr>
          <w:rFonts w:hint="eastAsia"/>
        </w:rPr>
        <w:t xml:space="preserve">聚焦会话生命周期与多轮推理—工具执行闭环，是系统的“决策中枢”。ChannelHub</w:t>
      </w:r>
      <w:r>
        <w:t xml:space="preserve"> </w:t>
      </w:r>
      <w:r>
        <w:rPr>
          <w:rFonts w:hint="eastAsia"/>
        </w:rPr>
        <w:t xml:space="preserve">与</w:t>
      </w:r>
      <w:r>
        <w:t xml:space="preserve"> GatewayHub </w:t>
      </w:r>
      <w:r>
        <w:rPr>
          <w:rFonts w:hint="eastAsia"/>
        </w:rPr>
        <w:t xml:space="preserve">分别承担渠道接入与控制平面连接治理，避免业务链路与通信链路耦合。工具执行层统一封装内置工具、MCP/A2A、Skills、知识库与用户工具，以减少模型感知差异。Prompt</w:t>
      </w:r>
      <w:r>
        <w:t xml:space="preserve"> Builder </w:t>
      </w:r>
      <w:r>
        <w:rPr>
          <w:rFonts w:hint="eastAsia"/>
        </w:rPr>
        <w:t xml:space="preserve">作为“认知接口”将工具规格、技能说明与工作区摘要整合为可被模型理解的上下文，并通过缓存降低重复构建成本。监控与存储层保证事件、日志、记忆与评估结果可追踪可回放；工作区层提供文件与资产隔离，使多用户环境下的数据互不污染。</w:t>
      </w:r>
    </w:p>
    <w:bookmarkEnd w:id="39"/>
    <w:bookmarkStart w:id="40" w:name="运行时边界与依赖"/>
    <w:p>
      <w:pPr>
        <w:pStyle w:val="Heading3"/>
      </w:pPr>
      <w:r>
        <w:t xml:space="preserve">4.3 </w:t>
      </w:r>
      <w:r>
        <w:rPr>
          <w:rFonts w:hint="eastAsia"/>
        </w:rPr>
        <w:t xml:space="preserve">运行时边界与依赖</w:t>
      </w:r>
    </w:p>
    <w:p>
      <w:pPr>
        <w:pStyle w:val="FirstParagraph"/>
      </w:pPr>
      <w:r>
        <w:rPr>
          <w:rFonts w:hint="eastAsia"/>
        </w:rPr>
        <w:t xml:space="preserve">平台运行时依赖</w:t>
      </w:r>
      <w:r>
        <w:t xml:space="preserve"> LLM </w:t>
      </w:r>
      <w:r>
        <w:rPr>
          <w:rFonts w:hint="eastAsia"/>
        </w:rPr>
        <w:t xml:space="preserve">服务端、MCP</w:t>
      </w:r>
      <w:r>
        <w:t xml:space="preserve"> </w:t>
      </w:r>
      <w:r>
        <w:rPr>
          <w:rFonts w:hint="eastAsia"/>
        </w:rPr>
        <w:t xml:space="preserve">服务端、沙盒服务与数据库。</w:t>
      </w:r>
      <w:r>
        <w:rPr>
          <w:rStyle w:val="VerbatimChar"/>
        </w:rPr>
        <w:t xml:space="preserve">wunder-server</w:t>
      </w:r>
      <w:r>
        <w:t xml:space="preserve"> </w:t>
      </w:r>
      <w:r>
        <w:rPr>
          <w:rFonts w:hint="eastAsia"/>
        </w:rPr>
        <w:t xml:space="preserve">由同一二进制按</w:t>
      </w:r>
      <w:r>
        <w:t xml:space="preserve"> </w:t>
      </w:r>
      <w:r>
        <w:rPr>
          <w:rStyle w:val="VerbatimChar"/>
        </w:rPr>
        <w:t xml:space="preserve">api/sandbox</w:t>
      </w:r>
      <w:r>
        <w:t xml:space="preserve"> </w:t>
      </w:r>
      <w:r>
        <w:rPr>
          <w:rFonts w:hint="eastAsia"/>
        </w:rPr>
        <w:t xml:space="preserve">双模式启动，配置采取“基础配置</w:t>
      </w:r>
      <w:r>
        <w:t xml:space="preserve"> + </w:t>
      </w:r>
      <w:r>
        <w:rPr>
          <w:rFonts w:hint="eastAsia"/>
        </w:rPr>
        <w:t xml:space="preserve">覆盖配置”分层，环境变量用于覆盖关键参数（服务地址、端口、API</w:t>
      </w:r>
      <w:r>
        <w:t xml:space="preserve"> </w:t>
      </w:r>
      <w:r>
        <w:rPr>
          <w:rFonts w:hint="eastAsia"/>
        </w:rPr>
        <w:t xml:space="preserve">key、数据库连接串等）。在容器化部署中建议使用独立</w:t>
      </w:r>
      <w:r>
        <w:t xml:space="preserve"> Postgres </w:t>
      </w:r>
      <w:r>
        <w:rPr>
          <w:rFonts w:hint="eastAsia"/>
        </w:rPr>
        <w:t xml:space="preserve">与</w:t>
      </w:r>
      <w:r>
        <w:t xml:space="preserve"> </w:t>
      </w:r>
      <w:r>
        <w:rPr>
          <w:rFonts w:hint="eastAsia"/>
        </w:rPr>
        <w:t xml:space="preserve">Weaviate，并将沙盒服务与主服务解耦部署，以降低主链路负担并提升安全性。</w:t>
      </w:r>
    </w:p>
    <w:p>
      <w:pPr>
        <w:pStyle w:val="BodyText"/>
      </w:pPr>
      <w:r>
        <w:rPr>
          <w:rStyle w:val="VerbatimChar"/>
        </w:rPr>
        <w:t xml:space="preserve">wunder-cli</w:t>
      </w:r>
      <w:r>
        <w:t xml:space="preserve"> </w:t>
      </w:r>
      <w:r>
        <w:rPr>
          <w:rFonts w:hint="eastAsia"/>
        </w:rPr>
        <w:t xml:space="preserve">与</w:t>
      </w:r>
      <w:r>
        <w:t xml:space="preserve"> </w:t>
      </w:r>
      <w:r>
        <w:rPr>
          <w:rStyle w:val="VerbatimChar"/>
        </w:rPr>
        <w:t xml:space="preserve">wunder-desktop</w:t>
      </w:r>
      <w:r>
        <w:t xml:space="preserve"> </w:t>
      </w:r>
      <w:r>
        <w:rPr>
          <w:rFonts w:hint="eastAsia"/>
        </w:rPr>
        <w:t xml:space="preserve">复用同一核心模块，但采用本地优先初始化策略：CLI</w:t>
      </w:r>
      <w:r>
        <w:t xml:space="preserve"> </w:t>
      </w:r>
      <w:r>
        <w:rPr>
          <w:rFonts w:hint="eastAsia"/>
        </w:rPr>
        <w:t xml:space="preserve">使用</w:t>
      </w:r>
      <w:r>
        <w:t xml:space="preserve"> </w:t>
      </w:r>
      <w:r>
        <w:rPr>
          <w:rStyle w:val="VerbatimChar"/>
        </w:rPr>
        <w:t xml:space="preserve">cli_default</w:t>
      </w:r>
      <w:r>
        <w:t xml:space="preserve"> </w:t>
      </w:r>
      <w:r>
        <w:rPr>
          <w:rFonts w:hint="eastAsia"/>
        </w:rPr>
        <w:t xml:space="preserve">轻量选项关闭不必要后台循环，并在配置缺失时自动生成</w:t>
      </w:r>
      <w:r>
        <w:t xml:space="preserve"> </w:t>
      </w:r>
      <w:r>
        <w:rPr>
          <w:rStyle w:val="VerbatimChar"/>
        </w:rPr>
        <w:t xml:space="preserve">WUNDER_TEMP/config/wunder.base.yaml</w:t>
      </w:r>
      <w:r>
        <w:rPr>
          <w:rFonts w:hint="eastAsia"/>
        </w:rPr>
        <w:t xml:space="preserve">；Desktop</w:t>
      </w:r>
      <w:r>
        <w:t xml:space="preserve"> </w:t>
      </w:r>
      <w:r>
        <w:rPr>
          <w:rFonts w:hint="eastAsia"/>
        </w:rPr>
        <w:t xml:space="preserve">使用</w:t>
      </w:r>
      <w:r>
        <w:t xml:space="preserve"> </w:t>
      </w:r>
      <w:r>
        <w:rPr>
          <w:rStyle w:val="VerbatimChar"/>
        </w:rPr>
        <w:t xml:space="preserve">desktop_default</w:t>
      </w:r>
      <w:r>
        <w:t xml:space="preserve"> </w:t>
      </w:r>
      <w:r>
        <w:rPr>
          <w:rFonts w:hint="eastAsia"/>
        </w:rPr>
        <w:t xml:space="preserve">轻量选项，默认关闭</w:t>
      </w:r>
      <w:r>
        <w:t xml:space="preserve"> </w:t>
      </w:r>
      <w:r>
        <w:rPr>
          <w:rFonts w:hint="eastAsia"/>
        </w:rPr>
        <w:t xml:space="preserve">channels/gateway/agent_queue/cron，并通过本地</w:t>
      </w:r>
      <w:r>
        <w:t xml:space="preserve"> bridge </w:t>
      </w:r>
      <w:r>
        <w:rPr>
          <w:rFonts w:hint="eastAsia"/>
        </w:rPr>
        <w:t xml:space="preserve">暴露</w:t>
      </w:r>
      <w:r>
        <w:t xml:space="preserve"> </w:t>
      </w:r>
      <w:r>
        <w:rPr>
          <w:rStyle w:val="VerbatimChar"/>
        </w:rPr>
        <w:t xml:space="preserve">GET /config.json</w:t>
      </w:r>
      <w:r>
        <w:t xml:space="preserve"> </w:t>
      </w:r>
      <w:r>
        <w:rPr>
          <w:rFonts w:hint="eastAsia"/>
        </w:rPr>
        <w:t xml:space="preserve">与</w:t>
      </w:r>
      <w:r>
        <w:t xml:space="preserve"> </w:t>
      </w:r>
      <w:r>
        <w:rPr>
          <w:rStyle w:val="VerbatimChar"/>
        </w:rPr>
        <w:t xml:space="preserve">GET /wunder/desktop/bootstrap</w:t>
      </w:r>
      <w:r>
        <w:t xml:space="preserve"> </w:t>
      </w:r>
      <w:r>
        <w:rPr>
          <w:rFonts w:hint="eastAsia"/>
        </w:rPr>
        <w:t xml:space="preserve">供前端引导。Desktop</w:t>
      </w:r>
      <w:r>
        <w:t xml:space="preserve"> </w:t>
      </w:r>
      <w:r>
        <w:rPr>
          <w:rFonts w:hint="eastAsia"/>
        </w:rPr>
        <w:t xml:space="preserve">运行时会在本地模式自动注入本地</w:t>
      </w:r>
      <w:r>
        <w:t xml:space="preserve"> token </w:t>
      </w:r>
      <w:r>
        <w:rPr>
          <w:rFonts w:hint="eastAsia"/>
        </w:rPr>
        <w:t xml:space="preserve">以降低门槛；若启用并连通</w:t>
      </w:r>
      <w:r>
        <w:t xml:space="preserve"> </w:t>
      </w:r>
      <w:r>
        <w:rPr>
          <w:rStyle w:val="VerbatimChar"/>
        </w:rPr>
        <w:t xml:space="preserve">remote_gateway</w:t>
      </w:r>
      <w:r>
        <w:rPr>
          <w:rFonts w:hint="eastAsia"/>
        </w:rPr>
        <w:t xml:space="preserve">，请求会切向远端</w:t>
      </w:r>
      <w:r>
        <w:t xml:space="preserve"> </w:t>
      </w:r>
      <w:r>
        <w:rPr>
          <w:rStyle w:val="VerbatimChar"/>
        </w:rPr>
        <w:t xml:space="preserve">/wunder</w:t>
      </w:r>
      <w:r>
        <w:rPr>
          <w:rFonts w:hint="eastAsia"/>
        </w:rPr>
        <w:t xml:space="preserve">，本地</w:t>
      </w:r>
      <w:r>
        <w:t xml:space="preserve"> token </w:t>
      </w:r>
      <w:r>
        <w:rPr>
          <w:rFonts w:hint="eastAsia"/>
        </w:rPr>
        <w:t xml:space="preserve">自动退出用户登录态，改为远端正常鉴权流程；远端失败时再自动回退本地。</w:t>
      </w:r>
    </w:p>
    <w:bookmarkEnd w:id="40"/>
    <w:bookmarkStart w:id="41" w:name="多形态运行架构serverclidesktop"/>
    <w:p>
      <w:pPr>
        <w:pStyle w:val="Heading3"/>
      </w:pPr>
      <w:r>
        <w:t xml:space="preserve">4.4 </w:t>
      </w:r>
      <w:r>
        <w:rPr>
          <w:rFonts w:hint="eastAsia"/>
        </w:rPr>
        <w:t xml:space="preserve">多形态运行架构（server/cli/desktop）</w:t>
      </w:r>
    </w:p>
    <w:p>
      <w:pPr>
        <w:pStyle w:val="FirstParagraph"/>
      </w:pPr>
      <w:r>
        <w:rPr>
          <w:rFonts w:hint="eastAsia"/>
        </w:rPr>
        <w:t xml:space="preserve">为保证“同一能力在不同场景可复用”，Wunder</w:t>
      </w:r>
      <w:r>
        <w:t xml:space="preserve"> </w:t>
      </w:r>
      <w:r>
        <w:rPr>
          <w:rFonts w:hint="eastAsia"/>
        </w:rPr>
        <w:t xml:space="preserve">将运行形态抽象为统一内核下的三个运行面，差异主要体现在入口协议、持久化路径与治理策略。</w:t>
      </w:r>
    </w:p>
    <w:tbl>
      <w:tblPr>
        <w:tblStyle w:val="TableGrid"/>
        <w:tblW w:type="pct" w:w="5000"/>
        <w:jc w:val="left"/>
        <w:tblLayout w:type="fixed"/>
        <w:tblLook w:firstRow="1" w:lastRow="0" w:firstColumn="0" w:lastColumn="0" w:noHBand="0" w:noVBand="0" w:val="0020"/>
        <w:tblCellMar>
          <w:top w:w="56" w:type="dxa"/>
          <w:bottom w:w="56" w:type="dxa"/>
          <w:left w:w="113" w:type="dxa"/>
          <w:right w:w="113" w:type="dxa"/>
        </w:tblCellMar>
      </w:tblPr>
      <w:tblGrid>
        <w:gridCol w:w="1584"/>
        <w:gridCol w:w="1584"/>
        <w:gridCol w:w="1584"/>
        <w:gridCol w:w="1584"/>
        <w:gridCol w:w="1584"/>
      </w:tblGrid>
      <w:tr>
        <w:trPr>
          <w:tblHeader w:val="on"/>
        </w:trPr>
        <w:tc>
          <w:tcPr>
            <w:vAlign w:val="center"/>
          </w:tcPr>
          <w:p>
            <w:pPr>
              <w:pStyle w:val="Compact"/>
              <w:spacing w:before="0" w:after="0" w:lineRule="exact" w:line="578"/>
              <w:ind w:firstLine="0"/>
              <w:jc w:val="center"/>
            </w:pPr>
            <w:r>
              <w:rPr>
                <w:rFonts w:hint="eastAsia" w:ascii="Times New Roman" w:hAnsi="Times New Roman" w:eastAsia="仿宋_GB2312"/>
                <w:sz w:val="28"/>
              </w:rPr>
              <w:t xml:space="preserve">运行形态</w:t>
            </w:r>
          </w:p>
        </w:tc>
        <w:tc>
          <w:tcPr>
            <w:vAlign w:val="center"/>
          </w:tcPr>
          <w:p>
            <w:pPr>
              <w:pStyle w:val="Compact"/>
              <w:spacing w:before="0" w:after="0" w:lineRule="exact" w:line="578"/>
              <w:ind w:firstLine="0"/>
              <w:jc w:val="center"/>
            </w:pPr>
            <w:r>
              <w:rPr>
                <w:rFonts w:hint="eastAsia" w:ascii="Times New Roman" w:hAnsi="Times New Roman" w:eastAsia="仿宋_GB2312"/>
                <w:sz w:val="28"/>
              </w:rPr>
              <w:t xml:space="preserve">主要用户</w:t>
            </w:r>
          </w:p>
        </w:tc>
        <w:tc>
          <w:tcPr>
            <w:vAlign w:val="center"/>
          </w:tcPr>
          <w:p>
            <w:pPr>
              <w:pStyle w:val="Compact"/>
              <w:spacing w:before="0" w:after="0" w:lineRule="exact" w:line="578"/>
              <w:ind w:firstLine="0"/>
              <w:jc w:val="center"/>
            </w:pPr>
            <w:r>
              <w:rPr>
                <w:rFonts w:hint="eastAsia" w:ascii="Times New Roman" w:hAnsi="Times New Roman" w:eastAsia="仿宋_GB2312"/>
                <w:sz w:val="28"/>
              </w:rPr>
              <w:t xml:space="preserve">入口与交互</w:t>
            </w:r>
          </w:p>
        </w:tc>
        <w:tc>
          <w:tcPr>
            <w:vAlign w:val="center"/>
          </w:tcPr>
          <w:p>
            <w:pPr>
              <w:pStyle w:val="Compact"/>
              <w:spacing w:before="0" w:after="0" w:lineRule="exact" w:line="578"/>
              <w:ind w:firstLine="0"/>
              <w:jc w:val="center"/>
            </w:pPr>
            <w:r>
              <w:rPr>
                <w:rFonts w:hint="eastAsia" w:ascii="Times New Roman" w:hAnsi="Times New Roman" w:eastAsia="仿宋_GB2312"/>
                <w:sz w:val="28"/>
              </w:rPr>
              <w:t xml:space="preserve">默认持久化</w:t>
            </w:r>
          </w:p>
        </w:tc>
        <w:tc>
          <w:tcPr>
            <w:vAlign w:val="center"/>
          </w:tcPr>
          <w:p>
            <w:pPr>
              <w:pStyle w:val="Compact"/>
              <w:spacing w:before="0" w:after="0" w:lineRule="exact" w:line="578"/>
              <w:ind w:firstLine="0"/>
              <w:jc w:val="center"/>
            </w:pPr>
            <w:r>
              <w:rPr>
                <w:rFonts w:hint="eastAsia" w:ascii="Times New Roman" w:hAnsi="Times New Roman" w:eastAsia="仿宋_GB2312"/>
                <w:sz w:val="28"/>
              </w:rPr>
              <w:t xml:space="preserve">治理特征</w:t>
            </w:r>
          </w:p>
        </w:tc>
      </w:tr>
      <w:tr>
        <w:tc>
          <w:tcPr>
            <w:vAlign w:val="center"/>
          </w:tcPr>
          <w:p>
            <w:pPr>
              <w:pStyle w:val="Compact"/>
              <w:spacing w:before="0" w:after="0" w:lineRule="exact" w:line="578"/>
              <w:ind w:firstLine="0"/>
              <w:jc w:val="left"/>
            </w:pPr>
            <w:r>
              <w:rPr>
                <w:rStyle w:val="VerbatimChar"/>
                <w:rFonts w:ascii="Times New Roman" w:hAnsi="Times New Roman" w:eastAsia="仿宋_GB2312"/>
                <w:sz w:val="28"/>
              </w:rPr>
              <w:t xml:space="preserve">wunder-server</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组织管理员与普通用户</w:t>
            </w:r>
          </w:p>
        </w:tc>
        <w:tc>
          <w:tcPr>
            <w:vAlign w:val="center"/>
          </w:tcPr>
          <w:p>
            <w:pPr>
              <w:pStyle w:val="Compact"/>
              <w:spacing w:before="0" w:after="0" w:lineRule="exact" w:line="578"/>
              <w:ind w:firstLine="0"/>
              <w:jc w:val="left"/>
            </w:pPr>
            <w:r>
              <w:rPr>
                <w:rStyle w:val="VerbatimChar"/>
                <w:rFonts w:ascii="Times New Roman" w:hAnsi="Times New Roman" w:eastAsia="仿宋_GB2312"/>
                <w:sz w:val="28"/>
              </w:rPr>
              <w:t xml:space="preserve">/wunder</w:t>
            </w:r>
            <w:r>
              <w:rPr>
                <w:rFonts w:hint="eastAsia" w:ascii="Times New Roman" w:hAnsi="Times New Roman" w:eastAsia="仿宋_GB2312"/>
                <w:sz w:val="28"/>
              </w:rPr>
              <w:t xml:space="preserve">、WebSocket/SSE、管理端与用户端前端</w:t>
            </w:r>
          </w:p>
        </w:tc>
        <w:tc>
          <w:tcPr>
            <w:vAlign w:val="center"/>
          </w:tcPr>
          <w:p>
            <w:pPr>
              <w:pStyle w:val="Compact"/>
              <w:spacing w:before="0" w:after="0" w:lineRule="exact" w:line="578"/>
              <w:ind w:firstLine="0"/>
              <w:jc w:val="left"/>
            </w:pPr>
            <w:r>
              <w:rPr>
                <w:rStyle w:val="VerbatimChar"/>
                <w:rFonts w:ascii="Times New Roman" w:hAnsi="Times New Roman" w:eastAsia="仿宋_GB2312"/>
                <w:sz w:val="28"/>
              </w:rPr>
              <w:t xml:space="preserve">workspaces/&lt;user_id&gt;</w:t>
            </w:r>
            <w:r>
              <w:rPr>
                <w:rFonts w:ascii="Times New Roman" w:hAnsi="Times New Roman" w:eastAsia="仿宋_GB2312"/>
                <w:sz w:val="28"/>
              </w:rPr>
              <w:t xml:space="preserve"> </w:t>
            </w:r>
            <w:r>
              <w:rPr>
                <w:rFonts w:ascii="Times New Roman" w:hAnsi="Times New Roman" w:eastAsia="仿宋_GB2312"/>
                <w:sz w:val="28"/>
              </w:rPr>
              <w:t xml:space="preserve">+ </w:t>
            </w:r>
            <w:r>
              <w:rPr>
                <w:rFonts w:hint="eastAsia" w:ascii="Times New Roman" w:hAnsi="Times New Roman" w:eastAsia="仿宋_GB2312"/>
                <w:sz w:val="28"/>
              </w:rPr>
              <w:t xml:space="preserve">PostgreSQL（默认）</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多租户、配额、审计、网关与渠道治理</w:t>
            </w:r>
          </w:p>
        </w:tc>
      </w:tr>
      <w:tr>
        <w:tc>
          <w:tcPr>
            <w:vAlign w:val="center"/>
          </w:tcPr>
          <w:p>
            <w:pPr>
              <w:pStyle w:val="Compact"/>
              <w:spacing w:before="0" w:after="0" w:lineRule="exact" w:line="578"/>
              <w:ind w:firstLine="0"/>
              <w:jc w:val="left"/>
            </w:pPr>
            <w:r>
              <w:rPr>
                <w:rStyle w:val="VerbatimChar"/>
                <w:rFonts w:ascii="Times New Roman" w:hAnsi="Times New Roman" w:eastAsia="仿宋_GB2312"/>
                <w:sz w:val="28"/>
              </w:rPr>
              <w:t xml:space="preserve">wunder-cli</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开发者/高级用户</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终端命令、TUI、JSONL</w:t>
            </w:r>
            <w:r>
              <w:rPr>
                <w:rFonts w:ascii="Times New Roman" w:hAnsi="Times New Roman" w:eastAsia="仿宋_GB2312"/>
                <w:sz w:val="28"/>
              </w:rPr>
              <w:t xml:space="preserve"> </w:t>
            </w:r>
            <w:r>
              <w:rPr>
                <w:rFonts w:hint="eastAsia" w:ascii="Times New Roman" w:hAnsi="Times New Roman" w:eastAsia="仿宋_GB2312"/>
                <w:sz w:val="28"/>
              </w:rPr>
              <w:t xml:space="preserve">事件输出</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启动目录</w:t>
            </w:r>
            <w:r>
              <w:rPr>
                <w:rFonts w:ascii="Times New Roman" w:hAnsi="Times New Roman" w:eastAsia="仿宋_GB2312"/>
                <w:sz w:val="28"/>
              </w:rPr>
              <w:t xml:space="preserve"> </w:t>
            </w:r>
            <w:r>
              <w:rPr>
                <w:rStyle w:val="VerbatimChar"/>
                <w:rFonts w:ascii="Times New Roman" w:hAnsi="Times New Roman" w:eastAsia="仿宋_GB2312"/>
                <w:sz w:val="28"/>
              </w:rPr>
              <w:t xml:space="preserve">WUNDER_TEMP/</w:t>
            </w:r>
            <w:r>
              <w:rPr>
                <w:rFonts w:hint="eastAsia" w:ascii="Times New Roman" w:hAnsi="Times New Roman" w:eastAsia="仿宋_GB2312"/>
                <w:sz w:val="28"/>
              </w:rPr>
              <w:t xml:space="preserve">（SQLite</w:t>
            </w:r>
            <w:r>
              <w:rPr>
                <w:rFonts w:ascii="Times New Roman" w:hAnsi="Times New Roman" w:eastAsia="仿宋_GB2312"/>
                <w:sz w:val="28"/>
              </w:rPr>
              <w:t xml:space="preserve"> + </w:t>
            </w:r>
            <w:r>
              <w:rPr>
                <w:rFonts w:hint="eastAsia" w:ascii="Times New Roman" w:hAnsi="Times New Roman" w:eastAsia="仿宋_GB2312"/>
                <w:sz w:val="28"/>
              </w:rPr>
              <w:t xml:space="preserve">配置</w:t>
            </w:r>
            <w:r>
              <w:rPr>
                <w:rFonts w:ascii="Times New Roman" w:hAnsi="Times New Roman" w:eastAsia="仿宋_GB2312"/>
                <w:sz w:val="28"/>
              </w:rPr>
              <w:t xml:space="preserve"> + </w:t>
            </w:r>
            <w:r>
              <w:rPr>
                <w:rFonts w:hint="eastAsia" w:ascii="Times New Roman" w:hAnsi="Times New Roman" w:eastAsia="仿宋_GB2312"/>
                <w:sz w:val="28"/>
              </w:rPr>
              <w:t xml:space="preserve">会话）</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单用户轻量运行、快速调试、tool_call/function_call</w:t>
            </w:r>
            <w:r>
              <w:rPr>
                <w:rFonts w:ascii="Times New Roman" w:hAnsi="Times New Roman" w:eastAsia="仿宋_GB2312"/>
                <w:sz w:val="28"/>
              </w:rPr>
              <w:t xml:space="preserve"> </w:t>
            </w:r>
            <w:r>
              <w:rPr>
                <w:rFonts w:hint="eastAsia" w:ascii="Times New Roman" w:hAnsi="Times New Roman" w:eastAsia="仿宋_GB2312"/>
                <w:sz w:val="28"/>
              </w:rPr>
              <w:t xml:space="preserve">快速切换</w:t>
            </w:r>
          </w:p>
        </w:tc>
      </w:tr>
      <w:tr>
        <w:tc>
          <w:tcPr>
            <w:vAlign w:val="center"/>
          </w:tcPr>
          <w:p>
            <w:pPr>
              <w:pStyle w:val="Compact"/>
              <w:spacing w:before="0" w:after="0" w:lineRule="exact" w:line="578"/>
              <w:ind w:firstLine="0"/>
              <w:jc w:val="left"/>
            </w:pPr>
            <w:r>
              <w:rPr>
                <w:rStyle w:val="VerbatimChar"/>
                <w:rFonts w:ascii="Times New Roman" w:hAnsi="Times New Roman" w:eastAsia="仿宋_GB2312"/>
                <w:sz w:val="28"/>
              </w:rPr>
              <w:t xml:space="preserve">wunder-desktop</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本地普通用户（当前主交付）</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桌面窗口</w:t>
            </w:r>
            <w:r>
              <w:rPr>
                <w:rFonts w:ascii="Times New Roman" w:hAnsi="Times New Roman" w:eastAsia="仿宋_GB2312"/>
                <w:sz w:val="28"/>
              </w:rPr>
              <w:t xml:space="preserve"> + </w:t>
            </w:r>
            <w:r>
              <w:rPr>
                <w:rFonts w:hint="eastAsia" w:ascii="Times New Roman" w:hAnsi="Times New Roman" w:eastAsia="仿宋_GB2312"/>
                <w:sz w:val="28"/>
              </w:rPr>
              <w:t xml:space="preserve">本地</w:t>
            </w:r>
            <w:r>
              <w:rPr>
                <w:rFonts w:ascii="Times New Roman" w:hAnsi="Times New Roman" w:eastAsia="仿宋_GB2312"/>
                <w:sz w:val="28"/>
              </w:rPr>
              <w:t xml:space="preserve"> </w:t>
            </w:r>
            <w:r>
              <w:rPr>
                <w:rFonts w:hint="eastAsia" w:ascii="Times New Roman" w:hAnsi="Times New Roman" w:eastAsia="仿宋_GB2312"/>
                <w:sz w:val="28"/>
              </w:rPr>
              <w:t xml:space="preserve">bridge，WebSocket</w:t>
            </w:r>
            <w:r>
              <w:rPr>
                <w:rFonts w:ascii="Times New Roman" w:hAnsi="Times New Roman" w:eastAsia="仿宋_GB2312"/>
                <w:sz w:val="28"/>
              </w:rPr>
              <w:t xml:space="preserve"> </w:t>
            </w:r>
            <w:r>
              <w:rPr>
                <w:rFonts w:hint="eastAsia" w:ascii="Times New Roman" w:hAnsi="Times New Roman" w:eastAsia="仿宋_GB2312"/>
                <w:sz w:val="28"/>
              </w:rPr>
              <w:t xml:space="preserve">优先</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程序同级</w:t>
            </w:r>
            <w:r>
              <w:rPr>
                <w:rFonts w:ascii="Times New Roman" w:hAnsi="Times New Roman" w:eastAsia="仿宋_GB2312"/>
                <w:sz w:val="28"/>
              </w:rPr>
              <w:t xml:space="preserve"> </w:t>
            </w:r>
            <w:r>
              <w:rPr>
                <w:rStyle w:val="VerbatimChar"/>
                <w:rFonts w:ascii="Times New Roman" w:hAnsi="Times New Roman" w:eastAsia="仿宋_GB2312"/>
                <w:sz w:val="28"/>
              </w:rPr>
              <w:t xml:space="preserve">WUNDER_TEMPD/</w:t>
            </w:r>
            <w:r>
              <w:rPr>
                <w:rFonts w:ascii="Times New Roman" w:hAnsi="Times New Roman" w:eastAsia="仿宋_GB2312"/>
                <w:sz w:val="28"/>
              </w:rPr>
              <w:t xml:space="preserve"> </w:t>
            </w:r>
            <w:r>
              <w:rPr>
                <w:rFonts w:ascii="Times New Roman" w:hAnsi="Times New Roman" w:eastAsia="仿宋_GB2312"/>
                <w:sz w:val="28"/>
              </w:rPr>
              <w:t xml:space="preserve">+</w:t>
            </w:r>
            <w:r>
              <w:rPr>
                <w:rFonts w:ascii="Times New Roman" w:hAnsi="Times New Roman" w:eastAsia="仿宋_GB2312"/>
                <w:sz w:val="28"/>
              </w:rPr>
              <w:t xml:space="preserve"> </w:t>
            </w:r>
            <w:r>
              <w:rPr>
                <w:rStyle w:val="VerbatimChar"/>
                <w:rFonts w:ascii="Times New Roman" w:hAnsi="Times New Roman" w:eastAsia="仿宋_GB2312"/>
                <w:sz w:val="28"/>
              </w:rPr>
              <w:t xml:space="preserve">WUNDER_WORK/</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通信化</w:t>
            </w:r>
            <w:r>
              <w:rPr>
                <w:rFonts w:ascii="Times New Roman" w:hAnsi="Times New Roman" w:eastAsia="仿宋_GB2312"/>
                <w:sz w:val="28"/>
              </w:rPr>
              <w:t xml:space="preserve"> </w:t>
            </w:r>
            <w:r>
              <w:rPr>
                <w:rFonts w:hint="eastAsia" w:ascii="Times New Roman" w:hAnsi="Times New Roman" w:eastAsia="仿宋_GB2312"/>
                <w:sz w:val="28"/>
              </w:rPr>
              <w:t xml:space="preserve">GUI、本地优先、可选远端接入与自动回退</w:t>
            </w:r>
          </w:p>
        </w:tc>
      </w:tr>
    </w:tbl>
    <w:bookmarkEnd w:id="41"/>
    <w:bookmarkEnd w:id="42"/>
    <w:bookmarkStart w:id="61" w:name="核心流程与接口设计"/>
    <w:p>
      <w:pPr>
        <w:pStyle w:val="Heading2"/>
      </w:pPr>
      <w:r>
        <w:t xml:space="preserve">5 </w:t>
      </w:r>
      <w:r>
        <w:rPr>
          <w:rFonts w:hint="eastAsia"/>
        </w:rPr>
        <w:t xml:space="preserve">核心流程与接口设计</w:t>
      </w:r>
    </w:p>
    <w:bookmarkStart w:id="46" w:name="请求-响应主流程"/>
    <w:p>
      <w:pPr>
        <w:pStyle w:val="Heading3"/>
      </w:pPr>
      <w:r>
        <w:t xml:space="preserve">5.1 </w:t>
      </w:r>
      <w:r>
        <w:rPr>
          <w:rFonts w:hint="eastAsia"/>
        </w:rPr>
        <w:t xml:space="preserve">请求-响应主流程</w:t>
      </w:r>
    </w:p>
    <w:p>
      <w:pPr>
        <w:pStyle w:val="FirstParagraph"/>
      </w:pPr>
      <w:r>
        <w:rPr>
          <w:rFonts w:hint="eastAsia"/>
        </w:rPr>
        <w:t xml:space="preserve">平台主流程体现“输入—调度—工具—回答”的迭代式闭环，核心是把模型生成与工具执行拆分为可观察、可回放的事件序列。</w:t>
      </w:r>
    </w:p>
    <w:p>
      <w:pPr>
        <w:pStyle w:val="CaptionedFigure"/>
        <w:spacing w:lineRule="auto" w:line="240" w:before="120" w:after="120"/>
        <w:ind w:firstLine="0"/>
        <w:jc w:val="center"/>
      </w:pPr>
      <w:r>
        <w:drawing>
          <wp:inline>
            <wp:extent cx="5613400" cy="4088330"/>
            <wp:effectExtent b="0" l="0" r="0" t="0"/>
            <wp:docPr descr="请求-响应主流程" title="" id="44" name="Picture"/>
            <a:graphic>
              <a:graphicData uri="http://schemas.openxmlformats.org/drawingml/2006/picture">
                <pic:pic>
                  <pic:nvPicPr>
                    <pic:cNvPr descr="diagrams/system-intro/02-request-flow.png" id="45" name="Picture"/>
                    <pic:cNvPicPr>
                      <a:picLocks noChangeArrowheads="1" noChangeAspect="1"/>
                    </pic:cNvPicPr>
                  </pic:nvPicPr>
                  <pic:blipFill>
                    <a:blip r:embed="rId43"/>
                    <a:stretch>
                      <a:fillRect/>
                    </a:stretch>
                  </pic:blipFill>
                  <pic:spPr bwMode="auto">
                    <a:xfrm>
                      <a:off x="0" y="0"/>
                      <a:ext cx="5613400" cy="4088330"/>
                    </a:xfrm>
                    <a:prstGeom prst="rect">
                      <a:avLst/>
                    </a:prstGeom>
                    <a:noFill/>
                    <a:ln w="9525">
                      <a:noFill/>
                      <a:headEnd/>
                      <a:tailEnd/>
                    </a:ln>
                  </pic:spPr>
                </pic:pic>
              </a:graphicData>
            </a:graphic>
          </wp:inline>
        </w:drawing>
      </w:r>
    </w:p>
    <w:p>
      <w:pPr>
        <w:pStyle w:val="ImageCaption"/>
      </w:pPr>
      <w:r>
        <w:rPr>
          <w:rFonts w:hint="eastAsia"/>
        </w:rPr>
        <w:t xml:space="preserve">请求-响应主流程</w:t>
      </w:r>
    </w:p>
    <w:p>
      <w:pPr>
        <w:pStyle w:val="BodyText"/>
      </w:pPr>
      <w:r>
        <w:rPr>
          <w:rFonts w:hint="eastAsia"/>
        </w:rPr>
        <w:t xml:space="preserve">当请求进入系统后，平台首先建立会话上下文并完成会话级别的互斥与监控注册，确保并发环境下的隔离与可追踪性。随后由</w:t>
      </w:r>
      <w:r>
        <w:t xml:space="preserve"> Prompt Builder </w:t>
      </w:r>
      <w:r>
        <w:rPr>
          <w:rFonts w:hint="eastAsia"/>
        </w:rPr>
        <w:t xml:space="preserve">将当前问题、历史对话、工具清单与用户工作区摘要整合为模型可理解的上下文，这一步不仅影响生成质量，也决定了后续工具选择的稳定性。</w:t>
      </w:r>
    </w:p>
    <w:p>
      <w:pPr>
        <w:pStyle w:val="BodyText"/>
      </w:pPr>
      <w:r>
        <w:rPr>
          <w:rFonts w:hint="eastAsia"/>
        </w:rPr>
        <w:t xml:space="preserve">在触发模型调用前，平台会对注册用户进行额度校验并扣减，超额时立即返回</w:t>
      </w:r>
      <w:r>
        <w:t xml:space="preserve"> 429 </w:t>
      </w:r>
      <w:r>
        <w:rPr>
          <w:rFonts w:hint="eastAsia"/>
        </w:rPr>
        <w:t xml:space="preserve">并提示额度耗尽；虚拟</w:t>
      </w:r>
      <w:r>
        <w:t xml:space="preserve"> user_id </w:t>
      </w:r>
      <w:r>
        <w:rPr>
          <w:rFonts w:hint="eastAsia"/>
        </w:rPr>
        <w:t xml:space="preserve">不受额度限制。额度按“每次模型调用”计入，同一请求若多轮推理会多次扣减，从而把成本控制前置到调度链路中。</w:t>
      </w:r>
    </w:p>
    <w:p>
      <w:pPr>
        <w:pStyle w:val="BodyText"/>
      </w:pPr>
      <w:r>
        <w:rPr>
          <w:rFonts w:hint="eastAsia"/>
        </w:rPr>
        <w:t xml:space="preserve">模型输出被视为“可执行意图”。当输出包含工具调用时，调度引擎将其解析为明确的执行计划，完成工具执行与结果回填，再进入下一轮推理；当输出为直接回答时，流程收敛并释放会话锁。通过这种轮次驱动的结构，平台在面对复杂任务时仍能保持可解释性与收敛性。</w:t>
      </w:r>
    </w:p>
    <w:p>
      <w:pPr>
        <w:pStyle w:val="BodyText"/>
      </w:pPr>
      <w:r>
        <w:rPr>
          <w:rFonts w:hint="eastAsia"/>
        </w:rPr>
        <w:t xml:space="preserve">流式输出是该流程的关键组成。平台默认通过</w:t>
      </w:r>
      <w:r>
        <w:t xml:space="preserve"> WebSocket </w:t>
      </w:r>
      <w:r>
        <w:rPr>
          <w:rFonts w:hint="eastAsia"/>
        </w:rPr>
        <w:t xml:space="preserve">传输中间步骤、工具调用与最终答案，在不可用时自动退化到</w:t>
      </w:r>
      <w:r>
        <w:t xml:space="preserve"> </w:t>
      </w:r>
      <w:r>
        <w:rPr>
          <w:rFonts w:hint="eastAsia"/>
        </w:rPr>
        <w:t xml:space="preserve">SSE，同一语义事件会持续写入</w:t>
      </w:r>
      <w:r>
        <w:t xml:space="preserve"> </w:t>
      </w:r>
      <w:r>
        <w:rPr>
          <w:rFonts w:hint="eastAsia"/>
        </w:rPr>
        <w:t xml:space="preserve">stream_events，使前端展示、日志分析与回放复用同一事实切片。</w:t>
      </w:r>
    </w:p>
    <w:p>
      <w:pPr>
        <w:pStyle w:val="BodyText"/>
      </w:pPr>
      <w:r>
        <w:rPr>
          <w:rFonts w:hint="eastAsia"/>
        </w:rPr>
        <w:t xml:space="preserve">这一流程设计的关键在于“决策与执行分离”。模型负责生成意图，系统负责执行与回填，使每一轮都有明确输入与输出，从而把不确定性限制在可追踪边界内。工具失败或重试不会污染对话语义，回放与审计也能基于事件序列复原真实执行链路。</w:t>
      </w:r>
    </w:p>
    <w:p>
      <w:pPr>
        <w:pStyle w:val="BodyText"/>
      </w:pPr>
      <w:r>
        <w:rPr>
          <w:rFonts w:hint="eastAsia"/>
        </w:rPr>
        <w:t xml:space="preserve">同时，事件流被视为可观察的“事实记录”，前端展示与运维回放共享同一事件语义，避免“可视化过程”和“真实执行过程”出现偏差。对于研究与评测场景，这种结构化流程提供了稳定对象，能够支撑更精细的错误归因与流程优化。</w:t>
      </w:r>
    </w:p>
    <w:bookmarkEnd w:id="46"/>
    <w:bookmarkStart w:id="47" w:name="主链路概念与并发语义"/>
    <w:p>
      <w:pPr>
        <w:pStyle w:val="Heading3"/>
      </w:pPr>
      <w:r>
        <w:t xml:space="preserve">5.1.1 </w:t>
      </w:r>
      <w:r>
        <w:rPr>
          <w:rFonts w:hint="eastAsia"/>
        </w:rPr>
        <w:t xml:space="preserve">主链路概念与并发语义</w:t>
      </w:r>
    </w:p>
    <w:p>
      <w:pPr>
        <w:pStyle w:val="FirstParagraph"/>
      </w:pPr>
      <w:r>
        <w:rPr>
          <w:rFonts w:hint="eastAsia"/>
        </w:rPr>
        <w:t xml:space="preserve">为了避免概念混淆，Wunder</w:t>
      </w:r>
      <w:r>
        <w:t xml:space="preserve"> </w:t>
      </w:r>
      <w:r>
        <w:rPr>
          <w:rFonts w:hint="eastAsia"/>
        </w:rPr>
        <w:t xml:space="preserve">将主链路明确为一条可追踪、可回放的结构化路径：</w:t>
      </w:r>
    </w:p>
    <w:p>
      <w:pPr>
        <w:pStyle w:val="Compact"/>
        <w:numPr>
          <w:ilvl w:val="0"/>
          <w:numId w:val="1001"/>
        </w:numPr>
      </w:pPr>
      <w:r>
        <w:rPr>
          <w:rFonts w:hint="eastAsia"/>
          <w:b/>
          <w:bCs/>
        </w:rPr>
        <w:t xml:space="preserve">用户（user_id）</w:t>
      </w:r>
      <w:r>
        <w:rPr>
          <w:rFonts w:hint="eastAsia"/>
        </w:rPr>
        <w:t xml:space="preserve">：请求的归属与工作区边界。</w:t>
      </w:r>
    </w:p>
    <w:p>
      <w:pPr>
        <w:pStyle w:val="Compact"/>
        <w:numPr>
          <w:ilvl w:val="0"/>
          <w:numId w:val="1001"/>
        </w:numPr>
      </w:pPr>
      <w:r>
        <w:rPr>
          <w:rFonts w:hint="eastAsia"/>
          <w:b/>
          <w:bCs/>
        </w:rPr>
        <w:t xml:space="preserve">智能体应用（agent_id）</w:t>
      </w:r>
      <w:r>
        <w:rPr>
          <w:rFonts w:hint="eastAsia"/>
        </w:rPr>
        <w:t xml:space="preserve">：面向业务场景的应用级配置与主会话绑定。</w:t>
      </w:r>
    </w:p>
    <w:p>
      <w:pPr>
        <w:pStyle w:val="Compact"/>
        <w:numPr>
          <w:ilvl w:val="0"/>
          <w:numId w:val="1001"/>
        </w:numPr>
      </w:pPr>
      <w:r>
        <w:rPr>
          <w:rFonts w:hint="eastAsia"/>
          <w:b/>
          <w:bCs/>
        </w:rPr>
        <w:t xml:space="preserve">会话/智能体线程（session_id）</w:t>
      </w:r>
      <w:r>
        <w:rPr>
          <w:rFonts w:hint="eastAsia"/>
        </w:rPr>
        <w:t xml:space="preserve">：具体执行上下文，互斥锁以</w:t>
      </w:r>
      <w:r>
        <w:t xml:space="preserve"> session_id </w:t>
      </w:r>
      <w:r>
        <w:rPr>
          <w:rFonts w:hint="eastAsia"/>
        </w:rPr>
        <w:t xml:space="preserve">为粒度，避免同一会话并行执行。</w:t>
      </w:r>
    </w:p>
    <w:p>
      <w:pPr>
        <w:pStyle w:val="Compact"/>
        <w:numPr>
          <w:ilvl w:val="0"/>
          <w:numId w:val="1001"/>
        </w:numPr>
      </w:pPr>
      <w:r>
        <w:rPr>
          <w:rFonts w:hint="eastAsia"/>
          <w:b/>
          <w:bCs/>
        </w:rPr>
        <w:t xml:space="preserve">智能体循环（agent_loop）</w:t>
      </w:r>
      <w:r>
        <w:rPr>
          <w:rFonts w:hint="eastAsia"/>
        </w:rPr>
        <w:t xml:space="preserve">：多轮模型—工具闭环，围绕</w:t>
      </w:r>
      <w:r>
        <w:t xml:space="preserve"> user_round/model_round </w:t>
      </w:r>
      <w:r>
        <w:rPr>
          <w:rFonts w:hint="eastAsia"/>
        </w:rPr>
        <w:t xml:space="preserve">与状态机推进。</w:t>
      </w:r>
    </w:p>
    <w:p>
      <w:pPr>
        <w:pStyle w:val="Compact"/>
        <w:numPr>
          <w:ilvl w:val="0"/>
          <w:numId w:val="1001"/>
        </w:numPr>
      </w:pPr>
      <w:r>
        <w:rPr>
          <w:rFonts w:hint="eastAsia"/>
          <w:b/>
          <w:bCs/>
        </w:rPr>
        <w:t xml:space="preserve">流式事件（WS/SSE）</w:t>
      </w:r>
      <w:r>
        <w:rPr>
          <w:rFonts w:hint="eastAsia"/>
        </w:rPr>
        <w:t xml:space="preserve">：对每次模型输出、工具调用与最终回答的事实记录，既驱动前端展示，也支撑回放与审计。</w:t>
      </w:r>
    </w:p>
    <w:p>
      <w:pPr>
        <w:pStyle w:val="FirstParagraph"/>
      </w:pPr>
      <w:r>
        <w:rPr>
          <w:rFonts w:hint="eastAsia"/>
        </w:rPr>
        <w:t xml:space="preserve">并发语义与该链路一一对应：每个</w:t>
      </w:r>
      <w:r>
        <w:t xml:space="preserve"> </w:t>
      </w:r>
      <w:r>
        <w:rPr>
          <w:rStyle w:val="VerbatimChar"/>
        </w:rPr>
        <w:t xml:space="preserve">user_id + agent_id</w:t>
      </w:r>
      <w:r>
        <w:t xml:space="preserve"> </w:t>
      </w:r>
      <w:r>
        <w:rPr>
          <w:rFonts w:hint="eastAsia"/>
        </w:rPr>
        <w:t xml:space="preserve">维护主会话，但当主会话忙且未显式指定</w:t>
      </w:r>
      <w:r>
        <w:t xml:space="preserve"> </w:t>
      </w:r>
      <w:r>
        <w:rPr>
          <w:rStyle w:val="VerbatimChar"/>
        </w:rPr>
        <w:t xml:space="preserve">session_id</w:t>
      </w:r>
      <w:r>
        <w:t xml:space="preserve"> </w:t>
      </w:r>
      <w:r>
        <w:rPr>
          <w:rFonts w:hint="eastAsia"/>
        </w:rPr>
        <w:t xml:space="preserve">时会自动分叉新会话继续处理；当显式</w:t>
      </w:r>
      <w:r>
        <w:t xml:space="preserve"> </w:t>
      </w:r>
      <w:r>
        <w:rPr>
          <w:rStyle w:val="VerbatimChar"/>
        </w:rPr>
        <w:t xml:space="preserve">session_id</w:t>
      </w:r>
      <w:r>
        <w:t xml:space="preserve"> </w:t>
      </w:r>
      <w:r>
        <w:rPr>
          <w:rFonts w:hint="eastAsia"/>
        </w:rPr>
        <w:t xml:space="preserve">忙时，依据</w:t>
      </w:r>
      <w:r>
        <w:t xml:space="preserve"> </w:t>
      </w:r>
      <w:r>
        <w:rPr>
          <w:rStyle w:val="VerbatimChar"/>
        </w:rPr>
        <w:t xml:space="preserve">agent_queue</w:t>
      </w:r>
      <w:r>
        <w:t xml:space="preserve"> </w:t>
      </w:r>
      <w:r>
        <w:rPr>
          <w:rFonts w:hint="eastAsia"/>
        </w:rPr>
        <w:t xml:space="preserve">决定排队或返回</w:t>
      </w:r>
      <w:r>
        <w:t xml:space="preserve"> </w:t>
      </w:r>
      <w:r>
        <w:rPr>
          <w:rStyle w:val="VerbatimChar"/>
        </w:rPr>
        <w:t xml:space="preserve">USER_BUSY</w:t>
      </w:r>
      <w:r>
        <w:rPr>
          <w:rFonts w:hint="eastAsia"/>
        </w:rPr>
        <w:t xml:space="preserve">。问询面板进入</w:t>
      </w:r>
      <w:r>
        <w:t xml:space="preserve"> </w:t>
      </w:r>
      <w:r>
        <w:rPr>
          <w:rStyle w:val="VerbatimChar"/>
        </w:rPr>
        <w:t xml:space="preserve">waiting</w:t>
      </w:r>
      <w:r>
        <w:t xml:space="preserve"> </w:t>
      </w:r>
      <w:r>
        <w:rPr>
          <w:rFonts w:hint="eastAsia"/>
        </w:rPr>
        <w:t xml:space="preserve">表示“等待选择”而非“繁忙”，用户选择后直接进入下一轮</w:t>
      </w:r>
      <w:r>
        <w:t xml:space="preserve"> </w:t>
      </w:r>
      <w:r>
        <w:rPr>
          <w:rStyle w:val="VerbatimChar"/>
        </w:rPr>
        <w:t xml:space="preserve">agent_loop</w:t>
      </w:r>
      <w:r>
        <w:rPr>
          <w:rFonts w:hint="eastAsia"/>
        </w:rPr>
        <w:t xml:space="preserve">，不会触发排队或繁忙错误。</w:t>
      </w:r>
    </w:p>
    <w:bookmarkEnd w:id="47"/>
    <w:bookmarkStart w:id="51" w:name="工具管理与注入流程"/>
    <w:p>
      <w:pPr>
        <w:pStyle w:val="Heading3"/>
      </w:pPr>
      <w:r>
        <w:t xml:space="preserve">5.2 </w:t>
      </w:r>
      <w:r>
        <w:rPr>
          <w:rFonts w:hint="eastAsia"/>
        </w:rPr>
        <w:t xml:space="preserve">工具管理与注入流程</w:t>
      </w:r>
    </w:p>
    <w:p>
      <w:pPr>
        <w:pStyle w:val="FirstParagraph"/>
      </w:pPr>
      <w:r>
        <w:rPr>
          <w:rFonts w:hint="eastAsia"/>
        </w:rPr>
        <w:t xml:space="preserve">工具管理流程体现“配置驱动的治理”思路，强调工具清单在进入模型之前完成筛选与规范化。</w:t>
      </w:r>
    </w:p>
    <w:p>
      <w:pPr>
        <w:pStyle w:val="CaptionedFigure"/>
        <w:spacing w:lineRule="auto" w:line="240" w:before="120" w:after="120"/>
        <w:ind w:firstLine="0"/>
        <w:jc w:val="center"/>
      </w:pPr>
      <w:r>
        <w:drawing>
          <wp:inline>
            <wp:extent cx="5613400" cy="2821019"/>
            <wp:effectExtent b="0" l="0" r="0" t="0"/>
            <wp:docPr descr="工具管理与注入流程" title="" id="49" name="Picture"/>
            <a:graphic>
              <a:graphicData uri="http://schemas.openxmlformats.org/drawingml/2006/picture">
                <pic:pic>
                  <pic:nvPicPr>
                    <pic:cNvPr descr="diagrams/system-intro/03-tool-management-flow.png" id="50" name="Picture"/>
                    <pic:cNvPicPr>
                      <a:picLocks noChangeArrowheads="1" noChangeAspect="1"/>
                    </pic:cNvPicPr>
                  </pic:nvPicPr>
                  <pic:blipFill>
                    <a:blip r:embed="rId48"/>
                    <a:stretch>
                      <a:fillRect/>
                    </a:stretch>
                  </pic:blipFill>
                  <pic:spPr bwMode="auto">
                    <a:xfrm>
                      <a:off x="0" y="0"/>
                      <a:ext cx="5613400" cy="2821019"/>
                    </a:xfrm>
                    <a:prstGeom prst="rect">
                      <a:avLst/>
                    </a:prstGeom>
                    <a:noFill/>
                    <a:ln w="9525">
                      <a:noFill/>
                      <a:headEnd/>
                      <a:tailEnd/>
                    </a:ln>
                  </pic:spPr>
                </pic:pic>
              </a:graphicData>
            </a:graphic>
          </wp:inline>
        </w:drawing>
      </w:r>
    </w:p>
    <w:p>
      <w:pPr>
        <w:pStyle w:val="ImageCaption"/>
      </w:pPr>
      <w:r>
        <w:rPr>
          <w:rFonts w:hint="eastAsia"/>
        </w:rPr>
        <w:t xml:space="preserve">工具管理与注入流程</w:t>
      </w:r>
    </w:p>
    <w:p>
      <w:pPr>
        <w:pStyle w:val="BodyText"/>
      </w:pPr>
      <w:r>
        <w:rPr>
          <w:rFonts w:hint="eastAsia"/>
        </w:rPr>
        <w:t xml:space="preserve">配置入口不仅定义工具来源，更定义工具的可用范围与权限边界。平台通过统一的工具规格与版本化缓存，将异构工具转化为可治理的清单，再由调度引擎根据任务场景选择合适的工具集合注入提示词或请求体。这样做的目的，是让“可用工具”成为显式策略，避免模型在不适合的场景调用高风险或高成本工具。</w:t>
      </w:r>
    </w:p>
    <w:p>
      <w:pPr>
        <w:pStyle w:val="BodyText"/>
      </w:pPr>
      <w:r>
        <w:rPr>
          <w:rFonts w:hint="eastAsia"/>
        </w:rPr>
        <w:t xml:space="preserve">工具注入同时承担上下文预算控制的责任。通过在注入前裁剪、去重与合并描述，系统避免工具规格占用过多上下文，从而把预算留给真正影响回答质量的信息。这种流程使工具治理从“工具可用”进一步扩展到“工具可用且可控”。</w:t>
      </w:r>
    </w:p>
    <w:bookmarkEnd w:id="51"/>
    <w:bookmarkStart w:id="55" w:name="会话状态机"/>
    <w:p>
      <w:pPr>
        <w:pStyle w:val="Heading3"/>
      </w:pPr>
      <w:r>
        <w:t xml:space="preserve">5.3 </w:t>
      </w:r>
      <w:r>
        <w:rPr>
          <w:rFonts w:hint="eastAsia"/>
        </w:rPr>
        <w:t xml:space="preserve">会话状态机</w:t>
      </w:r>
    </w:p>
    <w:p>
      <w:pPr>
        <w:pStyle w:val="FirstParagraph"/>
      </w:pPr>
      <w:r>
        <w:rPr>
          <w:rFonts w:hint="eastAsia"/>
        </w:rPr>
        <w:t xml:space="preserve">会话状态机是平台运行的秩序约束，目的是让长链路对话在各种异常情况下仍具备清晰语义。</w:t>
      </w:r>
    </w:p>
    <w:p>
      <w:pPr>
        <w:pStyle w:val="CaptionedFigure"/>
        <w:spacing w:lineRule="auto" w:line="240" w:before="120" w:after="120"/>
        <w:ind w:firstLine="0"/>
        <w:jc w:val="center"/>
      </w:pPr>
      <w:r>
        <w:drawing>
          <wp:inline>
            <wp:extent cx="5613400" cy="6802445"/>
            <wp:effectExtent b="0" l="0" r="0" t="0"/>
            <wp:docPr descr="会话状态机" title="" id="53" name="Picture"/>
            <a:graphic>
              <a:graphicData uri="http://schemas.openxmlformats.org/drawingml/2006/picture">
                <pic:pic>
                  <pic:nvPicPr>
                    <pic:cNvPr descr="diagrams/system-intro/04-session-state.png" id="54" name="Picture"/>
                    <pic:cNvPicPr>
                      <a:picLocks noChangeArrowheads="1" noChangeAspect="1"/>
                    </pic:cNvPicPr>
                  </pic:nvPicPr>
                  <pic:blipFill>
                    <a:blip r:embed="rId52"/>
                    <a:stretch>
                      <a:fillRect/>
                    </a:stretch>
                  </pic:blipFill>
                  <pic:spPr bwMode="auto">
                    <a:xfrm>
                      <a:off x="0" y="0"/>
                      <a:ext cx="5613400" cy="6802445"/>
                    </a:xfrm>
                    <a:prstGeom prst="rect">
                      <a:avLst/>
                    </a:prstGeom>
                    <a:noFill/>
                    <a:ln w="9525">
                      <a:noFill/>
                      <a:headEnd/>
                      <a:tailEnd/>
                    </a:ln>
                  </pic:spPr>
                </pic:pic>
              </a:graphicData>
            </a:graphic>
          </wp:inline>
        </w:drawing>
      </w:r>
    </w:p>
    <w:p>
      <w:pPr>
        <w:pStyle w:val="ImageCaption"/>
      </w:pPr>
      <w:r>
        <w:rPr>
          <w:rFonts w:hint="eastAsia"/>
        </w:rPr>
        <w:t xml:space="preserve">会话状态机</w:t>
      </w:r>
    </w:p>
    <w:p>
      <w:pPr>
        <w:pStyle w:val="BodyText"/>
      </w:pPr>
      <w:r>
        <w:rPr>
          <w:rFonts w:hint="eastAsia"/>
        </w:rPr>
        <w:t xml:space="preserve">状态机刻意保持简洁：running</w:t>
      </w:r>
      <w:r>
        <w:t xml:space="preserve"> </w:t>
      </w:r>
      <w:r>
        <w:rPr>
          <w:rFonts w:hint="eastAsia"/>
        </w:rPr>
        <w:t xml:space="preserve">表示正常调度，finished</w:t>
      </w:r>
      <w:r>
        <w:t xml:space="preserve"> </w:t>
      </w:r>
      <w:r>
        <w:rPr>
          <w:rFonts w:hint="eastAsia"/>
        </w:rPr>
        <w:t xml:space="preserve">表示结果可回收，error</w:t>
      </w:r>
      <w:r>
        <w:t xml:space="preserve"> </w:t>
      </w:r>
      <w:r>
        <w:rPr>
          <w:rFonts w:hint="eastAsia"/>
        </w:rPr>
        <w:t xml:space="preserve">表示异常终止，而</w:t>
      </w:r>
      <w:r>
        <w:t xml:space="preserve"> cancelling </w:t>
      </w:r>
      <w:r>
        <w:rPr>
          <w:rFonts w:hint="eastAsia"/>
        </w:rPr>
        <w:t xml:space="preserve">作为中间态避免了“直接中断”导致的资源泄漏与状态不一致。这样的设计使得取消、超时、断线等情况都能被统一收敛为可识别状态，从而便于运维与审计。</w:t>
      </w:r>
    </w:p>
    <w:p>
      <w:pPr>
        <w:pStyle w:val="BodyText"/>
      </w:pPr>
      <w:r>
        <w:rPr>
          <w:rFonts w:hint="eastAsia"/>
        </w:rPr>
        <w:t xml:space="preserve">状态机同时是监控与回放的锚点。事件流与日志可以围绕状态变化进行聚合，帮助系统快速定位“在哪个阶段发生了问题”，避免在复杂的多轮调度中迷失问题根因。</w:t>
      </w:r>
    </w:p>
    <w:bookmarkEnd w:id="55"/>
    <w:bookmarkStart w:id="56" w:name="主要接口族设计"/>
    <w:p>
      <w:pPr>
        <w:pStyle w:val="Heading3"/>
      </w:pPr>
      <w:r>
        <w:t xml:space="preserve">5.4 </w:t>
      </w:r>
      <w:r>
        <w:rPr>
          <w:rFonts w:hint="eastAsia"/>
        </w:rPr>
        <w:t xml:space="preserve">主要接口族设计</w:t>
      </w:r>
    </w:p>
    <w:p>
      <w:pPr>
        <w:pStyle w:val="FirstParagraph"/>
      </w:pPr>
      <w:r>
        <w:rPr>
          <w:rFonts w:hint="eastAsia"/>
        </w:rPr>
        <w:t xml:space="preserve">接口族设计围绕“统一入口、管理面、标准互操作”三条主线展开。/wunder</w:t>
      </w:r>
      <w:r>
        <w:t xml:space="preserve"> </w:t>
      </w:r>
      <w:r>
        <w:rPr>
          <w:rFonts w:hint="eastAsia"/>
        </w:rPr>
        <w:t xml:space="preserve">作为主入口，承担对话与工具编排的统一请求面，同时提供流式与非流式两种交互方式，适配不同系统的集成需求；/wunder/system_prompt</w:t>
      </w:r>
      <w:r>
        <w:t xml:space="preserve"> </w:t>
      </w:r>
      <w:r>
        <w:rPr>
          <w:rFonts w:hint="eastAsia"/>
        </w:rPr>
        <w:t xml:space="preserve">与</w:t>
      </w:r>
      <w:r>
        <w:t xml:space="preserve"> /wunder/tools </w:t>
      </w:r>
      <w:r>
        <w:rPr>
          <w:rFonts w:hint="eastAsia"/>
        </w:rPr>
        <w:t xml:space="preserve">提供可审计、可调试的入口，使提示词与工具清单成为可观察资产。</w:t>
      </w:r>
    </w:p>
    <w:p>
      <w:pPr>
        <w:pStyle w:val="BodyText"/>
      </w:pPr>
      <w:r>
        <w:rPr>
          <w:rFonts w:hint="eastAsia"/>
        </w:rPr>
        <w:t xml:space="preserve">管理端接口集中在</w:t>
      </w:r>
      <w:r>
        <w:t xml:space="preserve"> /wunder/admin/</w:t>
      </w:r>
      <w:r>
        <w:rPr>
          <w:rFonts w:hint="eastAsia"/>
          <w:i/>
          <w:iCs/>
        </w:rPr>
        <w:t xml:space="preserve">，用于模型、工具、MCP</w:t>
      </w:r>
      <w:r>
        <w:rPr>
          <w:i/>
          <w:iCs/>
        </w:rPr>
        <w:t xml:space="preserve"> </w:t>
      </w:r>
      <w:r>
        <w:rPr>
          <w:rFonts w:hint="eastAsia"/>
          <w:i/>
          <w:iCs/>
        </w:rPr>
        <w:t xml:space="preserve">与监控的治理；工作区相关能力集中在</w:t>
      </w:r>
      <w:r>
        <w:rPr>
          <w:i/>
          <w:iCs/>
        </w:rPr>
        <w:t xml:space="preserve"> /wunder/workspace/</w:t>
      </w:r>
      <w:r>
        <w:rPr>
          <w:rFonts w:hint="eastAsia"/>
        </w:rPr>
        <w:t xml:space="preserve">，确保文件操作与用户隔离保持一致语义。文档解析入口</w:t>
      </w:r>
      <w:r>
        <w:t xml:space="preserve"> /wunder/doc2md/convert </w:t>
      </w:r>
      <w:r>
        <w:rPr>
          <w:rFonts w:hint="eastAsia"/>
        </w:rPr>
        <w:t xml:space="preserve">与</w:t>
      </w:r>
      <w:r>
        <w:t xml:space="preserve"> /wunder/attachments/convert </w:t>
      </w:r>
      <w:r>
        <w:rPr>
          <w:rFonts w:hint="eastAsia"/>
        </w:rPr>
        <w:t xml:space="preserve">则建立统一的内容预处理链路，使“知识进入系统”的路径可控且可追踪。</w:t>
      </w:r>
    </w:p>
    <w:p>
      <w:pPr>
        <w:pStyle w:val="BodyText"/>
      </w:pPr>
      <w:r>
        <w:rPr>
          <w:rFonts w:hint="eastAsia"/>
        </w:rPr>
        <w:t xml:space="preserve">为了与外部智能体生态保持互操作性，平台同时提供</w:t>
      </w:r>
      <w:r>
        <w:t xml:space="preserve"> /a2a </w:t>
      </w:r>
      <w:r>
        <w:rPr>
          <w:rFonts w:hint="eastAsia"/>
        </w:rPr>
        <w:t xml:space="preserve">的</w:t>
      </w:r>
      <w:r>
        <w:t xml:space="preserve"> JSON-RPC </w:t>
      </w:r>
      <w:r>
        <w:rPr>
          <w:rFonts w:hint="eastAsia"/>
        </w:rPr>
        <w:t xml:space="preserve">标准入口以及</w:t>
      </w:r>
      <w:r>
        <w:t xml:space="preserve"> /.well-known/agent-card.json </w:t>
      </w:r>
      <w:r>
        <w:rPr>
          <w:rFonts w:hint="eastAsia"/>
        </w:rPr>
        <w:t xml:space="preserve">的能力发现接口。通过这一组合，Wunder</w:t>
      </w:r>
      <w:r>
        <w:t xml:space="preserve"> </w:t>
      </w:r>
      <w:r>
        <w:rPr>
          <w:rFonts w:hint="eastAsia"/>
        </w:rPr>
        <w:t xml:space="preserve">在保持自身统一入口的同时，能够作为跨系统协作的一部分被发现、调用与编排。</w:t>
      </w:r>
    </w:p>
    <w:p>
      <w:pPr>
        <w:pStyle w:val="BodyText"/>
      </w:pPr>
      <w:r>
        <w:rPr>
          <w:rFonts w:hint="eastAsia"/>
        </w:rPr>
        <w:t xml:space="preserve">接口族的设计强调语义稳定而非功能堆叠。核心入口表达“任务意图”，管理面表达“治理策略”，工作区接口表达“资源边界”，三者互相独立以避免角色混淆；能力发现接口提供平台自描述性，使外部系统在不理解内部细节的情况下也能接入。这种结构让接口具备可演进性：新增能力更倾向于扩展治理与能力说明，而非破坏已有调用契约。</w:t>
      </w:r>
    </w:p>
    <w:bookmarkEnd w:id="56"/>
    <w:bookmarkStart w:id="60" w:name="多轮对话-agent-loop-实现要点"/>
    <w:p>
      <w:pPr>
        <w:pStyle w:val="Heading3"/>
      </w:pPr>
      <w:r>
        <w:t xml:space="preserve">5.5 </w:t>
      </w:r>
      <w:r>
        <w:rPr>
          <w:rFonts w:hint="eastAsia"/>
        </w:rPr>
        <w:t xml:space="preserve">多轮对话</w:t>
      </w:r>
      <w:r>
        <w:t xml:space="preserve"> Agent Loop </w:t>
      </w:r>
      <w:r>
        <w:rPr>
          <w:rFonts w:hint="eastAsia"/>
        </w:rPr>
        <w:t xml:space="preserve">实现要点</w:t>
      </w:r>
    </w:p>
    <w:p>
      <w:pPr>
        <w:pStyle w:val="FirstParagraph"/>
      </w:pPr>
      <w:r>
        <w:rPr>
          <w:rFonts w:hint="eastAsia"/>
        </w:rPr>
        <w:t>多轮对话的</w:t>
      </w:r>
      <w:r>
        <w:rPr/>
        <w:t xml:space="preserve"> agent loop </w:t>
      </w:r>
      <w:r>
        <w:rPr>
          <w:rFonts w:hint="eastAsia"/>
        </w:rPr>
        <w:t>本质上是“推理—行动—观察—再推理”的闭环，与</w:t>
      </w:r>
      <w:r>
        <w:rPr/>
        <w:t xml:space="preserve"> ReAct </w:t>
      </w:r>
      <w:r>
        <w:rPr>
          <w:rFonts w:hint="eastAsia"/>
        </w:rPr>
        <w:t>的范式一致，并可通过反思/记忆机制维持长链路任务连续性</w:t>
      </w:r>
      <w:r>
        <w:rPr>
          <w:rFonts w:hint="eastAsia"/>
          <w:vertAlign w:val="superscript"/>
        </w:rPr>
        <w:t>[2]</w:t>
      </w:r>
      <w:r>
        <w:rPr>
          <w:rFonts w:hint="eastAsia"/>
          <w:vertAlign w:val="superscript"/>
        </w:rPr>
        <w:t>[20]</w:t>
      </w:r>
      <w:r>
        <w:rPr>
          <w:rFonts w:hint="eastAsia"/>
        </w:rPr>
        <w:t>。Wunder</w:t>
      </w:r>
      <w:r>
        <w:rPr/>
        <w:t xml:space="preserve"> </w:t>
      </w:r>
      <w:r>
        <w:rPr>
          <w:rFonts w:hint="eastAsia"/>
        </w:rPr>
        <w:t>将该闭环显式编码在</w:t>
      </w:r>
      <w:r>
        <w:rPr/>
        <w:t xml:space="preserve"> Orchestrator </w:t>
      </w:r>
      <w:r>
        <w:rPr>
          <w:rFonts w:hint="eastAsia"/>
        </w:rPr>
        <w:t>中，以</w:t>
      </w:r>
      <w:r>
        <w:rPr/>
        <w:t xml:space="preserve"> user_round/model_round </w:t>
      </w:r>
      <w:r>
        <w:rPr>
          <w:rFonts w:hint="eastAsia"/>
        </w:rPr>
        <w:t>作为全链路观察锚点，把每次模型动作、工具调用与最终回复映射为可追踪事件。其实现要点包括：</w:t>
      </w:r>
    </w:p>
    <w:p>
      <w:pPr>
        <w:pStyle w:val="CaptionedFigure"/>
        <w:spacing w:lineRule="auto" w:line="240" w:before="120" w:after="120"/>
        <w:ind w:firstLine="0"/>
        <w:jc w:val="center"/>
      </w:pPr>
      <w:r>
        <w:drawing>
          <wp:inline>
            <wp:extent cx="5613400" cy="536996"/>
            <wp:effectExtent b="0" l="0" r="0" t="0"/>
            <wp:docPr descr="多轮对话 Agent Loop" title="" id="58" name="Picture"/>
            <a:graphic>
              <a:graphicData uri="http://schemas.openxmlformats.org/drawingml/2006/picture">
                <pic:pic>
                  <pic:nvPicPr>
                    <pic:cNvPr descr="diagrams/system-intro/06-agent-loop.png" id="59" name="Picture"/>
                    <pic:cNvPicPr>
                      <a:picLocks noChangeArrowheads="1" noChangeAspect="1"/>
                    </pic:cNvPicPr>
                  </pic:nvPicPr>
                  <pic:blipFill>
                    <a:blip r:embed="rId57"/>
                    <a:stretch>
                      <a:fillRect/>
                    </a:stretch>
                  </pic:blipFill>
                  <pic:spPr bwMode="auto">
                    <a:xfrm>
                      <a:off x="0" y="0"/>
                      <a:ext cx="5613400" cy="536996"/>
                    </a:xfrm>
                    <a:prstGeom prst="rect">
                      <a:avLst/>
                    </a:prstGeom>
                    <a:noFill/>
                    <a:ln w="9525">
                      <a:noFill/>
                      <a:headEnd/>
                      <a:tailEnd/>
                    </a:ln>
                  </pic:spPr>
                </pic:pic>
              </a:graphicData>
            </a:graphic>
          </wp:inline>
        </w:drawing>
      </w:r>
    </w:p>
    <w:p>
      <w:pPr>
        <w:pStyle w:val="ImageCaption"/>
      </w:pPr>
      <w:r>
        <w:rPr>
          <w:rFonts w:hint="eastAsia"/>
        </w:rPr>
        <w:t xml:space="preserve">多轮对话</w:t>
      </w:r>
      <w:r>
        <w:t xml:space="preserve"> Agent Loop</w:t>
      </w:r>
    </w:p>
    <w:p>
      <w:pPr>
        <w:pStyle w:val="Compact"/>
        <w:numPr>
          <w:ilvl w:val="0"/>
          <w:numId w:val="1002"/>
        </w:numPr>
      </w:pPr>
      <w:r>
        <w:rPr>
          <w:rFonts w:hint="eastAsia"/>
        </w:rPr>
        <w:t xml:space="preserve">轮次与状态双锚定：user_round</w:t>
      </w:r>
      <w:r>
        <w:t xml:space="preserve"> </w:t>
      </w:r>
      <w:r>
        <w:rPr>
          <w:rFonts w:hint="eastAsia"/>
        </w:rPr>
        <w:t xml:space="preserve">对齐用户输入，model_round</w:t>
      </w:r>
      <w:r>
        <w:t xml:space="preserve"> </w:t>
      </w:r>
      <w:r>
        <w:rPr>
          <w:rFonts w:hint="eastAsia"/>
        </w:rPr>
        <w:t xml:space="preserve">对齐一次“模型动作周期”，并与会话状态机同步；事件流在每个阶段附带轮次信息，使回放与统计有统一坐标。</w:t>
      </w:r>
    </w:p>
    <w:p>
      <w:pPr>
        <w:pStyle w:val="Compact"/>
        <w:numPr>
          <w:ilvl w:val="0"/>
          <w:numId w:val="1002"/>
        </w:numPr>
      </w:pPr>
      <w:r>
        <w:rPr>
          <w:rFonts w:hint="eastAsia"/>
        </w:rPr>
        <w:t xml:space="preserve">统一意图解析与工具回填：对</w:t>
      </w:r>
      <w:r>
        <w:t xml:space="preserve"> tool_call/function_call </w:t>
      </w:r>
      <w:r>
        <w:rPr>
          <w:rFonts w:hint="eastAsia"/>
        </w:rPr>
        <w:t xml:space="preserve">输出做统一规约，将工具调用映射为标准化执行计划，再把结果回填到消息序列，保证下一轮推理的输入完整且可验证。</w:t>
      </w:r>
    </w:p>
    <w:p>
      <w:pPr>
        <w:pStyle w:val="Compact"/>
        <w:numPr>
          <w:ilvl w:val="0"/>
          <w:numId w:val="1002"/>
        </w:numPr>
      </w:pPr>
      <w:r>
        <w:rPr>
          <w:rFonts w:hint="eastAsia"/>
        </w:rPr>
        <w:t xml:space="preserve">有界循环与止损策略：max_rounds</w:t>
      </w:r>
      <w:r>
        <w:t xml:space="preserve"> </w:t>
      </w:r>
      <w:r>
        <w:rPr>
          <w:rFonts w:hint="eastAsia"/>
        </w:rPr>
        <w:t xml:space="preserve">为模型轮次数提供上限，超限会输出结构化</w:t>
      </w:r>
      <w:r>
        <w:t xml:space="preserve"> </w:t>
      </w:r>
      <w:r>
        <w:rPr>
          <w:rFonts w:hint="eastAsia"/>
        </w:rPr>
        <w:t xml:space="preserve">stop_reason；工具与模型调用均受超时/取消控制，避免任务悬挂或无限回环。</w:t>
      </w:r>
    </w:p>
    <w:p>
      <w:pPr>
        <w:pStyle w:val="Compact"/>
        <w:numPr>
          <w:ilvl w:val="0"/>
          <w:numId w:val="1002"/>
        </w:numPr>
      </w:pPr>
      <w:r>
        <w:rPr>
          <w:rFonts w:hint="eastAsia"/>
        </w:rPr>
        <w:t>上下文与记忆的循环内维护：每轮执行前进行上下文规范化与</w:t>
      </w:r>
      <w:r>
        <w:rPr/>
        <w:t xml:space="preserve"> token </w:t>
      </w:r>
      <w:r>
        <w:rPr>
          <w:rFonts w:hint="eastAsia"/>
        </w:rPr>
        <w:t>估算，必要时触发压缩并保留关键约束；长期记忆异步生成并按需注入，保持连续性而不挤占预算</w:t>
      </w:r>
      <w:r>
        <w:rPr>
          <w:rFonts w:hint="eastAsia"/>
          <w:vertAlign w:val="superscript"/>
        </w:rPr>
        <w:t>[5]</w:t>
      </w:r>
      <w:r>
        <w:rPr>
          <w:rFonts w:hint="eastAsia"/>
        </w:rPr>
        <w:t>。</w:t>
      </w:r>
    </w:p>
    <w:p>
      <w:pPr>
        <w:pStyle w:val="Compact"/>
        <w:numPr>
          <w:ilvl w:val="0"/>
          <w:numId w:val="1002"/>
        </w:numPr>
      </w:pPr>
      <w:r>
        <w:rPr>
          <w:rFonts w:hint="eastAsia"/>
        </w:rPr>
        <w:t xml:space="preserve">可观测与可回放的事件流：WS/SSE</w:t>
      </w:r>
      <w:r>
        <w:t xml:space="preserve"> </w:t>
      </w:r>
      <w:r>
        <w:rPr>
          <w:rFonts w:hint="eastAsia"/>
        </w:rPr>
        <w:t xml:space="preserve">统一事件语义对“模型输出—工具调用—工具结果—最终回复”提供逐步切片，使前端展示、监控统计与故障追踪共享同一事实源。</w:t>
      </w:r>
    </w:p>
    <w:p>
      <w:pPr>
        <w:pStyle w:val="FirstParagraph"/>
      </w:pPr>
      <w:r>
        <w:rPr>
          <w:rFonts w:hint="eastAsia"/>
        </w:rPr>
        <w:t xml:space="preserve">这一</w:t>
      </w:r>
      <w:r>
        <w:t xml:space="preserve"> loop </w:t>
      </w:r>
      <w:r>
        <w:rPr>
          <w:rFonts w:hint="eastAsia"/>
        </w:rPr>
        <w:t xml:space="preserve">让“模型思考”成为可治理的系统流程，而非不可控的黑箱循环，避免长链路任务在多轮回合中累积不可解释的漂移。</w:t>
      </w:r>
    </w:p>
    <w:bookmarkEnd w:id="60"/>
    <w:bookmarkEnd w:id="61"/>
    <w:bookmarkStart w:id="70" w:name="工具体系设计与实现"/>
    <w:p>
      <w:pPr>
        <w:pStyle w:val="Heading2"/>
      </w:pPr>
      <w:r>
        <w:t xml:space="preserve">6 </w:t>
      </w:r>
      <w:r>
        <w:rPr>
          <w:rFonts w:hint="eastAsia"/>
        </w:rPr>
        <w:t xml:space="preserve">工具体系设计与实现</w:t>
      </w:r>
    </w:p>
    <w:bookmarkStart w:id="62" w:name="工具类型与命名空间"/>
    <w:p>
      <w:pPr>
        <w:pStyle w:val="Heading3"/>
      </w:pPr>
      <w:r>
        <w:t xml:space="preserve">6.1 </w:t>
      </w:r>
      <w:r>
        <w:rPr>
          <w:rFonts w:hint="eastAsia"/>
        </w:rPr>
        <w:t xml:space="preserve">工具类型与命名空间</w:t>
      </w:r>
    </w:p>
    <w:p>
      <w:pPr>
        <w:pStyle w:val="FirstParagraph"/>
      </w:pPr>
      <w:r>
        <w:rPr>
          <w:rFonts w:hint="eastAsia"/>
        </w:rPr>
        <w:t xml:space="preserve">工具类型与命名空间的目标，是把“来源差异”转化为“可识别的治理边界”。在多来源工具并存时，名称必须同时表达归属与使用边界，因此采用“命名空间</w:t>
      </w:r>
      <w:r>
        <w:t xml:space="preserve"> + </w:t>
      </w:r>
      <w:r>
        <w:rPr>
          <w:rFonts w:hint="eastAsia"/>
        </w:rPr>
        <w:t xml:space="preserve">工具名”的策略，使调度引擎能够在不理解具体实现的前提下完成路由、权限与统计。</w:t>
      </w:r>
    </w:p>
    <w:tbl>
      <w:tblPr>
        <w:tblStyle w:val="TableGrid"/>
        <w:tblW w:type="auto" w:w="0"/>
        <w:jc w:val="left"/>
        <w:tblLayout w:type="fixed"/>
        <w:tblLook w:firstRow="1" w:lastRow="0" w:firstColumn="0" w:lastColumn="0" w:noHBand="0" w:noVBand="0" w:val="0020"/>
        <w:tblCellMar>
          <w:top w:w="56" w:type="dxa"/>
          <w:bottom w:w="56" w:type="dxa"/>
          <w:left w:w="113" w:type="dxa"/>
          <w:right w:w="113" w:type="dxa"/>
        </w:tblCellMar>
      </w:tblPr>
      <w:tblGrid>
        <w:gridCol w:w="1980"/>
        <w:gridCol w:w="1980"/>
        <w:gridCol w:w="1980"/>
        <w:gridCol w:w="1980"/>
      </w:tblGrid>
      <w:tr>
        <w:trPr>
          <w:tblHeader w:val="on"/>
        </w:trPr>
        <w:tc>
          <w:tcPr>
            <w:vAlign w:val="center"/>
          </w:tcPr>
          <w:p>
            <w:pPr>
              <w:pStyle w:val="Compact"/>
              <w:spacing w:before="0" w:after="0" w:lineRule="exact" w:line="578"/>
              <w:ind w:firstLine="0"/>
              <w:jc w:val="center"/>
            </w:pPr>
            <w:r>
              <w:rPr>
                <w:rFonts w:hint="eastAsia" w:ascii="Times New Roman" w:hAnsi="Times New Roman" w:eastAsia="仿宋_GB2312"/>
                <w:sz w:val="28"/>
              </w:rPr>
              <w:t xml:space="preserve">工具类型</w:t>
            </w:r>
          </w:p>
        </w:tc>
        <w:tc>
          <w:tcPr>
            <w:vAlign w:val="center"/>
          </w:tcPr>
          <w:p>
            <w:pPr>
              <w:pStyle w:val="Compact"/>
              <w:spacing w:before="0" w:after="0" w:lineRule="exact" w:line="578"/>
              <w:ind w:firstLine="0"/>
              <w:jc w:val="center"/>
            </w:pPr>
            <w:r>
              <w:rPr>
                <w:rFonts w:hint="eastAsia" w:ascii="Times New Roman" w:hAnsi="Times New Roman" w:eastAsia="仿宋_GB2312"/>
                <w:sz w:val="28"/>
              </w:rPr>
              <w:t xml:space="preserve">命名形式</w:t>
            </w:r>
          </w:p>
        </w:tc>
        <w:tc>
          <w:tcPr>
            <w:vAlign w:val="center"/>
          </w:tcPr>
          <w:p>
            <w:pPr>
              <w:pStyle w:val="Compact"/>
              <w:spacing w:before="0" w:after="0" w:lineRule="exact" w:line="578"/>
              <w:ind w:firstLine="0"/>
              <w:jc w:val="center"/>
            </w:pPr>
            <w:r>
              <w:rPr>
                <w:rFonts w:hint="eastAsia" w:ascii="Times New Roman" w:hAnsi="Times New Roman" w:eastAsia="仿宋_GB2312"/>
                <w:sz w:val="28"/>
              </w:rPr>
              <w:t xml:space="preserve">主要来源</w:t>
            </w:r>
          </w:p>
        </w:tc>
        <w:tc>
          <w:tcPr>
            <w:vAlign w:val="center"/>
          </w:tcPr>
          <w:p>
            <w:pPr>
              <w:pStyle w:val="Compact"/>
              <w:spacing w:before="0" w:after="0" w:lineRule="exact" w:line="578"/>
              <w:ind w:firstLine="0"/>
              <w:jc w:val="center"/>
            </w:pPr>
            <w:r>
              <w:rPr>
                <w:rFonts w:hint="eastAsia" w:ascii="Times New Roman" w:hAnsi="Times New Roman" w:eastAsia="仿宋_GB2312"/>
                <w:sz w:val="28"/>
              </w:rPr>
              <w:t xml:space="preserve">典型用途</w:t>
            </w:r>
          </w:p>
        </w:tc>
      </w:tr>
      <w:tr>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内置工具</w:t>
            </w:r>
          </w:p>
        </w:tc>
        <w:tc>
          <w:tcPr>
            <w:vAlign w:val="center"/>
          </w:tcPr>
          <w:p>
            <w:pPr>
              <w:pStyle w:val="Compact"/>
              <w:spacing w:before="0" w:after="0" w:lineRule="exact" w:line="578"/>
              <w:ind w:firstLine="0"/>
              <w:jc w:val="left"/>
            </w:pPr>
            <w:r>
              <w:rPr>
                <w:rStyle w:val="VerbatimChar"/>
                <w:rFonts w:hint="eastAsia" w:ascii="Times New Roman" w:hAnsi="Times New Roman" w:eastAsia="仿宋_GB2312"/>
                <w:sz w:val="28"/>
              </w:rPr>
              <w:t xml:space="preserve">工具名</w:t>
            </w:r>
            <w:r>
              <w:rPr>
                <w:rFonts w:ascii="Times New Roman" w:hAnsi="Times New Roman" w:eastAsia="仿宋_GB2312"/>
                <w:sz w:val="28"/>
              </w:rPr>
              <w:t xml:space="preserve"> </w:t>
            </w:r>
            <w:r>
              <w:rPr>
                <w:rFonts w:ascii="Times New Roman" w:hAnsi="Times New Roman" w:eastAsia="仿宋_GB2312"/>
                <w:sz w:val="28"/>
              </w:rPr>
              <w:t xml:space="preserve">/ </w:t>
            </w:r>
            <w:r>
              <w:rPr>
                <w:rFonts w:hint="eastAsia" w:ascii="Times New Roman" w:hAnsi="Times New Roman" w:eastAsia="仿宋_GB2312"/>
                <w:sz w:val="28"/>
              </w:rPr>
              <w:t xml:space="preserve">英文别名</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平台内置</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文件/命令/计划面板</w:t>
            </w:r>
          </w:p>
        </w:tc>
      </w:tr>
      <w:tr>
        <w:tc>
          <w:tcPr>
            <w:vAlign w:val="center"/>
          </w:tcPr>
          <w:p>
            <w:pPr>
              <w:pStyle w:val="Compact"/>
              <w:spacing w:before="0" w:after="0" w:lineRule="exact" w:line="578"/>
              <w:ind w:firstLine="0"/>
              <w:jc w:val="left"/>
            </w:pPr>
            <w:r>
              <w:rPr>
                <w:rFonts w:ascii="Times New Roman" w:hAnsi="Times New Roman" w:eastAsia="仿宋_GB2312"/>
                <w:sz w:val="28"/>
              </w:rPr>
              <w:t xml:space="preserve">MCP </w:t>
            </w:r>
            <w:r>
              <w:rPr>
                <w:rFonts w:hint="eastAsia" w:ascii="Times New Roman" w:hAnsi="Times New Roman" w:eastAsia="仿宋_GB2312"/>
                <w:sz w:val="28"/>
              </w:rPr>
              <w:t xml:space="preserve">工具</w:t>
            </w:r>
          </w:p>
        </w:tc>
        <w:tc>
          <w:tcPr>
            <w:vAlign w:val="center"/>
          </w:tcPr>
          <w:p>
            <w:pPr>
              <w:pStyle w:val="Compact"/>
              <w:spacing w:before="0" w:after="0" w:lineRule="exact" w:line="578"/>
              <w:ind w:firstLine="0"/>
              <w:jc w:val="left"/>
            </w:pPr>
            <w:r>
              <w:rPr>
                <w:rStyle w:val="VerbatimChar"/>
                <w:rFonts w:ascii="Times New Roman" w:hAnsi="Times New Roman" w:eastAsia="仿宋_GB2312"/>
                <w:sz w:val="28"/>
              </w:rPr>
              <w:t xml:space="preserve">server@tool</w:t>
            </w:r>
          </w:p>
        </w:tc>
        <w:tc>
          <w:tcPr>
            <w:vAlign w:val="center"/>
          </w:tcPr>
          <w:p>
            <w:pPr>
              <w:pStyle w:val="Compact"/>
              <w:spacing w:before="0" w:after="0" w:lineRule="exact" w:line="578"/>
              <w:ind w:firstLine="0"/>
              <w:jc w:val="left"/>
            </w:pPr>
            <w:r>
              <w:rPr>
                <w:rFonts w:ascii="Times New Roman" w:hAnsi="Times New Roman" w:eastAsia="仿宋_GB2312"/>
                <w:sz w:val="28"/>
              </w:rPr>
              <w:t xml:space="preserve">MCP </w:t>
            </w:r>
            <w:r>
              <w:rPr>
                <w:rFonts w:hint="eastAsia" w:ascii="Times New Roman" w:hAnsi="Times New Roman" w:eastAsia="仿宋_GB2312"/>
                <w:sz w:val="28"/>
              </w:rPr>
              <w:t xml:space="preserve">服务</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外部服务能力</w:t>
            </w:r>
          </w:p>
        </w:tc>
      </w:tr>
      <w:tr>
        <w:tc>
          <w:tcPr>
            <w:vAlign w:val="center"/>
          </w:tcPr>
          <w:p>
            <w:pPr>
              <w:pStyle w:val="Compact"/>
              <w:spacing w:before="0" w:after="0" w:lineRule="exact" w:line="578"/>
              <w:ind w:firstLine="0"/>
              <w:jc w:val="left"/>
            </w:pPr>
            <w:r>
              <w:rPr>
                <w:rFonts w:ascii="Times New Roman" w:hAnsi="Times New Roman" w:eastAsia="仿宋_GB2312"/>
                <w:sz w:val="28"/>
              </w:rPr>
              <w:t xml:space="preserve">A2A </w:t>
            </w:r>
            <w:r>
              <w:rPr>
                <w:rFonts w:hint="eastAsia" w:ascii="Times New Roman" w:hAnsi="Times New Roman" w:eastAsia="仿宋_GB2312"/>
                <w:sz w:val="28"/>
              </w:rPr>
              <w:t xml:space="preserve">服务工具</w:t>
            </w:r>
          </w:p>
        </w:tc>
        <w:tc>
          <w:tcPr>
            <w:vAlign w:val="center"/>
          </w:tcPr>
          <w:p>
            <w:pPr>
              <w:pStyle w:val="Compact"/>
              <w:spacing w:before="0" w:after="0" w:lineRule="exact" w:line="578"/>
              <w:ind w:firstLine="0"/>
              <w:jc w:val="left"/>
            </w:pPr>
            <w:r>
              <w:rPr>
                <w:rStyle w:val="VerbatimChar"/>
                <w:rFonts w:ascii="Times New Roman" w:hAnsi="Times New Roman" w:eastAsia="仿宋_GB2312"/>
                <w:sz w:val="28"/>
              </w:rPr>
              <w:t xml:space="preserve">a2a@service</w:t>
            </w:r>
          </w:p>
        </w:tc>
        <w:tc>
          <w:tcPr>
            <w:vAlign w:val="center"/>
          </w:tcPr>
          <w:p>
            <w:pPr>
              <w:pStyle w:val="Compact"/>
              <w:spacing w:before="0" w:after="0" w:lineRule="exact" w:line="578"/>
              <w:ind w:firstLine="0"/>
              <w:jc w:val="left"/>
            </w:pPr>
            <w:r>
              <w:rPr>
                <w:rFonts w:ascii="Times New Roman" w:hAnsi="Times New Roman" w:eastAsia="仿宋_GB2312"/>
                <w:sz w:val="28"/>
              </w:rPr>
              <w:t xml:space="preserve">A2A </w:t>
            </w:r>
            <w:r>
              <w:rPr>
                <w:rFonts w:hint="eastAsia" w:ascii="Times New Roman" w:hAnsi="Times New Roman" w:eastAsia="仿宋_GB2312"/>
                <w:sz w:val="28"/>
              </w:rPr>
              <w:t xml:space="preserve">配置</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跨智能体协作</w:t>
            </w:r>
          </w:p>
        </w:tc>
      </w:tr>
      <w:tr>
        <w:tc>
          <w:tcPr>
            <w:vAlign w:val="center"/>
          </w:tcPr>
          <w:p>
            <w:pPr>
              <w:pStyle w:val="Compact"/>
              <w:spacing w:before="0" w:after="0" w:lineRule="exact" w:line="578"/>
              <w:ind w:firstLine="0"/>
              <w:jc w:val="left"/>
            </w:pPr>
            <w:r>
              <w:rPr>
                <w:rFonts w:ascii="Times New Roman" w:hAnsi="Times New Roman" w:eastAsia="仿宋_GB2312"/>
                <w:sz w:val="28"/>
              </w:rPr>
              <w:t xml:space="preserve">Skills</w:t>
            </w:r>
          </w:p>
        </w:tc>
        <w:tc>
          <w:tcPr>
            <w:vAlign w:val="center"/>
          </w:tcPr>
          <w:p>
            <w:pPr>
              <w:pStyle w:val="Compact"/>
              <w:spacing w:before="0" w:after="0" w:lineRule="exact" w:line="578"/>
              <w:ind w:firstLine="0"/>
              <w:jc w:val="left"/>
            </w:pPr>
            <w:r>
              <w:rPr>
                <w:rStyle w:val="VerbatimChar"/>
                <w:rFonts w:ascii="Times New Roman" w:hAnsi="Times New Roman" w:eastAsia="仿宋_GB2312"/>
                <w:sz w:val="28"/>
              </w:rPr>
              <w:t xml:space="preserve">skill_name</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技能包</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固化流程</w:t>
            </w:r>
          </w:p>
        </w:tc>
      </w:tr>
      <w:tr>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知识库</w:t>
            </w:r>
          </w:p>
        </w:tc>
        <w:tc>
          <w:tcPr>
            <w:vAlign w:val="center"/>
          </w:tcPr>
          <w:p>
            <w:pPr>
              <w:pStyle w:val="Compact"/>
              <w:spacing w:before="0" w:after="0" w:lineRule="exact" w:line="578"/>
              <w:ind w:firstLine="0"/>
              <w:jc w:val="left"/>
            </w:pPr>
            <w:r>
              <w:rPr>
                <w:rStyle w:val="VerbatimChar"/>
                <w:rFonts w:ascii="Times New Roman" w:hAnsi="Times New Roman" w:eastAsia="仿宋_GB2312"/>
                <w:sz w:val="28"/>
              </w:rPr>
              <w:t xml:space="preserve">knowledge_base</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知识库</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本地检索</w:t>
            </w:r>
          </w:p>
        </w:tc>
      </w:tr>
      <w:tr>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用户自建</w:t>
            </w:r>
          </w:p>
        </w:tc>
        <w:tc>
          <w:tcPr>
            <w:vAlign w:val="center"/>
          </w:tcPr>
          <w:p>
            <w:pPr>
              <w:pStyle w:val="Compact"/>
              <w:spacing w:before="0" w:after="0" w:lineRule="exact" w:line="578"/>
              <w:ind w:firstLine="0"/>
              <w:jc w:val="left"/>
            </w:pPr>
            <w:r>
              <w:rPr>
                <w:rStyle w:val="VerbatimChar"/>
                <w:rFonts w:ascii="Times New Roman" w:hAnsi="Times New Roman" w:eastAsia="仿宋_GB2312"/>
                <w:sz w:val="28"/>
              </w:rPr>
              <w:t xml:space="preserve">user_id@tool</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用户配置</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个性化扩展</w:t>
            </w:r>
          </w:p>
        </w:tc>
      </w:tr>
      <w:tr>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共享工具</w:t>
            </w:r>
          </w:p>
        </w:tc>
        <w:tc>
          <w:tcPr>
            <w:vAlign w:val="center"/>
          </w:tcPr>
          <w:p>
            <w:pPr>
              <w:pStyle w:val="Compact"/>
              <w:spacing w:before="0" w:after="0" w:lineRule="exact" w:line="578"/>
              <w:ind w:firstLine="0"/>
              <w:jc w:val="left"/>
            </w:pPr>
            <w:r>
              <w:rPr>
                <w:rStyle w:val="VerbatimChar"/>
                <w:rFonts w:ascii="Times New Roman" w:hAnsi="Times New Roman" w:eastAsia="仿宋_GB2312"/>
                <w:sz w:val="28"/>
              </w:rPr>
              <w:t xml:space="preserve">owner_id@tool</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共享配置</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跨用户复用</w:t>
            </w:r>
          </w:p>
        </w:tc>
      </w:tr>
    </w:tbl>
    <w:p>
      <w:pPr>
        <w:pStyle w:val="BodyText"/>
      </w:pPr>
      <w:r>
        <w:rPr>
          <w:rFonts w:hint="eastAsia"/>
        </w:rPr>
        <w:t xml:space="preserve">这种命名策略让工具治理从“能不能调用”扩展为“调用谁、在什么范围调用”，同时也为用户提供直观的选择提示，避免因同名工具造成误用。</w:t>
      </w:r>
    </w:p>
    <w:bookmarkEnd w:id="62"/>
    <w:bookmarkStart w:id="63" w:name="工具调用协议与模式"/>
    <w:p>
      <w:pPr>
        <w:pStyle w:val="Heading3"/>
      </w:pPr>
      <w:r>
        <w:t xml:space="preserve">6.2 </w:t>
      </w:r>
      <w:r>
        <w:rPr>
          <w:rFonts w:hint="eastAsia"/>
        </w:rPr>
        <w:t xml:space="preserve">工具调用协议与模式</w:t>
      </w:r>
    </w:p>
    <w:p>
      <w:pPr>
        <w:pStyle w:val="FirstParagraph"/>
      </w:pPr>
      <w:r>
        <w:rPr>
          <w:rFonts w:hint="eastAsia"/>
        </w:rPr>
        <w:t xml:space="preserve">工具调用协议既要兼容多模型，又要保证执行确定性。tool_call</w:t>
      </w:r>
      <w:r>
        <w:t xml:space="preserve"> </w:t>
      </w:r>
      <w:r>
        <w:rPr>
          <w:rFonts w:hint="eastAsia"/>
        </w:rPr>
        <w:t xml:space="preserve">模式通过文本标签表达调用意图，适配那些缺乏结构化函数调用的模型；function_call</w:t>
      </w:r>
      <w:r>
        <w:t xml:space="preserve"> </w:t>
      </w:r>
      <w:r>
        <w:rPr>
          <w:rFonts w:hint="eastAsia"/>
        </w:rPr>
        <w:t xml:space="preserve">模式则通过结构化字段描述工具调用，具有更强的稳定性与可解析性。平台同时支持两者，是为了在真实工程环境中兼顾“兼容性”与“可靠性”。</w:t>
      </w:r>
    </w:p>
    <w:p>
      <w:pPr>
        <w:pStyle w:val="BodyText"/>
      </w:pPr>
      <w:r>
        <w:rPr>
          <w:rFonts w:hint="eastAsia"/>
        </w:rPr>
        <w:t xml:space="preserve">在调度层面，两种模式最终都被归一化为“工具调用事件”，并通过统一的回填机制进入下一轮推理。这样做的关键价值在于：模型的输出形式可以变化，但系统对工具调用的治理逻辑保持一致，从而降低模型差异对系统行为的影响。</w:t>
      </w:r>
    </w:p>
    <w:p>
      <w:pPr>
        <w:pStyle w:val="BodyText"/>
      </w:pPr>
      <w:r>
        <w:rPr>
          <w:rFonts w:hint="eastAsia"/>
        </w:rPr>
        <w:t xml:space="preserve">这种“双协议统一治理”在多形态运行中尤为关键。CLI</w:t>
      </w:r>
      <w:r>
        <w:t xml:space="preserve"> </w:t>
      </w:r>
      <w:r>
        <w:rPr>
          <w:rFonts w:hint="eastAsia"/>
        </w:rPr>
        <w:t xml:space="preserve">可通过</w:t>
      </w:r>
      <w:r>
        <w:t xml:space="preserve"> </w:t>
      </w:r>
      <w:r>
        <w:rPr>
          <w:rStyle w:val="VerbatimChar"/>
        </w:rPr>
        <w:t xml:space="preserve">/tool-call-mode</w:t>
      </w:r>
      <w:r>
        <w:rPr>
          <w:rFonts w:hint="eastAsia"/>
        </w:rPr>
        <w:t xml:space="preserve">（</w:t>
      </w:r>
      <w:r>
        <w:rPr>
          <w:rStyle w:val="VerbatimChar"/>
        </w:rPr>
        <w:t xml:space="preserve">/mode</w:t>
      </w:r>
      <w:r>
        <w:rPr>
          <w:rFonts w:hint="eastAsia"/>
        </w:rPr>
        <w:t xml:space="preserve">）在会话内快速切换模式，Desktop</w:t>
      </w:r>
      <w:r>
        <w:t xml:space="preserve"> </w:t>
      </w:r>
      <w:r>
        <w:rPr>
          <w:rFonts w:hint="eastAsia"/>
        </w:rPr>
        <w:t xml:space="preserve">则在设置页通过请求级覆盖实现模式切换；两者都复用同一回填逻辑，保证本地与</w:t>
      </w:r>
      <w:r>
        <w:t xml:space="preserve"> server </w:t>
      </w:r>
      <w:r>
        <w:rPr>
          <w:rFonts w:hint="eastAsia"/>
        </w:rPr>
        <w:t xml:space="preserve">行为一致。</w:t>
      </w:r>
    </w:p>
    <w:bookmarkEnd w:id="63"/>
    <w:bookmarkStart w:id="64" w:name="内置工具执行与安全策略"/>
    <w:p>
      <w:pPr>
        <w:pStyle w:val="Heading3"/>
      </w:pPr>
      <w:r>
        <w:t xml:space="preserve">6.3 </w:t>
      </w:r>
      <w:r>
        <w:rPr>
          <w:rFonts w:hint="eastAsia"/>
        </w:rPr>
        <w:t xml:space="preserve">内置工具执行与安全策略</w:t>
      </w:r>
    </w:p>
    <w:p>
      <w:pPr>
        <w:pStyle w:val="FirstParagraph"/>
      </w:pPr>
      <w:r>
        <w:rPr>
          <w:rFonts w:hint="eastAsia"/>
        </w:rPr>
        <w:t xml:space="preserve">内置工具构成平台的基础能力集合，覆盖文件操作、命令执行、计划面板与最终回复等核心场景。设计上强调“稳定、可预测、可约束”，因此每类工具都对应明确的权限边界与使用规则。工具集合并非越多越好，而是通过明确的命名与权限控制，使模型在需要时精准调用，而非在不确定场景下盲目尝试。</w:t>
      </w:r>
    </w:p>
    <w:p>
      <w:pPr>
        <w:pStyle w:val="BodyText"/>
      </w:pPr>
      <w:r>
        <w:rPr>
          <w:rFonts w:hint="eastAsia"/>
        </w:rPr>
        <w:t xml:space="preserve">安全策略强调最小权限原则。文件访问通过路径白名单与黑名单划分边界，命令执行则通过白名单限制可执行指令，并支持在共享沙盒环境中运行。这样可以在保持工具可用性的同时，将潜在风险限制在可控范围内，为长期运行提供稳定性保障。</w:t>
      </w:r>
    </w:p>
    <w:bookmarkEnd w:id="64"/>
    <w:bookmarkStart w:id="65" w:name="mcp-工具协作"/>
    <w:p>
      <w:pPr>
        <w:pStyle w:val="Heading3"/>
      </w:pPr>
      <w:r>
        <w:t xml:space="preserve">6.4 MCP </w:t>
      </w:r>
      <w:r>
        <w:rPr>
          <w:rFonts w:hint="eastAsia"/>
        </w:rPr>
        <w:t xml:space="preserve">工具协作</w:t>
      </w:r>
    </w:p>
    <w:p>
      <w:pPr>
        <w:pStyle w:val="FirstParagraph"/>
      </w:pPr>
      <w:r>
        <w:t xml:space="preserve">MCP </w:t>
      </w:r>
      <w:r>
        <w:rPr>
          <w:rFonts w:hint="eastAsia"/>
        </w:rPr>
        <w:t xml:space="preserve">工具由外部服务提供，平台将其视为“可远程治理的能力扩展”。与本地工具不同，MCP</w:t>
      </w:r>
      <w:r>
        <w:t xml:space="preserve"> </w:t>
      </w:r>
      <w:r>
        <w:rPr>
          <w:rFonts w:hint="eastAsia"/>
        </w:rPr>
        <w:t xml:space="preserve">工具的可用性与延迟具有不确定性，因此平台首先通过缓存工具规格形成稳定的提示词基线，避免每次请求都触发远端发现造成抖动。</w:t>
      </w:r>
    </w:p>
    <w:p>
      <w:pPr>
        <w:pStyle w:val="BodyText"/>
      </w:pPr>
      <w:r>
        <w:rPr>
          <w:rFonts w:hint="eastAsia"/>
        </w:rPr>
        <w:t xml:space="preserve">在协作机制上，平台将</w:t>
      </w:r>
      <w:r>
        <w:t xml:space="preserve"> MCP </w:t>
      </w:r>
      <w:r>
        <w:rPr>
          <w:rFonts w:hint="eastAsia"/>
        </w:rPr>
        <w:t xml:space="preserve">工具映射为统一规格，以便与内置工具共用同一调度逻辑，并在调用侧引入超时、限流与失败回退策略。当远端不可用时，系统回退到最近一次可用规格，保证模型看到的工具集不会频繁波动，从而提升整体稳定性与用户体验。工具调用日志记录</w:t>
      </w:r>
      <w:r>
        <w:t xml:space="preserve"> server/tool </w:t>
      </w:r>
      <w:r>
        <w:rPr>
          <w:rFonts w:hint="eastAsia"/>
        </w:rPr>
        <w:t xml:space="preserve">与延迟，为后续治理与容量规划提供依据。</w:t>
      </w:r>
    </w:p>
    <w:bookmarkEnd w:id="65"/>
    <w:bookmarkStart w:id="66" w:name="skills"/>
    <w:p>
      <w:pPr>
        <w:pStyle w:val="Heading3"/>
      </w:pPr>
      <w:r>
        <w:t xml:space="preserve">6.5 Skills</w:t>
      </w:r>
    </w:p>
    <w:p>
      <w:pPr>
        <w:pStyle w:val="FirstParagraph"/>
      </w:pPr>
      <w:r>
        <w:t xml:space="preserve">Skills </w:t>
      </w:r>
      <w:r>
        <w:rPr>
          <w:rFonts w:hint="eastAsia"/>
        </w:rPr>
        <w:t xml:space="preserve">被设计为“可复用的流程片段”，它们不是简单的脚本集合，而是带有输入约束、步骤边界与可审计规则的过程知识。通过将技能描述注入提示词，模型能够在理解目的与限制的基础上调用技能，从而降低“工具乱用”与流程漂移的概率。技能的价值在于把经验固化为可迁移的流程，并让不同用户共享同一套稳定的执行逻辑。</w:t>
      </w:r>
    </w:p>
    <w:p>
      <w:pPr>
        <w:pStyle w:val="BodyText"/>
      </w:pPr>
      <w:r>
        <w:rPr>
          <w:rFonts w:hint="eastAsia"/>
        </w:rPr>
        <w:t xml:space="preserve">在</w:t>
      </w:r>
      <w:r>
        <w:t xml:space="preserve"> Skill </w:t>
      </w:r>
      <w:r>
        <w:rPr>
          <w:rFonts w:hint="eastAsia"/>
        </w:rPr>
        <w:t xml:space="preserve">的形成方式上，平台强调“先跑通，再固化”。用户与智能体先完整跑通一次真实业务的全流程，随后要求智能体对该流程进行结构化总结，明确输入/输出、关键步骤、关键约束与失败兜底策略，并将其打包为技能包。这样可以保证技能来源于真实执行经验，将隐性操作习惯转化为可审计、可复用的过程资产，便于后续在相同任务中快速复用与持续迭代。</w:t>
      </w:r>
      <w:r>
        <w:t xml:space="preserve"> </w:t>
      </w:r>
      <w:r>
        <w:rPr>
          <w:rFonts w:hint="eastAsia"/>
        </w:rPr>
        <w:t xml:space="preserve">流程表达：用户与智能体完成全流程</w:t>
      </w:r>
      <w:r>
        <w:t xml:space="preserve"> -&gt; </w:t>
      </w:r>
      <w:r>
        <w:rPr>
          <w:rFonts w:hint="eastAsia"/>
        </w:rPr>
        <w:t xml:space="preserve">生成过程摘要</w:t>
      </w:r>
      <w:r>
        <w:t xml:space="preserve"> -&gt; </w:t>
      </w:r>
      <w:r>
        <w:rPr>
          <w:rFonts w:hint="eastAsia"/>
        </w:rPr>
        <w:t xml:space="preserve">结构化整理输入/输出与关键步骤</w:t>
      </w:r>
      <w:r>
        <w:t xml:space="preserve"> -&gt; </w:t>
      </w:r>
      <w:r>
        <w:rPr>
          <w:rFonts w:hint="eastAsia"/>
        </w:rPr>
        <w:t xml:space="preserve">补齐约束/兜底策略</w:t>
      </w:r>
      <w:r>
        <w:t xml:space="preserve"> -&gt; </w:t>
      </w:r>
      <w:r>
        <w:rPr>
          <w:rFonts w:hint="eastAsia"/>
        </w:rPr>
        <w:t xml:space="preserve">打包为技能包</w:t>
      </w:r>
      <w:r>
        <w:t xml:space="preserve"> -&gt; </w:t>
      </w:r>
      <w:r>
        <w:rPr>
          <w:rFonts w:hint="eastAsia"/>
        </w:rPr>
        <w:t xml:space="preserve">启用与复用/迭代。</w:t>
      </w:r>
    </w:p>
    <w:p>
      <w:pPr>
        <w:pStyle w:val="BodyText"/>
      </w:pPr>
      <w:r>
        <w:rPr>
          <w:rFonts w:hint="eastAsia"/>
        </w:rPr>
        <w:t>从主流研究与实践看，开放式智能体逐渐依赖“可增长的技能库”和“标准化流程”。Voyager</w:t>
      </w:r>
      <w:r>
        <w:rPr/>
        <w:t xml:space="preserve"> </w:t>
      </w:r>
      <w:r>
        <w:rPr>
          <w:rFonts w:hint="eastAsia"/>
        </w:rPr>
        <w:t>展示了持续扩展技能库对长期探索的作用</w:t>
      </w:r>
      <w:r>
        <w:rPr>
          <w:rFonts w:hint="eastAsia"/>
          <w:vertAlign w:val="superscript"/>
        </w:rPr>
        <w:t>[21]</w:t>
      </w:r>
      <w:r>
        <w:rPr>
          <w:rFonts w:hint="eastAsia"/>
        </w:rPr>
        <w:t>，MetaGPT</w:t>
      </w:r>
      <w:r>
        <w:rPr/>
        <w:t xml:space="preserve"> </w:t>
      </w:r>
      <w:r>
        <w:rPr>
          <w:rFonts w:hint="eastAsia"/>
        </w:rPr>
        <w:t>以</w:t>
      </w:r>
      <w:r>
        <w:rPr/>
        <w:t xml:space="preserve"> SOP </w:t>
      </w:r>
      <w:r>
        <w:rPr>
          <w:rFonts w:hint="eastAsia"/>
        </w:rPr>
        <w:t>驱动多角色协作以降低错误传播</w:t>
      </w:r>
      <w:r>
        <w:rPr>
          <w:rFonts w:hint="eastAsia"/>
          <w:vertAlign w:val="superscript"/>
        </w:rPr>
        <w:t>[22]</w:t>
      </w:r>
      <w:r>
        <w:rPr>
          <w:rFonts w:hint="eastAsia"/>
        </w:rPr>
        <w:t>，而框架层的流程编排也在强调任务分解与可复用步骤</w:t>
      </w:r>
      <w:r>
        <w:rPr>
          <w:rFonts w:hint="eastAsia"/>
          <w:vertAlign w:val="superscript"/>
        </w:rPr>
        <w:t>[9]</w:t>
      </w:r>
      <w:r>
        <w:rPr>
          <w:rFonts w:hint="eastAsia"/>
          <w:vertAlign w:val="superscript"/>
        </w:rPr>
        <w:t>[15]</w:t>
      </w:r>
      <w:r>
        <w:rPr>
          <w:rFonts w:hint="eastAsia"/>
          <w:vertAlign w:val="superscript"/>
        </w:rPr>
        <w:t>[16]</w:t>
      </w:r>
      <w:r>
        <w:rPr>
          <w:rFonts w:hint="eastAsia"/>
          <w:vertAlign w:val="superscript"/>
        </w:rPr>
        <w:t>[17]</w:t>
      </w:r>
      <w:r>
        <w:rPr>
          <w:rFonts w:hint="eastAsia"/>
        </w:rPr>
        <w:t>。这些趋势说明技能与流程是可复用的过程资产，而非一次性工具调用。</w:t>
      </w:r>
    </w:p>
    <w:p>
      <w:pPr>
        <w:pStyle w:val="BodyText"/>
      </w:pPr>
      <w:r>
        <w:t xml:space="preserve">Wunder </w:t>
      </w:r>
      <w:r>
        <w:rPr>
          <w:rFonts w:hint="eastAsia"/>
        </w:rPr>
        <w:t xml:space="preserve">的设计创新在于将</w:t>
      </w:r>
      <w:r>
        <w:t xml:space="preserve"> Skills </w:t>
      </w:r>
      <w:r>
        <w:rPr>
          <w:rFonts w:hint="eastAsia"/>
        </w:rPr>
        <w:t xml:space="preserve">作为“可治理的流程资产”：技能以</w:t>
      </w:r>
      <w:r>
        <w:t xml:space="preserve"> SKILL.md </w:t>
      </w:r>
      <w:r>
        <w:rPr>
          <w:rFonts w:hint="eastAsia"/>
        </w:rPr>
        <w:t xml:space="preserve">形式沉淀，提示词仅注入已启用技能及其路径，强调“先读技能再执行”；技能与工具清单统一纳管，支持共享与版本化，避免提示词膨胀与流程失真；同时配合工作区隔离与权限控制，使技能既可跨团队复用，又可在边界内安全运行。相比传统“脚本库式复用”，该设计把流程与约束同时纳入提示词治理，使执行更稳定、可回放、可审计。</w:t>
      </w:r>
    </w:p>
    <w:bookmarkEnd w:id="66"/>
    <w:bookmarkStart w:id="67" w:name="知识库"/>
    <w:p>
      <w:pPr>
        <w:pStyle w:val="Heading3"/>
      </w:pPr>
      <w:r>
        <w:t xml:space="preserve">6.6 </w:t>
      </w:r>
      <w:r>
        <w:rPr>
          <w:rFonts w:hint="eastAsia"/>
        </w:rPr>
        <w:t xml:space="preserve">知识库</w:t>
      </w:r>
    </w:p>
    <w:p>
      <w:pPr>
        <w:pStyle w:val="FirstParagraph"/>
      </w:pPr>
      <w:r>
        <w:rPr>
          <w:rFonts w:hint="eastAsia"/>
        </w:rPr>
        <w:t xml:space="preserve">知识库承担“可检索记忆”的角色，提供事实信息与上下文补充，但不直接定义执行流程。平台以结构化</w:t>
      </w:r>
      <w:r>
        <w:t xml:space="preserve"> Markdown </w:t>
      </w:r>
      <w:r>
        <w:rPr>
          <w:rFonts w:hint="eastAsia"/>
        </w:rPr>
        <w:t xml:space="preserve">作为知识单元，配合元数据与片段置信度，使检索结果可追踪可解释。通过缓存与重排序策略，系统在保证命中率的同时控制检索成本，使知识调用从“开销很大”变为“可持续使用”的能力。与</w:t>
      </w:r>
      <w:r>
        <w:t xml:space="preserve"> Skills </w:t>
      </w:r>
      <w:r>
        <w:rPr>
          <w:rFonts w:hint="eastAsia"/>
        </w:rPr>
        <w:t xml:space="preserve">的流程资产定位不同，知识库更强调内容可检索与事实可追溯，是提示词之外的“外部知识层”。</w:t>
      </w:r>
    </w:p>
    <w:bookmarkEnd w:id="67"/>
    <w:bookmarkStart w:id="68" w:name="用户自建与共享工具"/>
    <w:p>
      <w:pPr>
        <w:pStyle w:val="Heading3"/>
      </w:pPr>
      <w:r>
        <w:t xml:space="preserve">6.7 </w:t>
      </w:r>
      <w:r>
        <w:rPr>
          <w:rFonts w:hint="eastAsia"/>
        </w:rPr>
        <w:t xml:space="preserve">用户自建与共享工具</w:t>
      </w:r>
    </w:p>
    <w:p>
      <w:pPr>
        <w:pStyle w:val="FirstParagraph"/>
      </w:pPr>
      <w:r>
        <w:rPr>
          <w:rFonts w:hint="eastAsia"/>
        </w:rPr>
        <w:t xml:space="preserve">用户自建与共享工具强调“配置即能力”。用户可以将自定义</w:t>
      </w:r>
      <w:r>
        <w:t xml:space="preserve"> </w:t>
      </w:r>
      <w:r>
        <w:rPr>
          <w:rFonts w:hint="eastAsia"/>
        </w:rPr>
        <w:t xml:space="preserve">MCP、技能或知识库以配置方式挂载到个人空间，而共享并不是复制实现，而是共享配置与可用清单。此设计确保工具复用不破坏隔离边界，并要求被共享工具显式勾选后才能启用，从而在可复用与可控之间取得平衡。</w:t>
      </w:r>
    </w:p>
    <w:bookmarkEnd w:id="68"/>
    <w:bookmarkStart w:id="69" w:name="a2a-服务工具"/>
    <w:p>
      <w:pPr>
        <w:pStyle w:val="Heading3"/>
      </w:pPr>
      <w:r>
        <w:t xml:space="preserve">6.8 A2A </w:t>
      </w:r>
      <w:r>
        <w:rPr>
          <w:rFonts w:hint="eastAsia"/>
        </w:rPr>
        <w:t xml:space="preserve">服务工具</w:t>
      </w:r>
    </w:p>
    <w:p>
      <w:pPr>
        <w:pStyle w:val="FirstParagraph"/>
      </w:pPr>
      <w:r>
        <w:t xml:space="preserve">A2A </w:t>
      </w:r>
      <w:r>
        <w:rPr>
          <w:rFonts w:hint="eastAsia"/>
        </w:rPr>
        <w:t xml:space="preserve">服务工具以标准接口为核心，解决“跨智能体协作”中的发现与调用问题。通过统一命名与协议，平台能够把外部智能体视作可调用工具，使任务拆解与多智能体协作具备工程可行性。内置的“观察/等待”能力进一步减少跨系统等待的不确定性，使协作链路更可控、更易调试。</w:t>
      </w:r>
    </w:p>
    <w:bookmarkEnd w:id="69"/>
    <w:bookmarkEnd w:id="70"/>
    <w:bookmarkStart w:id="76" w:name="调度引擎设计与实现"/>
    <w:p>
      <w:pPr>
        <w:pStyle w:val="Heading2"/>
      </w:pPr>
      <w:r>
        <w:t xml:space="preserve">7 </w:t>
      </w:r>
      <w:r>
        <w:rPr>
          <w:rFonts w:hint="eastAsia"/>
        </w:rPr>
        <w:t xml:space="preserve">调度引擎设计与实现</w:t>
      </w:r>
    </w:p>
    <w:bookmarkStart w:id="71" w:name="资源与并发控制"/>
    <w:p>
      <w:pPr>
        <w:pStyle w:val="Heading3"/>
      </w:pPr>
      <w:r>
        <w:t xml:space="preserve">7.1 </w:t>
      </w:r>
      <w:r>
        <w:rPr>
          <w:rFonts w:hint="eastAsia"/>
        </w:rPr>
        <w:t xml:space="preserve">资源与并发控制</w:t>
      </w:r>
    </w:p>
    <w:p>
      <w:pPr>
        <w:pStyle w:val="FirstParagraph"/>
      </w:pPr>
      <w:r>
        <w:rPr>
          <w:rFonts w:hint="eastAsia"/>
        </w:rPr>
        <w:t xml:space="preserve">资源与并发控制决定平台在高负载场景中的稳定性。平台采用</w:t>
      </w:r>
      <w:r>
        <w:t xml:space="preserve"> session_id </w:t>
      </w:r>
      <w:r>
        <w:rPr>
          <w:rFonts w:hint="eastAsia"/>
        </w:rPr>
        <w:t xml:space="preserve">维度互斥（</w:t>
      </w:r>
      <w:r>
        <w:rPr>
          <w:rStyle w:val="VerbatimChar"/>
        </w:rPr>
        <w:t xml:space="preserve">session_locks</w:t>
      </w:r>
      <w:r>
        <w:t xml:space="preserve"> </w:t>
      </w:r>
      <w:r>
        <w:t xml:space="preserve">+ TTL </w:t>
      </w:r>
      <w:r>
        <w:rPr>
          <w:rFonts w:hint="eastAsia"/>
        </w:rPr>
        <w:t xml:space="preserve">心跳），保证同一会话不会并行执行；工作区仍按</w:t>
      </w:r>
      <w:r>
        <w:t xml:space="preserve"> </w:t>
      </w:r>
      <w:r>
        <w:rPr>
          <w:rStyle w:val="VerbatimChar"/>
        </w:rPr>
        <w:t xml:space="preserve">user_id + agent_id</w:t>
      </w:r>
      <w:r>
        <w:t xml:space="preserve"> </w:t>
      </w:r>
      <w:r>
        <w:rPr>
          <w:rFonts w:hint="eastAsia"/>
        </w:rPr>
        <w:t xml:space="preserve">隔离，因此同一用户可并行多个会话/智能体应用。</w:t>
      </w:r>
    </w:p>
    <w:p>
      <w:pPr>
        <w:pStyle w:val="BodyText"/>
      </w:pPr>
      <w:r>
        <w:rPr>
          <w:rFonts w:hint="eastAsia"/>
        </w:rPr>
        <w:t xml:space="preserve">当</w:t>
      </w:r>
      <w:r>
        <w:t xml:space="preserve"> </w:t>
      </w:r>
      <w:r>
        <w:rPr>
          <w:rStyle w:val="VerbatimChar"/>
        </w:rPr>
        <w:t xml:space="preserve">agent_queue.enabled=true</w:t>
      </w:r>
      <w:r>
        <w:t xml:space="preserve"> </w:t>
      </w:r>
      <w:r>
        <w:rPr>
          <w:rFonts w:hint="eastAsia"/>
        </w:rPr>
        <w:t xml:space="preserve">时，忙请求进入队列等待空闲；当未启用队列且显式</w:t>
      </w:r>
      <w:r>
        <w:t xml:space="preserve"> </w:t>
      </w:r>
      <w:r>
        <w:rPr>
          <w:rStyle w:val="VerbatimChar"/>
        </w:rPr>
        <w:t xml:space="preserve">session_id</w:t>
      </w:r>
      <w:r>
        <w:t xml:space="preserve"> </w:t>
      </w:r>
      <w:r>
        <w:rPr>
          <w:rFonts w:hint="eastAsia"/>
        </w:rPr>
        <w:t xml:space="preserve">处于</w:t>
      </w:r>
      <w:r>
        <w:t xml:space="preserve"> running/cancelling </w:t>
      </w:r>
      <w:r>
        <w:rPr>
          <w:rFonts w:hint="eastAsia"/>
        </w:rPr>
        <w:t xml:space="preserve">时返回</w:t>
      </w:r>
      <w:r>
        <w:t xml:space="preserve"> </w:t>
      </w:r>
      <w:r>
        <w:rPr>
          <w:rStyle w:val="VerbatimChar"/>
        </w:rPr>
        <w:t xml:space="preserve">USER_BUSY</w:t>
      </w:r>
      <w:r>
        <w:rPr>
          <w:rFonts w:hint="eastAsia"/>
        </w:rPr>
        <w:t xml:space="preserve">。未传</w:t>
      </w:r>
      <w:r>
        <w:t xml:space="preserve"> </w:t>
      </w:r>
      <w:r>
        <w:rPr>
          <w:rStyle w:val="VerbatimChar"/>
        </w:rPr>
        <w:t xml:space="preserve">session_id</w:t>
      </w:r>
      <w:r>
        <w:t xml:space="preserve"> </w:t>
      </w:r>
      <w:r>
        <w:rPr>
          <w:rFonts w:hint="eastAsia"/>
        </w:rPr>
        <w:t xml:space="preserve">且主会话忙时会自动分叉独立会话继续处理，避免阻塞主线程；问询面板进入</w:t>
      </w:r>
      <w:r>
        <w:t xml:space="preserve"> </w:t>
      </w:r>
      <w:r>
        <w:rPr>
          <w:rStyle w:val="VerbatimChar"/>
        </w:rPr>
        <w:t xml:space="preserve">waiting</w:t>
      </w:r>
      <w:r>
        <w:t xml:space="preserve"> </w:t>
      </w:r>
      <w:r>
        <w:rPr>
          <w:rFonts w:hint="eastAsia"/>
        </w:rPr>
        <w:t xml:space="preserve">仅表示待选择，不视为繁忙。</w:t>
      </w:r>
    </w:p>
    <w:p>
      <w:pPr>
        <w:pStyle w:val="BodyText"/>
      </w:pPr>
      <w:r>
        <w:rPr>
          <w:rFonts w:hint="eastAsia"/>
        </w:rPr>
        <w:t xml:space="preserve">并发控制之外，额度治理对注册用户的模型调用进行精细约束，与全局并发上限形成互补，确保成本与资源消耗可预期。</w:t>
      </w:r>
    </w:p>
    <w:p>
      <w:pPr>
        <w:pStyle w:val="BodyText"/>
      </w:pPr>
      <w:r>
        <w:rPr>
          <w:rFonts w:hint="eastAsia"/>
        </w:rPr>
        <w:t xml:space="preserve">并发控制不仅是性能优化，也是公平与一致性的约束。同一</w:t>
      </w:r>
      <w:r>
        <w:t xml:space="preserve"> session_id </w:t>
      </w:r>
      <w:r>
        <w:rPr>
          <w:rFonts w:hint="eastAsia"/>
        </w:rPr>
        <w:t xml:space="preserve">互斥避免同一上下文被并行修改导致的语义漂移；全局上限提供背压，保证系统在高负载下维持可预测的响应曲线。对长期任务而言，排队与自动分叉的组合还能减少“长任务占用资源导致短任务饥饿”的风险，使平台具备更稳定的服务质量。</w:t>
      </w:r>
    </w:p>
    <w:bookmarkEnd w:id="71"/>
    <w:bookmarkStart w:id="72" w:name="轮次驱动与工具回填"/>
    <w:p>
      <w:pPr>
        <w:pStyle w:val="Heading3"/>
      </w:pPr>
      <w:r>
        <w:t xml:space="preserve">7.2 </w:t>
      </w:r>
      <w:r>
        <w:rPr>
          <w:rFonts w:hint="eastAsia"/>
        </w:rPr>
        <w:t xml:space="preserve">轮次驱动与工具回填</w:t>
      </w:r>
    </w:p>
    <w:p>
      <w:pPr>
        <w:pStyle w:val="FirstParagraph"/>
      </w:pPr>
      <w:r>
        <w:rPr>
          <w:rFonts w:hint="eastAsia"/>
        </w:rPr>
        <w:t xml:space="preserve">轮次驱动的调度机制使复杂任务能够在“模型—工具—模型”的循环中逐步收敛。每轮输出既可能是直接回答，也可能是工具调用意图，调度引擎将其解析为可执行事件并回填结果，再触发下一轮推理。对</w:t>
      </w:r>
      <w:r>
        <w:t xml:space="preserve"> tool_call </w:t>
      </w:r>
      <w:r>
        <w:rPr>
          <w:rFonts w:hint="eastAsia"/>
        </w:rPr>
        <w:t xml:space="preserve">与</w:t>
      </w:r>
      <w:r>
        <w:t xml:space="preserve"> function_call </w:t>
      </w:r>
      <w:r>
        <w:rPr>
          <w:rFonts w:hint="eastAsia"/>
        </w:rPr>
        <w:t xml:space="preserve">的双重支持保证了模型差异不会破坏调度的稳定性。</w:t>
      </w:r>
    </w:p>
    <w:p>
      <w:pPr>
        <w:pStyle w:val="BodyText"/>
      </w:pPr>
      <w:r>
        <w:rPr>
          <w:rFonts w:hint="eastAsia"/>
        </w:rPr>
        <w:t xml:space="preserve">安全与收敛控制则通过快速终止与轮次数上限提供“快速止损”能力：当任务过度发散或出现异常时，可以在不破坏会话语义的情况下终止流程。这种设计体现了对长链路可控性的重视。</w:t>
      </w:r>
    </w:p>
    <w:bookmarkEnd w:id="72"/>
    <w:bookmarkStart w:id="73" w:name="wssse-事件流与持久化"/>
    <w:p>
      <w:pPr>
        <w:pStyle w:val="Heading3"/>
      </w:pPr>
      <w:r>
        <w:t xml:space="preserve">7.3 WS/SSE </w:t>
      </w:r>
      <w:r>
        <w:rPr>
          <w:rFonts w:hint="eastAsia"/>
        </w:rPr>
        <w:t xml:space="preserve">事件流与持久化</w:t>
      </w:r>
    </w:p>
    <w:p>
      <w:pPr>
        <w:pStyle w:val="FirstParagraph"/>
      </w:pPr>
      <w:r>
        <w:t xml:space="preserve">WS/SSE </w:t>
      </w:r>
      <w:r>
        <w:rPr>
          <w:rFonts w:hint="eastAsia"/>
        </w:rPr>
        <w:t xml:space="preserve">事件流是平台可观测性的核心基础。平台将模型输出、工具调用、工具结果与最终回答统一为事件序列，优先经</w:t>
      </w:r>
      <w:r>
        <w:t xml:space="preserve"> WebSocket </w:t>
      </w:r>
      <w:r>
        <w:rPr>
          <w:rFonts w:hint="eastAsia"/>
        </w:rPr>
        <w:t xml:space="preserve">推送，失败时由</w:t>
      </w:r>
      <w:r>
        <w:t xml:space="preserve"> SSE </w:t>
      </w:r>
      <w:r>
        <w:rPr>
          <w:rFonts w:hint="eastAsia"/>
        </w:rPr>
        <w:t xml:space="preserve">承接，使前端与监控系统共享同一视图。当事件队列溢出或网络中断时，事件仍会落库并支持续传，从而避免“看不到过程”或“过程丢失”的问题。</w:t>
      </w:r>
    </w:p>
    <w:p>
      <w:pPr>
        <w:pStyle w:val="BodyText"/>
      </w:pPr>
      <w:r>
        <w:rPr>
          <w:rFonts w:hint="eastAsia"/>
        </w:rPr>
        <w:t xml:space="preserve">为了控制事件量与存储开销，系统会对连续输出片段进行合并，兼顾实时性与成本。这种“流式可见</w:t>
      </w:r>
      <w:r>
        <w:t xml:space="preserve"> + </w:t>
      </w:r>
      <w:r>
        <w:rPr>
          <w:rFonts w:hint="eastAsia"/>
        </w:rPr>
        <w:t xml:space="preserve">存储可控”的策略，使平台能够在大规模并发场景中维持稳定的监控能力。</w:t>
      </w:r>
    </w:p>
    <w:bookmarkEnd w:id="73"/>
    <w:bookmarkStart w:id="74" w:name="异常处理与取消机制"/>
    <w:p>
      <w:pPr>
        <w:pStyle w:val="Heading3"/>
      </w:pPr>
      <w:r>
        <w:t xml:space="preserve">7.4 </w:t>
      </w:r>
      <w:r>
        <w:rPr>
          <w:rFonts w:hint="eastAsia"/>
        </w:rPr>
        <w:t xml:space="preserve">异常处理与取消机制</w:t>
      </w:r>
    </w:p>
    <w:p>
      <w:pPr>
        <w:pStyle w:val="FirstParagraph"/>
      </w:pPr>
      <w:r>
        <w:rPr>
          <w:rFonts w:hint="eastAsia"/>
        </w:rPr>
        <w:t xml:space="preserve">异常处理与取消机制强调“可恢复与可解释”。模型调用与工具执行均设置超时与错误捕获，确保单点故障不会拖垮全局流程；取消请求通过明确的中间状态逐步收敛，避免直接中断造成资源泄漏或状态错乱。错误信息以结构化方式返回，使前端与运维能够快速定位问题，而不是依赖模糊日志。</w:t>
      </w:r>
    </w:p>
    <w:bookmarkEnd w:id="74"/>
    <w:bookmarkStart w:id="75" w:name="调度流程总结"/>
    <w:p>
      <w:pPr>
        <w:pStyle w:val="Heading3"/>
      </w:pPr>
      <w:r>
        <w:t xml:space="preserve">7.5 </w:t>
      </w:r>
      <w:r>
        <w:rPr>
          <w:rFonts w:hint="eastAsia"/>
        </w:rPr>
        <w:t xml:space="preserve">调度流程总结</w:t>
      </w:r>
    </w:p>
    <w:p>
      <w:pPr>
        <w:pStyle w:val="FirstParagraph"/>
      </w:pPr>
      <w:r>
        <w:rPr>
          <w:rFonts w:hint="eastAsia"/>
        </w:rPr>
        <w:t xml:space="preserve">从流程视角看，调度可以概括为“入口校验—会话锁—提示词构建—多轮推理—结果收尾”的闭环。入口校验保证请求与权限一致，会话锁确保上下文一致性，提示词构建决定模型的可解释能力；多轮推理在工具调用与结果回填之间循环，最终以明确的终止原因收敛。</w:t>
      </w:r>
    </w:p>
    <w:p>
      <w:pPr>
        <w:pStyle w:val="BodyText"/>
      </w:pPr>
      <w:r>
        <w:rPr>
          <w:rFonts w:hint="eastAsia"/>
        </w:rPr>
        <w:t xml:space="preserve">这一流程的关键不在于步骤数量，而在于每一步都有清晰的责任边界与可观测输出，使得复杂任务能够被分解为一系列可追踪的阶段，既便于优化，也便于运维。</w:t>
      </w:r>
    </w:p>
    <w:bookmarkEnd w:id="75"/>
    <w:bookmarkEnd w:id="76"/>
    <w:bookmarkStart w:id="81" w:name="提示词构建与上下文管理"/>
    <w:p>
      <w:pPr>
        <w:pStyle w:val="Heading2"/>
      </w:pPr>
      <w:r>
        <w:t xml:space="preserve">8 </w:t>
      </w:r>
      <w:r>
        <w:rPr>
          <w:rFonts w:hint="eastAsia"/>
        </w:rPr>
        <w:t xml:space="preserve">提示词构建与上下文管理</w:t>
      </w:r>
    </w:p>
    <w:bookmarkStart w:id="77" w:name="prompt-builder-与缓存策略"/>
    <w:p>
      <w:pPr>
        <w:pStyle w:val="Heading3"/>
      </w:pPr>
      <w:r>
        <w:t xml:space="preserve">8.1 Prompt Builder </w:t>
      </w:r>
      <w:r>
        <w:rPr>
          <w:rFonts w:hint="eastAsia"/>
        </w:rPr>
        <w:t xml:space="preserve">与缓存策略</w:t>
      </w:r>
    </w:p>
    <w:p>
      <w:pPr>
        <w:pStyle w:val="FirstParagraph"/>
      </w:pPr>
      <w:r>
        <w:t xml:space="preserve">Prompt Builder </w:t>
      </w:r>
      <w:r>
        <w:rPr>
          <w:rFonts w:hint="eastAsia"/>
        </w:rPr>
        <w:t xml:space="preserve">被视为“模型认知接口”。它将系统模板、工具清单、技能说明与工作区摘要整合为统一上下文，并通过多层缓存减少重复计算。缓存不仅是性能优化，也是稳定性策略：当工具规格或工作区树未发生变化时，提示词保持一致，避免模型因提示词抖动而产生行为漂移。</w:t>
      </w:r>
    </w:p>
    <w:p>
      <w:pPr>
        <w:pStyle w:val="BodyText"/>
      </w:pPr>
      <w:r>
        <w:rPr>
          <w:rFonts w:hint="eastAsia"/>
        </w:rPr>
        <w:t xml:space="preserve">在高并发场景下，提示词构建的并发去重同样关键。通过对相同</w:t>
      </w:r>
      <w:r>
        <w:t xml:space="preserve"> Key </w:t>
      </w:r>
      <w:r>
        <w:rPr>
          <w:rFonts w:hint="eastAsia"/>
        </w:rPr>
        <w:t xml:space="preserve">的请求进行等待合并，系统避免重复拼接与重复</w:t>
      </w:r>
      <w:r>
        <w:t xml:space="preserve"> </w:t>
      </w:r>
      <w:r>
        <w:rPr>
          <w:rFonts w:hint="eastAsia"/>
        </w:rPr>
        <w:t xml:space="preserve">IO，确保性能与一致性兼得。</w:t>
      </w:r>
    </w:p>
    <w:bookmarkEnd w:id="77"/>
    <w:bookmarkStart w:id="78" w:name="工具注入与技能提示"/>
    <w:p>
      <w:pPr>
        <w:pStyle w:val="Heading3"/>
      </w:pPr>
      <w:r>
        <w:t xml:space="preserve">8.2 </w:t>
      </w:r>
      <w:r>
        <w:rPr>
          <w:rFonts w:hint="eastAsia"/>
        </w:rPr>
        <w:t xml:space="preserve">工具注入与技能提示</w:t>
      </w:r>
    </w:p>
    <w:p>
      <w:pPr>
        <w:pStyle w:val="FirstParagraph"/>
      </w:pPr>
      <w:r>
        <w:rPr>
          <w:rFonts w:hint="eastAsia"/>
        </w:rPr>
        <w:t xml:space="preserve">工具注入与技能提示的设计目标是“在最小上下文内传递最大可执行信息”。对于</w:t>
      </w:r>
      <w:r>
        <w:t xml:space="preserve"> tool_call </w:t>
      </w:r>
      <w:r>
        <w:rPr>
          <w:rFonts w:hint="eastAsia"/>
        </w:rPr>
        <w:t xml:space="preserve">模式，工具清单与调用协议被显式注入，以保证模型输出格式稳定；对于</w:t>
      </w:r>
      <w:r>
        <w:t xml:space="preserve"> function_call </w:t>
      </w:r>
      <w:r>
        <w:rPr>
          <w:rFonts w:hint="eastAsia"/>
        </w:rPr>
        <w:t xml:space="preserve">模式，则尽量简化提示词，把工具结构交由请求参数承载，减少对模型的干扰。技能信息在两种模式下均保留，使模型理解技能边界与输入约束。</w:t>
      </w:r>
    </w:p>
    <w:p>
      <w:pPr>
        <w:pStyle w:val="BodyText"/>
      </w:pPr>
      <w:r>
        <w:rPr>
          <w:rFonts w:hint="eastAsia"/>
        </w:rPr>
        <w:t xml:space="preserve">当启用结构化</w:t>
      </w:r>
      <w:r>
        <w:t xml:space="preserve"> UI </w:t>
      </w:r>
      <w:r>
        <w:rPr>
          <w:rFonts w:hint="eastAsia"/>
        </w:rPr>
        <w:t xml:space="preserve">输出能力时，平台会移除“最终回复”工具，以避免模型同时输出结构化</w:t>
      </w:r>
      <w:r>
        <w:t xml:space="preserve"> UI </w:t>
      </w:r>
      <w:r>
        <w:rPr>
          <w:rFonts w:hint="eastAsia"/>
        </w:rPr>
        <w:t xml:space="preserve">与自然语言回答造成冲突。这体现了提示词注入的一个核心原则：模型应在明确、无歧义的任务空间内决策。</w:t>
      </w:r>
    </w:p>
    <w:bookmarkEnd w:id="78"/>
    <w:bookmarkStart w:id="79" w:name="系统提示词设计原则"/>
    <w:p>
      <w:pPr>
        <w:pStyle w:val="Heading3"/>
      </w:pPr>
      <w:r>
        <w:t xml:space="preserve">8.3 </w:t>
      </w:r>
      <w:r>
        <w:rPr>
          <w:rFonts w:hint="eastAsia"/>
        </w:rPr>
        <w:t xml:space="preserve">系统提示词设计原则</w:t>
      </w:r>
    </w:p>
    <w:p>
      <w:pPr>
        <w:pStyle w:val="FirstParagraph"/>
      </w:pPr>
      <w:r>
        <w:rPr>
          <w:rFonts w:hint="eastAsia"/>
        </w:rPr>
        <w:t>系统提示词是智能体的“认知接口”，决定了模型如何理解任务、如何调用工具以及如何与环境互动。主流实践通常包含角色定位、工具调用协议与行为约束，例如</w:t>
      </w:r>
      <w:r>
        <w:rPr/>
        <w:t xml:space="preserve"> ReAct </w:t>
      </w:r>
      <w:r>
        <w:rPr>
          <w:rFonts w:hint="eastAsia"/>
        </w:rPr>
        <w:t>强调推理—行动协作</w:t>
      </w:r>
      <w:r>
        <w:rPr>
          <w:rFonts w:hint="eastAsia"/>
          <w:vertAlign w:val="superscript"/>
        </w:rPr>
        <w:t>[2]</w:t>
      </w:r>
      <w:r>
        <w:rPr>
          <w:rFonts w:hint="eastAsia"/>
        </w:rPr>
        <w:t>，而函数调用/工具调用规范则让执行路径可解析与可验证</w:t>
      </w:r>
      <w:r>
        <w:rPr>
          <w:rFonts w:hint="eastAsia"/>
          <w:vertAlign w:val="superscript"/>
        </w:rPr>
        <w:t>[8]</w:t>
      </w:r>
      <w:r>
        <w:rPr>
          <w:rFonts w:hint="eastAsia"/>
        </w:rPr>
        <w:t>。Wunder</w:t>
      </w:r>
      <w:r>
        <w:rPr/>
        <w:t xml:space="preserve"> </w:t>
      </w:r>
      <w:r>
        <w:rPr>
          <w:rFonts w:hint="eastAsia"/>
        </w:rPr>
        <w:t>在此基础上强调“工程可治理”：提示词必须可版本化、可裁剪、可与工具/技能/环境配置联动，从而减少随意性并保证长链路稳定。</w:t>
      </w:r>
    </w:p>
    <w:p>
      <w:pPr>
        <w:pStyle w:val="BodyText"/>
      </w:pPr>
      <w:r>
        <w:t xml:space="preserve">Wunder </w:t>
      </w:r>
      <w:r>
        <w:rPr>
          <w:rFonts w:hint="eastAsia"/>
        </w:rPr>
        <w:t xml:space="preserve">的提示词设计分为四类核心部分，分别对应编码、工具、技能与行为准则：</w:t>
      </w:r>
    </w:p>
    <w:p>
      <w:pPr>
        <w:pStyle w:val="BodyText"/>
      </w:pPr>
      <w:r>
        <w:rPr>
          <w:rFonts w:hint="eastAsia"/>
          <w:b/>
          <w:bCs/>
        </w:rPr>
        <w:t xml:space="preserve">编码提示</w:t>
      </w:r>
      <w:r>
        <w:t xml:space="preserve"> </w:t>
      </w:r>
      <w:r>
        <w:rPr>
          <w:rFonts w:hint="eastAsia"/>
        </w:rPr>
        <w:t xml:space="preserve">聚焦执行环境与产出质量。在系统提示中明确运行环境、可用依赖、默认编程语言与绘图工具，引导模型优先产生可运行、可维护的结果，避免“看似正确但无法执行”的输出。相比主流通用提示词，Wunder</w:t>
      </w:r>
      <w:r>
        <w:t xml:space="preserve"> </w:t>
      </w:r>
      <w:r>
        <w:rPr>
          <w:rFonts w:hint="eastAsia"/>
        </w:rPr>
        <w:t xml:space="preserve">将容器依赖与限制显式化，使生成代码与实际运行环境对齐，减少部署偏差。</w:t>
      </w:r>
    </w:p>
    <w:p>
      <w:pPr>
        <w:pStyle w:val="BodyText"/>
      </w:pPr>
      <w:r>
        <w:rPr>
          <w:rFonts w:hint="eastAsia"/>
          <w:b/>
          <w:bCs/>
        </w:rPr>
        <w:t xml:space="preserve">工具提示</w:t>
      </w:r>
      <w:r>
        <w:t xml:space="preserve"> </w:t>
      </w:r>
      <w:r>
        <w:rPr>
          <w:rFonts w:hint="eastAsia"/>
        </w:rPr>
        <w:t xml:space="preserve">聚焦调用协议与工具清单治理。工具协议根据</w:t>
      </w:r>
      <w:r>
        <w:t xml:space="preserve"> tool_call/function_call </w:t>
      </w:r>
      <w:r>
        <w:rPr>
          <w:rFonts w:hint="eastAsia"/>
        </w:rPr>
        <w:t xml:space="preserve">模式切换：tool_call</w:t>
      </w:r>
      <w:r>
        <w:t xml:space="preserve"> </w:t>
      </w:r>
      <w:r>
        <w:rPr>
          <w:rFonts w:hint="eastAsia"/>
        </w:rPr>
        <w:t xml:space="preserve">模式显式注入</w:t>
      </w:r>
      <w:r>
        <w:t xml:space="preserve"> </w:t>
      </w:r>
      <w:r>
        <w:rPr>
          <w:rStyle w:val="VerbatimChar"/>
        </w:rPr>
        <w:t xml:space="preserve">&lt;tools&gt;</w:t>
      </w:r>
      <w:r>
        <w:t xml:space="preserve"> </w:t>
      </w:r>
      <w:r>
        <w:rPr>
          <w:rFonts w:hint="eastAsia"/>
        </w:rPr>
        <w:t xml:space="preserve">描述与</w:t>
      </w:r>
      <w:r>
        <w:t xml:space="preserve"> JSON </w:t>
      </w:r>
      <w:r>
        <w:rPr>
          <w:rFonts w:hint="eastAsia"/>
        </w:rPr>
        <w:t xml:space="preserve">调用规范，function_call</w:t>
      </w:r>
      <w:r>
        <w:t xml:space="preserve"> </w:t>
      </w:r>
      <w:r>
        <w:rPr>
          <w:rFonts w:hint="eastAsia"/>
        </w:rPr>
        <w:t xml:space="preserve">模式将结构化调用交由请求参数承载，从而节省上下文并提升稳定性。工具清单按场景筛选注入，减少冗余工具干扰，这是对主流“全量工具表”做法的优化。</w:t>
      </w:r>
    </w:p>
    <w:p>
      <w:pPr>
        <w:pStyle w:val="BodyText"/>
      </w:pPr>
      <w:r>
        <w:rPr>
          <w:rFonts w:hint="eastAsia"/>
          <w:b/>
          <w:bCs/>
        </w:rPr>
        <w:t>技能提示</w:t>
      </w:r>
      <w:r>
        <w:rPr/>
        <w:t xml:space="preserve"> </w:t>
      </w:r>
      <w:r>
        <w:rPr>
          <w:rFonts w:hint="eastAsia"/>
        </w:rPr>
        <w:t>聚焦流程复用与边界约束。技能以</w:t>
      </w:r>
      <w:r>
        <w:rPr/>
        <w:t xml:space="preserve"> SKILL.md </w:t>
      </w:r>
      <w:r>
        <w:rPr>
          <w:rFonts w:hint="eastAsia"/>
        </w:rPr>
        <w:t>形式描述，提示词仅注入已启用技能与其路径，强调“先读技能再执行”，使流程可复用、可审计。该设计把流程知识从“隐含经验”变成“可治理资产”，与主流框架的流程编排思路保持一致</w:t>
      </w:r>
      <w:r>
        <w:rPr>
          <w:rFonts w:hint="eastAsia"/>
          <w:vertAlign w:val="superscript"/>
        </w:rPr>
        <w:t>[9]</w:t>
      </w:r>
      <w:r>
        <w:rPr>
          <w:rFonts w:hint="eastAsia"/>
          <w:vertAlign w:val="superscript"/>
        </w:rPr>
        <w:t>[15]</w:t>
      </w:r>
      <w:r>
        <w:rPr>
          <w:rFonts w:hint="eastAsia"/>
          <w:vertAlign w:val="superscript"/>
        </w:rPr>
        <w:t>[16]</w:t>
      </w:r>
      <w:r>
        <w:rPr>
          <w:rFonts w:hint="eastAsia"/>
          <w:vertAlign w:val="superscript"/>
        </w:rPr>
        <w:t>[17]</w:t>
      </w:r>
      <w:r>
        <w:rPr>
          <w:rFonts w:hint="eastAsia"/>
        </w:rPr>
        <w:t>，但更强调路径可追溯与版本可控。</w:t>
      </w:r>
    </w:p>
    <w:p>
      <w:pPr>
        <w:pStyle w:val="BodyText"/>
      </w:pPr>
      <w:r>
        <w:rPr>
          <w:rFonts w:hint="eastAsia"/>
          <w:b/>
          <w:bCs/>
        </w:rPr>
        <w:t xml:space="preserve">行为准则</w:t>
      </w:r>
      <w:r>
        <w:t xml:space="preserve"> </w:t>
      </w:r>
      <w:r>
        <w:rPr>
          <w:rFonts w:hint="eastAsia"/>
        </w:rPr>
        <w:t xml:space="preserve">聚焦交互质量与调度稳定性。包括“简洁回答、逐步执行、一次只调用一个工具、遇到歧义先澄清、启用计划面板则先规划”等规则，使模型输出与调度引擎保持稳定协作关系。相比通用提示词中对礼貌或风格的笼统要求，这里更强调工程可控与执行一致性。</w:t>
      </w:r>
    </w:p>
    <w:p>
      <w:pPr>
        <w:pStyle w:val="BodyText"/>
      </w:pPr>
      <w:r>
        <w:rPr>
          <w:rFonts w:hint="eastAsia"/>
        </w:rPr>
        <w:t xml:space="preserve">在以上基础上，Wunder</w:t>
      </w:r>
      <w:r>
        <w:t xml:space="preserve"> </w:t>
      </w:r>
      <w:r>
        <w:rPr>
          <w:rFonts w:hint="eastAsia"/>
        </w:rPr>
        <w:t xml:space="preserve">的创新点主要体现在三方面：其一，提示词分层构建（系统模板</w:t>
      </w:r>
      <w:r>
        <w:t xml:space="preserve"> + </w:t>
      </w:r>
      <w:r>
        <w:rPr>
          <w:rFonts w:hint="eastAsia"/>
        </w:rPr>
        <w:t xml:space="preserve">工具协议</w:t>
      </w:r>
      <w:r>
        <w:t xml:space="preserve"> + </w:t>
      </w:r>
      <w:r>
        <w:rPr>
          <w:rFonts w:hint="eastAsia"/>
        </w:rPr>
        <w:t xml:space="preserve">工程准则</w:t>
      </w:r>
      <w:r>
        <w:t xml:space="preserve"> + </w:t>
      </w:r>
      <w:r>
        <w:rPr>
          <w:rFonts w:hint="eastAsia"/>
        </w:rPr>
        <w:t xml:space="preserve">技能列表</w:t>
      </w:r>
      <w:r>
        <w:t xml:space="preserve"> + </w:t>
      </w:r>
      <w:r>
        <w:rPr>
          <w:rFonts w:hint="eastAsia"/>
        </w:rPr>
        <w:t xml:space="preserve">用户额外提示），并以缓存与版本键治理变更，减少“提示词抖动”；其二，提示词与工具模式联动，避免无效工具规格占用上下文；其三，提示词与工作区/环境信息绑定，使模型在多用户隔离场景下稳定遵循路径与资源边界。</w:t>
      </w:r>
    </w:p>
    <w:p>
      <w:pPr>
        <w:pStyle w:val="BodyText"/>
      </w:pPr>
      <w:r>
        <w:rPr>
          <w:rFonts w:hint="eastAsia"/>
        </w:rPr>
        <w:t xml:space="preserve">最小示例如下（节选）：</w:t>
      </w:r>
    </w:p>
    <w:p>
      <w:pPr>
        <w:pStyle w:val="SourceCode"/>
        <w:spacing w:line="240" w:lineRule="auto" w:before="120" w:after="120"/>
        <w:ind w:firstLine="0" w:left="283"/>
        <w:shd w:val="clear" w:color="auto" w:fill="F7F7F7"/>
        <w:pBdr>
          <w:top w:val="single" w:sz="4" w:space="2" w:color="D9D9D9"/>
          <w:left w:val="single" w:sz="4" w:space="2" w:color="D9D9D9"/>
          <w:bottom w:val="single" w:sz="4" w:space="2" w:color="D9D9D9"/>
          <w:right w:val="single" w:sz="4" w:space="2" w:color="D9D9D9"/>
        </w:pBdr>
      </w:pPr>
      <w:r>
        <w:rPr>
          <w:rStyle w:val="VerbatimChar"/>
          <w:rFonts w:hint="eastAsia" w:ascii="Times New Roman" w:hAnsi="Times New Roman" w:eastAsia="仿宋_GB2312"/>
          <w:sz w:val="28"/>
        </w:rPr>
        <w:t xml:space="preserve">你是</w:t>
      </w:r>
      <w:r>
        <w:rPr>
          <w:rStyle w:val="VerbatimChar"/>
          <w:rFonts w:ascii="Times New Roman" w:hAnsi="Times New Roman" w:eastAsia="仿宋_GB2312"/>
          <w:sz w:val="28"/>
        </w:rPr>
        <w:t xml:space="preserve"> </w:t>
      </w:r>
      <w:r>
        <w:rPr>
          <w:rStyle w:val="VerbatimChar"/>
          <w:rFonts w:hint="eastAsia" w:ascii="Times New Roman" w:hAnsi="Times New Roman" w:eastAsia="仿宋_GB2312"/>
          <w:sz w:val="28"/>
        </w:rPr>
        <w:t xml:space="preserve">WUNDER，一个强大的智能体。</w:t>
      </w:r>
      <w:r>
        <w:rPr>
          <w:rFonts w:ascii="Times New Roman" w:hAnsi="Times New Roman" w:eastAsia="仿宋_GB2312"/>
          <w:sz w:val="28"/>
        </w:rPr>
        <w:br/>
      </w:r>
      <w:r>
        <w:rPr>
          <w:rFonts w:ascii="Times New Roman" w:hAnsi="Times New Roman" w:eastAsia="仿宋_GB2312"/>
          <w:sz w:val="28"/>
        </w:rPr>
        <w:br/>
      </w:r>
      <w:r>
        <w:rPr>
          <w:rStyle w:val="VerbatimChar"/>
          <w:rFonts w:hint="eastAsia" w:ascii="Times New Roman" w:hAnsi="Times New Roman" w:eastAsia="仿宋_GB2312"/>
          <w:sz w:val="28"/>
        </w:rPr>
        <w:t xml:space="preserve">[编程提示]</w:t>
      </w:r>
      <w:r>
        <w:rPr>
          <w:rFonts w:ascii="Times New Roman" w:hAnsi="Times New Roman" w:eastAsia="仿宋_GB2312"/>
          <w:sz w:val="28"/>
        </w:rPr>
        <w:br/>
      </w:r>
      <w:r>
        <w:rPr>
          <w:rStyle w:val="VerbatimChar"/>
          <w:rFonts w:ascii="Times New Roman" w:hAnsi="Times New Roman" w:eastAsia="仿宋_GB2312"/>
          <w:sz w:val="28"/>
        </w:rPr>
        <w:t xml:space="preserve">- </w:t>
      </w:r>
      <w:r>
        <w:rPr>
          <w:rStyle w:val="VerbatimChar"/>
          <w:rFonts w:hint="eastAsia" w:ascii="Times New Roman" w:hAnsi="Times New Roman" w:eastAsia="仿宋_GB2312"/>
          <w:sz w:val="28"/>
        </w:rPr>
        <w:t xml:space="preserve">先确认语言/版本/运行环境/输入输出/性能目标。</w:t>
      </w:r>
      <w:r>
        <w:rPr>
          <w:rFonts w:ascii="Times New Roman" w:hAnsi="Times New Roman" w:eastAsia="仿宋_GB2312"/>
          <w:sz w:val="28"/>
        </w:rPr>
        <w:br/>
      </w:r>
      <w:r>
        <w:rPr>
          <w:rStyle w:val="VerbatimChar"/>
          <w:rFonts w:ascii="Times New Roman" w:hAnsi="Times New Roman" w:eastAsia="仿宋_GB2312"/>
          <w:sz w:val="28"/>
        </w:rPr>
        <w:t xml:space="preserve">- </w:t>
      </w:r>
      <w:r>
        <w:rPr>
          <w:rStyle w:val="VerbatimChar"/>
          <w:rFonts w:hint="eastAsia" w:ascii="Times New Roman" w:hAnsi="Times New Roman" w:eastAsia="仿宋_GB2312"/>
          <w:sz w:val="28"/>
        </w:rPr>
        <w:t xml:space="preserve">你目前在一个</w:t>
      </w:r>
      <w:r>
        <w:rPr>
          <w:rStyle w:val="VerbatimChar"/>
          <w:rFonts w:ascii="Times New Roman" w:hAnsi="Times New Roman" w:eastAsia="仿宋_GB2312"/>
          <w:sz w:val="28"/>
        </w:rPr>
        <w:t xml:space="preserve"> docker </w:t>
      </w:r>
      <w:r>
        <w:rPr>
          <w:rStyle w:val="VerbatimChar"/>
          <w:rFonts w:hint="eastAsia" w:ascii="Times New Roman" w:hAnsi="Times New Roman" w:eastAsia="仿宋_GB2312"/>
          <w:sz w:val="28"/>
        </w:rPr>
        <w:t xml:space="preserve">容器里运行，环境摘要如下：Debian</w:t>
      </w:r>
      <w:r>
        <w:rPr>
          <w:rStyle w:val="VerbatimChar"/>
          <w:rFonts w:ascii="Times New Roman" w:hAnsi="Times New Roman" w:eastAsia="仿宋_GB2312"/>
          <w:sz w:val="28"/>
        </w:rPr>
        <w:t xml:space="preserve"> </w:t>
      </w:r>
      <w:r>
        <w:rPr>
          <w:rStyle w:val="VerbatimChar"/>
          <w:rFonts w:hint="eastAsia" w:ascii="Times New Roman" w:hAnsi="Times New Roman" w:eastAsia="仿宋_GB2312"/>
          <w:sz w:val="28"/>
        </w:rPr>
        <w:t xml:space="preserve">12；Python3；Matplotlib</w:t>
      </w:r>
      <w:r>
        <w:rPr>
          <w:rStyle w:val="VerbatimChar"/>
          <w:rFonts w:ascii="Times New Roman" w:hAnsi="Times New Roman" w:eastAsia="仿宋_GB2312"/>
          <w:sz w:val="28"/>
        </w:rPr>
        <w:t xml:space="preserve"> </w:t>
      </w:r>
      <w:r>
        <w:rPr>
          <w:rStyle w:val="VerbatimChar"/>
          <w:rFonts w:hint="eastAsia" w:ascii="Times New Roman" w:hAnsi="Times New Roman" w:eastAsia="仿宋_GB2312"/>
          <w:sz w:val="28"/>
        </w:rPr>
        <w:t xml:space="preserve">可用。</w:t>
      </w:r>
      <w:r>
        <w:rPr>
          <w:rFonts w:ascii="Times New Roman" w:hAnsi="Times New Roman" w:eastAsia="仿宋_GB2312"/>
          <w:sz w:val="28"/>
        </w:rPr>
        <w:br/>
      </w:r>
      <w:r>
        <w:rPr>
          <w:rFonts w:ascii="Times New Roman" w:hAnsi="Times New Roman" w:eastAsia="仿宋_GB2312"/>
          <w:sz w:val="28"/>
        </w:rPr>
        <w:br/>
      </w:r>
      <w:r>
        <w:rPr>
          <w:rStyle w:val="VerbatimChar"/>
          <w:rFonts w:hint="eastAsia" w:ascii="Times New Roman" w:hAnsi="Times New Roman" w:eastAsia="仿宋_GB2312"/>
          <w:sz w:val="28"/>
        </w:rPr>
        <w:t xml:space="preserve">工具签名在</w:t>
      </w:r>
      <w:r>
        <w:rPr>
          <w:rStyle w:val="VerbatimChar"/>
          <w:rFonts w:ascii="Times New Roman" w:hAnsi="Times New Roman" w:eastAsia="仿宋_GB2312"/>
          <w:sz w:val="28"/>
        </w:rPr>
        <w:t xml:space="preserve"> &lt;tools&gt; &lt;/tools&gt; </w:t>
      </w:r>
      <w:r>
        <w:rPr>
          <w:rStyle w:val="VerbatimChar"/>
          <w:rFonts w:hint="eastAsia" w:ascii="Times New Roman" w:hAnsi="Times New Roman" w:eastAsia="仿宋_GB2312"/>
          <w:sz w:val="28"/>
        </w:rPr>
        <w:t xml:space="preserve">内：</w:t>
      </w:r>
      <w:r>
        <w:rPr>
          <w:rFonts w:ascii="Times New Roman" w:hAnsi="Times New Roman" w:eastAsia="仿宋_GB2312"/>
          <w:sz w:val="28"/>
        </w:rPr>
        <w:br/>
      </w:r>
      <w:r>
        <w:rPr>
          <w:rStyle w:val="VerbatimChar"/>
          <w:rFonts w:ascii="Times New Roman" w:hAnsi="Times New Roman" w:eastAsia="仿宋_GB2312"/>
          <w:sz w:val="28"/>
        </w:rPr>
        <w:t xml:space="preserve">&lt;tools&gt;</w:t>
      </w:r>
      <w:r>
        <w:rPr>
          <w:rFonts w:ascii="Times New Roman" w:hAnsi="Times New Roman" w:eastAsia="仿宋_GB2312"/>
          <w:sz w:val="28"/>
        </w:rPr>
        <w:br/>
      </w:r>
      <w:r>
        <w:rPr>
          <w:rStyle w:val="VerbatimChar"/>
          <w:rFonts w:hint="eastAsia" w:ascii="Times New Roman" w:hAnsi="Times New Roman" w:eastAsia="仿宋_GB2312"/>
          <w:sz w:val="28"/>
        </w:rPr>
        <w:t xml:space="preserve">{"name":"读取文件","description":"读取指定路径文件","arguments":{"path":"string"}}</w:t>
      </w:r>
      <w:r>
        <w:rPr>
          <w:rFonts w:ascii="Times New Roman" w:hAnsi="Times New Roman" w:eastAsia="仿宋_GB2312"/>
          <w:sz w:val="28"/>
        </w:rPr>
        <w:br/>
      </w:r>
      <w:r>
        <w:rPr>
          <w:rStyle w:val="VerbatimChar"/>
          <w:rFonts w:ascii="Times New Roman" w:hAnsi="Times New Roman" w:eastAsia="仿宋_GB2312"/>
          <w:sz w:val="28"/>
        </w:rPr>
        <w:t xml:space="preserve">&lt;/tools&gt;</w:t>
      </w:r>
      <w:r>
        <w:rPr>
          <w:rFonts w:ascii="Times New Roman" w:hAnsi="Times New Roman" w:eastAsia="仿宋_GB2312"/>
          <w:sz w:val="28"/>
        </w:rPr>
        <w:br/>
      </w:r>
      <w:r>
        <w:rPr>
          <w:rFonts w:ascii="Times New Roman" w:hAnsi="Times New Roman" w:eastAsia="仿宋_GB2312"/>
          <w:sz w:val="28"/>
        </w:rPr>
        <w:br/>
      </w:r>
      <w:r>
        <w:rPr>
          <w:rStyle w:val="VerbatimChar"/>
          <w:rFonts w:hint="eastAsia" w:ascii="Times New Roman" w:hAnsi="Times New Roman" w:eastAsia="仿宋_GB2312"/>
          <w:sz w:val="28"/>
        </w:rPr>
        <w:t xml:space="preserve">目标：用最少闲聊和步骤准确完成用户任务。</w:t>
      </w:r>
      <w:r>
        <w:rPr>
          <w:rFonts w:ascii="Times New Roman" w:hAnsi="Times New Roman" w:eastAsia="仿宋_GB2312"/>
          <w:sz w:val="28"/>
        </w:rPr>
        <w:br/>
      </w:r>
      <w:r>
        <w:rPr>
          <w:rStyle w:val="VerbatimChar"/>
          <w:rFonts w:ascii="Times New Roman" w:hAnsi="Times New Roman" w:eastAsia="仿宋_GB2312"/>
          <w:sz w:val="28"/>
        </w:rPr>
        <w:t xml:space="preserve">- </w:t>
      </w:r>
      <w:r>
        <w:rPr>
          <w:rStyle w:val="VerbatimChar"/>
          <w:rFonts w:hint="eastAsia" w:ascii="Times New Roman" w:hAnsi="Times New Roman" w:eastAsia="仿宋_GB2312"/>
          <w:sz w:val="28"/>
        </w:rPr>
        <w:t xml:space="preserve">每次只能调用一个工具，遇到不明确指令先澄清。</w:t>
      </w:r>
      <w:r>
        <w:rPr>
          <w:rFonts w:ascii="Times New Roman" w:hAnsi="Times New Roman" w:eastAsia="仿宋_GB2312"/>
          <w:sz w:val="28"/>
        </w:rPr>
        <w:br/>
      </w:r>
      <w:r>
        <w:rPr>
          <w:rFonts w:ascii="Times New Roman" w:hAnsi="Times New Roman" w:eastAsia="仿宋_GB2312"/>
          <w:sz w:val="28"/>
        </w:rPr>
        <w:br/>
      </w:r>
      <w:r>
        <w:rPr>
          <w:rStyle w:val="VerbatimChar"/>
          <w:rFonts w:hint="eastAsia" w:ascii="Times New Roman" w:hAnsi="Times New Roman" w:eastAsia="仿宋_GB2312"/>
          <w:sz w:val="28"/>
        </w:rPr>
        <w:t xml:space="preserve">[技能提示]</w:t>
      </w:r>
      <w:r>
        <w:rPr>
          <w:rFonts w:ascii="Times New Roman" w:hAnsi="Times New Roman" w:eastAsia="仿宋_GB2312"/>
          <w:sz w:val="28"/>
        </w:rPr>
        <w:br/>
      </w:r>
      <w:r>
        <w:rPr>
          <w:rStyle w:val="VerbatimChar"/>
          <w:rFonts w:ascii="Times New Roman" w:hAnsi="Times New Roman" w:eastAsia="仿宋_GB2312"/>
          <w:sz w:val="28"/>
        </w:rPr>
        <w:t xml:space="preserve">- skill_name</w:t>
      </w:r>
      <w:r>
        <w:rPr>
          <w:rFonts w:ascii="Times New Roman" w:hAnsi="Times New Roman" w:eastAsia="仿宋_GB2312"/>
          <w:sz w:val="28"/>
        </w:rPr>
        <w:br/>
      </w:r>
      <w:r>
        <w:rPr>
          <w:rStyle w:val="VerbatimChar"/>
          <w:rFonts w:ascii="Times New Roman" w:hAnsi="Times New Roman" w:eastAsia="仿宋_GB2312"/>
          <w:sz w:val="28"/>
        </w:rPr>
        <w:t xml:space="preserve">  SKILL.md: /workspaces/user/skills/skill_name/SKILL.md</w:t>
      </w:r>
    </w:p>
    <w:bookmarkEnd w:id="79"/>
    <w:bookmarkStart w:id="80" w:name="token-统计与上下文预算"/>
    <w:p>
      <w:pPr>
        <w:pStyle w:val="Heading3"/>
      </w:pPr>
      <w:r>
        <w:t xml:space="preserve">8.4 Token </w:t>
      </w:r>
      <w:r>
        <w:rPr>
          <w:rFonts w:hint="eastAsia"/>
        </w:rPr>
        <w:t xml:space="preserve">统计与上下文预算</w:t>
      </w:r>
    </w:p>
    <w:p>
      <w:pPr>
        <w:pStyle w:val="FirstParagraph"/>
      </w:pPr>
      <w:r>
        <w:t xml:space="preserve">Token </w:t>
      </w:r>
      <w:r>
        <w:rPr>
          <w:rFonts w:hint="eastAsia"/>
        </w:rPr>
        <w:t xml:space="preserve">统计强调“上下文占用量”而非计费消耗，是为了把预算管理与系统行为直接绑定。平台采用近似估算策略（如固定</w:t>
      </w:r>
      <w:r>
        <w:t xml:space="preserve"> bytes/token </w:t>
      </w:r>
      <w:r>
        <w:rPr>
          <w:rFonts w:hint="eastAsia"/>
        </w:rPr>
        <w:t xml:space="preserve">近似），以换取实时性与低开销；对图片等多模态输入采用固定</w:t>
      </w:r>
      <w:r>
        <w:t xml:space="preserve"> token </w:t>
      </w:r>
      <w:r>
        <w:rPr>
          <w:rFonts w:hint="eastAsia"/>
        </w:rPr>
        <w:t xml:space="preserve">估计，确保预算可控。压缩前移除</w:t>
      </w:r>
      <w:r>
        <w:t xml:space="preserve"> reasoning </w:t>
      </w:r>
      <w:r>
        <w:rPr>
          <w:rFonts w:hint="eastAsia"/>
        </w:rPr>
        <w:t xml:space="preserve">内容，既降低成本，也避免无关信息挤占上下文。这一策略在速度与精度之间取得平衡，使预算控制成为可操作的工程手段。</w:t>
      </w:r>
    </w:p>
    <w:p>
      <w:pPr>
        <w:pStyle w:val="BodyText"/>
      </w:pPr>
      <w:r>
        <w:rPr>
          <w:rFonts w:hint="eastAsia"/>
        </w:rPr>
        <w:t xml:space="preserve">在</w:t>
      </w:r>
      <w:r>
        <w:t xml:space="preserve"> token </w:t>
      </w:r>
      <w:r>
        <w:rPr>
          <w:rFonts w:hint="eastAsia"/>
        </w:rPr>
        <w:t xml:space="preserve">统计策略上，平台更关注“预算上界的稳定性”而不是精确计费。近似估算的意义在于快速给出安全阈值信号，让系统在逼近上限时提前压缩或裁剪，从而避免运行时突然超限带来的失败。这使预算管理成为可操作的控制手段，而不是事后分析的指标。</w:t>
      </w:r>
    </w:p>
    <w:bookmarkEnd w:id="80"/>
    <w:bookmarkEnd w:id="81"/>
    <w:bookmarkStart w:id="88" w:name="历史压缩与长期记忆"/>
    <w:p>
      <w:pPr>
        <w:pStyle w:val="Heading2"/>
      </w:pPr>
      <w:r>
        <w:t xml:space="preserve">9 </w:t>
      </w:r>
      <w:r>
        <w:rPr>
          <w:rFonts w:hint="eastAsia"/>
        </w:rPr>
        <w:t xml:space="preserve">历史压缩与长期记忆</w:t>
      </w:r>
    </w:p>
    <w:bookmarkStart w:id="85" w:name="历史压缩算法"/>
    <w:p>
      <w:pPr>
        <w:pStyle w:val="Heading3"/>
      </w:pPr>
      <w:r>
        <w:t xml:space="preserve">9.1 </w:t>
      </w:r>
      <w:r>
        <w:rPr>
          <w:rFonts w:hint="eastAsia"/>
        </w:rPr>
        <w:t xml:space="preserve">历史压缩算法</w:t>
      </w:r>
    </w:p>
    <w:p>
      <w:pPr>
        <w:pStyle w:val="FirstParagraph"/>
      </w:pPr>
      <w:r>
        <w:rPr>
          <w:rFonts w:hint="eastAsia"/>
        </w:rPr>
        <w:t xml:space="preserve">上下文压缩采用“双阈值触发</w:t>
      </w:r>
      <w:r>
        <w:t xml:space="preserve"> + </w:t>
      </w:r>
      <w:r>
        <w:rPr>
          <w:rFonts w:hint="eastAsia"/>
        </w:rPr>
        <w:t xml:space="preserve">摘要生成</w:t>
      </w:r>
      <w:r>
        <w:t xml:space="preserve"> + </w:t>
      </w:r>
      <w:r>
        <w:rPr>
          <w:rFonts w:hint="eastAsia"/>
        </w:rPr>
        <w:t xml:space="preserve">结果回填”的策略，核心流程如下：</w:t>
      </w:r>
    </w:p>
    <w:p>
      <w:pPr>
        <w:pStyle w:val="CaptionedFigure"/>
        <w:spacing w:lineRule="auto" w:line="240" w:before="120" w:after="120"/>
        <w:ind w:firstLine="0"/>
        <w:jc w:val="center"/>
      </w:pPr>
      <w:r>
        <w:drawing>
          <wp:inline>
            <wp:extent cx="5613400" cy="615755"/>
            <wp:effectExtent b="0" l="0" r="0" t="0"/>
            <wp:docPr descr="历史压缩流程" title="" id="83" name="Picture"/>
            <a:graphic>
              <a:graphicData uri="http://schemas.openxmlformats.org/drawingml/2006/picture">
                <pic:pic>
                  <pic:nvPicPr>
                    <pic:cNvPr descr="diagrams/system-intro/05-context-compaction-flow.png" id="84" name="Picture"/>
                    <pic:cNvPicPr>
                      <a:picLocks noChangeArrowheads="1" noChangeAspect="1"/>
                    </pic:cNvPicPr>
                  </pic:nvPicPr>
                  <pic:blipFill>
                    <a:blip r:embed="rId82"/>
                    <a:stretch>
                      <a:fillRect/>
                    </a:stretch>
                  </pic:blipFill>
                  <pic:spPr bwMode="auto">
                    <a:xfrm>
                      <a:off x="0" y="0"/>
                      <a:ext cx="5613400" cy="615755"/>
                    </a:xfrm>
                    <a:prstGeom prst="rect">
                      <a:avLst/>
                    </a:prstGeom>
                    <a:noFill/>
                    <a:ln w="9525">
                      <a:noFill/>
                      <a:headEnd/>
                      <a:tailEnd/>
                    </a:ln>
                  </pic:spPr>
                </pic:pic>
              </a:graphicData>
            </a:graphic>
          </wp:inline>
        </w:drawing>
      </w:r>
    </w:p>
    <w:p>
      <w:pPr>
        <w:pStyle w:val="ImageCaption"/>
      </w:pPr>
      <w:r>
        <w:rPr>
          <w:rFonts w:hint="eastAsia"/>
        </w:rPr>
        <w:t xml:space="preserve">历史压缩流程</w:t>
      </w:r>
    </w:p>
    <w:p>
      <w:pPr>
        <w:pStyle w:val="BodyText"/>
      </w:pPr>
      <w:r>
        <w:rPr>
          <w:rFonts w:hint="eastAsia"/>
        </w:rPr>
        <w:t xml:space="preserve">该流程的设计逻辑是：当历史消息占用逼近预算或超出安全阈值时，系统先估算可用窗口并裁剪待压缩范围，然后以摘要代替大量历史，保持对话连续性。双阈值设计避免过早压缩导致信息不足，也避免过晚压缩带来的性能抖动。</w:t>
      </w:r>
    </w:p>
    <w:p>
      <w:pPr>
        <w:pStyle w:val="BodyText"/>
      </w:pPr>
      <w:r>
        <w:rPr>
          <w:rFonts w:hint="eastAsia"/>
        </w:rPr>
        <w:t xml:space="preserve">摘要内容不仅记录事实，还保留任务目标与关键决策线索，从而在后续推理中维持语义连贯。当摘要生成失败时，平台使用占位摘要并继续执行，保证流程不断；极端超限场景下再对工具结果进行裁剪，以确保系统始终可在预算内运行。</w:t>
      </w:r>
    </w:p>
    <w:p>
      <w:pPr>
        <w:pStyle w:val="BodyText"/>
      </w:pPr>
      <w:r>
        <w:rPr>
          <w:rFonts w:hint="eastAsia"/>
        </w:rPr>
        <w:t xml:space="preserve">压缩并不只是缩短文本，而是一次“叙事重构”。它需要保留任务目标、已完成的决策路径与关键约束，使模型在“简化后的历史”中继续推理时不偏离原意。这样，压缩不只是成本控制，而是长期任务连续性的一部分。</w:t>
      </w:r>
    </w:p>
    <w:bookmarkEnd w:id="85"/>
    <w:bookmarkStart w:id="86" w:name="长期记忆生成与队列"/>
    <w:p>
      <w:pPr>
        <w:pStyle w:val="Heading3"/>
      </w:pPr>
      <w:r>
        <w:t xml:space="preserve">9.2 </w:t>
      </w:r>
      <w:r>
        <w:rPr>
          <w:rFonts w:hint="eastAsia"/>
        </w:rPr>
        <w:t xml:space="preserve">长期记忆生成与队列</w:t>
      </w:r>
    </w:p>
    <w:p>
      <w:pPr>
        <w:pStyle w:val="FirstParagraph"/>
      </w:pPr>
      <w:r>
        <w:rPr>
          <w:rFonts w:hint="eastAsia"/>
        </w:rPr>
        <w:t xml:space="preserve">长期记忆生成被放置在主流程之外，以异步队列的方式执行，避免延迟影响实时响应。队列结构使得记忆生成具备可追踪的任务生命周期，成功与失败都可以被记录和回溯。这种设计将“高价值、低时效”的总结工作与“低延迟、高可用”的对话工作分离，实现性能与质量的同时兼顾。</w:t>
      </w:r>
    </w:p>
    <w:bookmarkEnd w:id="86"/>
    <w:bookmarkStart w:id="87" w:name="记忆注入策略"/>
    <w:p>
      <w:pPr>
        <w:pStyle w:val="Heading3"/>
      </w:pPr>
      <w:r>
        <w:t xml:space="preserve">9.3 </w:t>
      </w:r>
      <w:r>
        <w:rPr>
          <w:rFonts w:hint="eastAsia"/>
        </w:rPr>
        <w:t xml:space="preserve">记忆注入策略</w:t>
      </w:r>
    </w:p>
    <w:p>
      <w:pPr>
        <w:pStyle w:val="FirstParagraph"/>
      </w:pPr>
      <w:r>
        <w:rPr>
          <w:rFonts w:hint="eastAsia"/>
        </w:rPr>
        <w:t xml:space="preserve">记忆注入策略强调可读性与可控性。通过“标签</w:t>
      </w:r>
      <w:r>
        <w:t xml:space="preserve"> + </w:t>
      </w:r>
      <w:r>
        <w:rPr>
          <w:rFonts w:hint="eastAsia"/>
        </w:rPr>
        <w:t xml:space="preserve">时间前缀”的结构，模型能够快速定位记忆内容的语境与时间，同时便于人工审计。限制单用户记忆条数的策略避免提示词无限增长，使长期记忆成为“帮助决策的背景”，而非“新的负担”。</w:t>
      </w:r>
    </w:p>
    <w:bookmarkEnd w:id="87"/>
    <w:bookmarkEnd w:id="88"/>
    <w:bookmarkStart w:id="92" w:name="工作区与数据持久化"/>
    <w:p>
      <w:pPr>
        <w:pStyle w:val="Heading2"/>
      </w:pPr>
      <w:r>
        <w:t xml:space="preserve">10 </w:t>
      </w:r>
      <w:r>
        <w:rPr>
          <w:rFonts w:hint="eastAsia"/>
        </w:rPr>
        <w:t xml:space="preserve">工作区与数据持久化</w:t>
      </w:r>
    </w:p>
    <w:bookmarkStart w:id="89" w:name="工作区管理"/>
    <w:p>
      <w:pPr>
        <w:pStyle w:val="Heading3"/>
      </w:pPr>
      <w:r>
        <w:t xml:space="preserve">10.1 </w:t>
      </w:r>
      <w:r>
        <w:rPr>
          <w:rFonts w:hint="eastAsia"/>
        </w:rPr>
        <w:t xml:space="preserve">工作区管理</w:t>
      </w:r>
    </w:p>
    <w:p>
      <w:pPr>
        <w:pStyle w:val="FirstParagraph"/>
      </w:pPr>
      <w:r>
        <w:rPr>
          <w:rFonts w:hint="eastAsia"/>
        </w:rPr>
        <w:t xml:space="preserve">工作区是多用户隔离与工具操作的基础边界。平台将每个</w:t>
      </w:r>
      <w:r>
        <w:t xml:space="preserve"> user_id </w:t>
      </w:r>
      <w:r>
        <w:rPr>
          <w:rFonts w:hint="eastAsia"/>
        </w:rPr>
        <w:t xml:space="preserve">映射为独立工作区，使文件、日志与生成产物在逻辑上可独立管理。工作区管理围绕“隔离、可复现、低</w:t>
      </w:r>
      <w:r>
        <w:t xml:space="preserve"> </w:t>
      </w:r>
      <w:r>
        <w:rPr>
          <w:rFonts w:hint="eastAsia"/>
        </w:rPr>
        <w:t xml:space="preserve">IO”展开：</w:t>
      </w:r>
    </w:p>
    <w:p>
      <w:pPr>
        <w:pStyle w:val="Compact"/>
        <w:numPr>
          <w:ilvl w:val="0"/>
          <w:numId w:val="1003"/>
        </w:numPr>
      </w:pPr>
      <w:r>
        <w:rPr>
          <w:rFonts w:hint="eastAsia"/>
        </w:rPr>
        <w:t xml:space="preserve">隔离边界：工作区路径与工具默认执行目录绑定，降低跨用户污染与路径误用风险。</w:t>
      </w:r>
    </w:p>
    <w:p>
      <w:pPr>
        <w:pStyle w:val="Compact"/>
        <w:numPr>
          <w:ilvl w:val="0"/>
          <w:numId w:val="1003"/>
        </w:numPr>
      </w:pPr>
      <w:r>
        <w:rPr>
          <w:rFonts w:hint="eastAsia"/>
        </w:rPr>
        <w:t xml:space="preserve">可复现性：工作区树快照与产物索引保留关键文件/命令上下文，便于回放与追踪。</w:t>
      </w:r>
    </w:p>
    <w:p>
      <w:pPr>
        <w:pStyle w:val="Compact"/>
        <w:numPr>
          <w:ilvl w:val="0"/>
          <w:numId w:val="1003"/>
        </w:numPr>
      </w:pPr>
      <w:r>
        <w:rPr>
          <w:rFonts w:hint="eastAsia"/>
        </w:rPr>
        <w:t xml:space="preserve">性能控制：树缓存与搜索缓存降低频繁扫描成本，使高并发下响应更稳定。</w:t>
      </w:r>
    </w:p>
    <w:p>
      <w:pPr>
        <w:pStyle w:val="FirstParagraph"/>
      </w:pPr>
      <w:r>
        <w:rPr>
          <w:rFonts w:hint="eastAsia"/>
        </w:rPr>
        <w:t xml:space="preserve">工作区不仅是存储空间，更是任务连续性的载体，为长期协作提供可持久的“上下文外部化”。</w:t>
      </w:r>
    </w:p>
    <w:p>
      <w:pPr>
        <w:pStyle w:val="BodyText"/>
      </w:pPr>
      <w:r>
        <w:rPr>
          <w:rFonts w:hint="eastAsia"/>
        </w:rPr>
        <w:t xml:space="preserve">在多形态运行下，工作区策略按场景分层：server</w:t>
      </w:r>
      <w:r>
        <w:t xml:space="preserve"> </w:t>
      </w:r>
      <w:r>
        <w:rPr>
          <w:rFonts w:hint="eastAsia"/>
        </w:rPr>
        <w:t xml:space="preserve">以</w:t>
      </w:r>
      <w:r>
        <w:t xml:space="preserve"> </w:t>
      </w:r>
      <w:r>
        <w:rPr>
          <w:rStyle w:val="VerbatimChar"/>
        </w:rPr>
        <w:t xml:space="preserve">workspaces/&lt;user_id&gt;</w:t>
      </w:r>
      <w:r>
        <w:t xml:space="preserve"> </w:t>
      </w:r>
      <w:r>
        <w:rPr>
          <w:rFonts w:hint="eastAsia"/>
        </w:rPr>
        <w:t xml:space="preserve">提供多用户隔离；CLI</w:t>
      </w:r>
      <w:r>
        <w:t xml:space="preserve"> </w:t>
      </w:r>
      <w:r>
        <w:rPr>
          <w:rFonts w:hint="eastAsia"/>
        </w:rPr>
        <w:t xml:space="preserve">采用“启动目录即工作目录”，以减少开发路径切换；Desktop</w:t>
      </w:r>
      <w:r>
        <w:t xml:space="preserve"> </w:t>
      </w:r>
      <w:r>
        <w:rPr>
          <w:rFonts w:hint="eastAsia"/>
        </w:rPr>
        <w:t xml:space="preserve">默认使用</w:t>
      </w:r>
      <w:r>
        <w:t xml:space="preserve"> </w:t>
      </w:r>
      <w:r>
        <w:rPr>
          <w:rStyle w:val="VerbatimChar"/>
        </w:rPr>
        <w:t xml:space="preserve">WUNDER_WORK/</w:t>
      </w:r>
      <w:r>
        <w:t xml:space="preserve"> </w:t>
      </w:r>
      <w:r>
        <w:rPr>
          <w:rFonts w:hint="eastAsia"/>
        </w:rPr>
        <w:t xml:space="preserve">并支持容器目录映射，兼顾普通用户可视化操作与可控边界。</w:t>
      </w:r>
    </w:p>
    <w:bookmarkEnd w:id="89"/>
    <w:bookmarkStart w:id="90" w:name="存储抽象与数据模型"/>
    <w:p>
      <w:pPr>
        <w:pStyle w:val="Heading3"/>
      </w:pPr>
      <w:r>
        <w:t xml:space="preserve">10.2 </w:t>
      </w:r>
      <w:r>
        <w:rPr>
          <w:rFonts w:hint="eastAsia"/>
        </w:rPr>
        <w:t xml:space="preserve">存储抽象与数据模型</w:t>
      </w:r>
    </w:p>
    <w:p>
      <w:pPr>
        <w:pStyle w:val="FirstParagraph"/>
      </w:pPr>
      <w:r>
        <w:rPr>
          <w:rFonts w:hint="eastAsia"/>
        </w:rPr>
        <w:t xml:space="preserve">存储层采用抽象接口统一对话历史、工具日志、监控事件与记忆记录，使业务逻辑不绑定具体数据库实现。核心思想是把“数据语义”稳定下来，而把“存储实现”做成可替换选项。典型数据类型如下：</w:t>
      </w:r>
    </w:p>
    <w:tbl>
      <w:tblPr>
        <w:tblStyle w:val="TableGrid"/>
        <w:tblW w:type="auto" w:w="0"/>
        <w:jc w:val="left"/>
        <w:tblLayout w:type="fixed"/>
        <w:tblLook w:firstRow="1" w:lastRow="0" w:firstColumn="0" w:lastColumn="0" w:noHBand="0" w:noVBand="0" w:val="0020"/>
        <w:tblCellMar>
          <w:top w:w="56" w:type="dxa"/>
          <w:bottom w:w="56" w:type="dxa"/>
          <w:left w:w="113" w:type="dxa"/>
          <w:right w:w="113" w:type="dxa"/>
        </w:tblCellMar>
      </w:tblPr>
      <w:tblGrid>
        <w:gridCol w:w="2640"/>
        <w:gridCol w:w="2640"/>
        <w:gridCol w:w="2640"/>
      </w:tblGrid>
      <w:tr>
        <w:trPr>
          <w:tblHeader w:val="on"/>
        </w:trPr>
        <w:tc>
          <w:tcPr>
            <w:vAlign w:val="center"/>
          </w:tcPr>
          <w:p>
            <w:pPr>
              <w:pStyle w:val="Compact"/>
              <w:spacing w:before="0" w:after="0" w:lineRule="exact" w:line="578"/>
              <w:ind w:firstLine="0"/>
              <w:jc w:val="center"/>
            </w:pPr>
            <w:r>
              <w:rPr>
                <w:rFonts w:hint="eastAsia" w:ascii="Times New Roman" w:hAnsi="Times New Roman" w:eastAsia="仿宋_GB2312"/>
                <w:sz w:val="28"/>
              </w:rPr>
              <w:t xml:space="preserve">数据类型</w:t>
            </w:r>
          </w:p>
        </w:tc>
        <w:tc>
          <w:tcPr>
            <w:vAlign w:val="center"/>
          </w:tcPr>
          <w:p>
            <w:pPr>
              <w:pStyle w:val="Compact"/>
              <w:spacing w:before="0" w:after="0" w:lineRule="exact" w:line="578"/>
              <w:ind w:firstLine="0"/>
              <w:jc w:val="center"/>
            </w:pPr>
            <w:r>
              <w:rPr>
                <w:rFonts w:hint="eastAsia" w:ascii="Times New Roman" w:hAnsi="Times New Roman" w:eastAsia="仿宋_GB2312"/>
                <w:sz w:val="28"/>
              </w:rPr>
              <w:t xml:space="preserve">主要用途</w:t>
            </w:r>
          </w:p>
        </w:tc>
        <w:tc>
          <w:tcPr>
            <w:vAlign w:val="center"/>
          </w:tcPr>
          <w:p>
            <w:pPr>
              <w:pStyle w:val="Compact"/>
              <w:spacing w:before="0" w:after="0" w:lineRule="exact" w:line="578"/>
              <w:ind w:firstLine="0"/>
              <w:jc w:val="center"/>
            </w:pPr>
            <w:r>
              <w:rPr>
                <w:rFonts w:hint="eastAsia" w:ascii="Times New Roman" w:hAnsi="Times New Roman" w:eastAsia="仿宋_GB2312"/>
                <w:sz w:val="28"/>
              </w:rPr>
              <w:t xml:space="preserve">设计要点</w:t>
            </w:r>
          </w:p>
        </w:tc>
      </w:tr>
      <w:tr>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会话历史</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还原对话上下文</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与系统提示词绑定、支持回放</w:t>
            </w:r>
          </w:p>
        </w:tc>
      </w:tr>
      <w:tr>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工具日志</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追踪工具调用</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记录参数/结果/耗时以便审计</w:t>
            </w:r>
          </w:p>
        </w:tc>
      </w:tr>
      <w:tr>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监控事件</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运行可观测</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事件流统一、支持</w:t>
            </w:r>
            <w:r>
              <w:rPr>
                <w:rFonts w:ascii="Times New Roman" w:hAnsi="Times New Roman" w:eastAsia="仿宋_GB2312"/>
                <w:sz w:val="28"/>
              </w:rPr>
              <w:t xml:space="preserve"> TTL </w:t>
            </w:r>
            <w:r>
              <w:rPr>
                <w:rFonts w:hint="eastAsia" w:ascii="Times New Roman" w:hAnsi="Times New Roman" w:eastAsia="仿宋_GB2312"/>
                <w:sz w:val="28"/>
              </w:rPr>
              <w:t xml:space="preserve">裁剪</w:t>
            </w:r>
          </w:p>
        </w:tc>
      </w:tr>
      <w:tr>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记忆/摘要</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长期演进</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结构化摘要、可追溯</w:t>
            </w:r>
          </w:p>
        </w:tc>
      </w:tr>
      <w:tr>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评估结果</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质量回归</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指标化对比与历史留存</w:t>
            </w:r>
          </w:p>
        </w:tc>
      </w:tr>
    </w:tbl>
    <w:p>
      <w:pPr>
        <w:pStyle w:val="BodyText"/>
      </w:pPr>
      <w:r>
        <w:rPr>
          <w:rFonts w:hint="eastAsia"/>
        </w:rPr>
        <w:t xml:space="preserve">在实现上以</w:t>
      </w:r>
      <w:r>
        <w:t xml:space="preserve"> PostgreSQL </w:t>
      </w:r>
      <w:r>
        <w:rPr>
          <w:rFonts w:hint="eastAsia"/>
        </w:rPr>
        <w:t xml:space="preserve">作为生产数据库，SQLite</w:t>
      </w:r>
      <w:r>
        <w:t xml:space="preserve"> </w:t>
      </w:r>
      <w:r>
        <w:rPr>
          <w:rFonts w:hint="eastAsia"/>
        </w:rPr>
        <w:t xml:space="preserve">作为测试/轻量场景的兼容实现，从而在开发与部署之间保持一致的数据语义。</w:t>
      </w:r>
    </w:p>
    <w:p>
      <w:pPr>
        <w:pStyle w:val="BodyText"/>
      </w:pPr>
      <w:r>
        <w:rPr>
          <w:rFonts w:hint="eastAsia"/>
        </w:rPr>
        <w:t xml:space="preserve">当前实现已经形成覆盖会话调度、工具日志、渠道接入、网关控制平面、用户权限、评估与向量元数据的</w:t>
      </w:r>
      <w:r>
        <w:t xml:space="preserve"> 37 </w:t>
      </w:r>
      <w:r>
        <w:rPr>
          <w:rFonts w:hint="eastAsia"/>
        </w:rPr>
        <w:t xml:space="preserve">张核心关系表，并通过</w:t>
      </w:r>
      <w:r>
        <w:t xml:space="preserve"> StorageBackend </w:t>
      </w:r>
      <w:r>
        <w:rPr>
          <w:rFonts w:hint="eastAsia"/>
        </w:rPr>
        <w:t xml:space="preserve">抽象保持</w:t>
      </w:r>
      <w:r>
        <w:t xml:space="preserve"> PostgreSQL </w:t>
      </w:r>
      <w:r>
        <w:rPr>
          <w:rFonts w:hint="eastAsia"/>
        </w:rPr>
        <w:t xml:space="preserve">与</w:t>
      </w:r>
      <w:r>
        <w:t xml:space="preserve"> SQLite </w:t>
      </w:r>
      <w:r>
        <w:rPr>
          <w:rFonts w:hint="eastAsia"/>
        </w:rPr>
        <w:t xml:space="preserve">的语义一致。</w:t>
      </w:r>
    </w:p>
    <w:bookmarkEnd w:id="90"/>
    <w:bookmarkStart w:id="91" w:name="数据保留与清理"/>
    <w:p>
      <w:pPr>
        <w:pStyle w:val="Heading3"/>
      </w:pPr>
      <w:r>
        <w:t xml:space="preserve">10.3 </w:t>
      </w:r>
      <w:r>
        <w:rPr>
          <w:rFonts w:hint="eastAsia"/>
        </w:rPr>
        <w:t xml:space="preserve">数据保留与清理</w:t>
      </w:r>
    </w:p>
    <w:p>
      <w:pPr>
        <w:pStyle w:val="FirstParagraph"/>
      </w:pPr>
      <w:r>
        <w:rPr>
          <w:rFonts w:hint="eastAsia"/>
        </w:rPr>
        <w:t xml:space="preserve">数据保留与清理策略面向长期运行，目标是在“可回放”与“可控成本”之间取得平衡。主要策略包括：</w:t>
      </w:r>
    </w:p>
    <w:p>
      <w:pPr>
        <w:pStyle w:val="Compact"/>
        <w:numPr>
          <w:ilvl w:val="0"/>
          <w:numId w:val="1004"/>
        </w:numPr>
      </w:pPr>
      <w:r>
        <w:rPr>
          <w:rFonts w:hint="eastAsia"/>
        </w:rPr>
        <w:t xml:space="preserve">历史记录与事件</w:t>
      </w:r>
      <w:r>
        <w:t xml:space="preserve"> </w:t>
      </w:r>
      <w:r>
        <w:rPr>
          <w:rFonts w:hint="eastAsia"/>
        </w:rPr>
        <w:t xml:space="preserve">TTL：保留必要回放窗口，避免无限增长。</w:t>
      </w:r>
    </w:p>
    <w:p>
      <w:pPr>
        <w:pStyle w:val="Compact"/>
        <w:numPr>
          <w:ilvl w:val="0"/>
          <w:numId w:val="1004"/>
        </w:numPr>
      </w:pPr>
      <w:r>
        <w:rPr>
          <w:rFonts w:hint="eastAsia"/>
        </w:rPr>
        <w:t xml:space="preserve">日志裁剪与批量写入：降低存储与</w:t>
      </w:r>
      <w:r>
        <w:t xml:space="preserve"> IO </w:t>
      </w:r>
      <w:r>
        <w:rPr>
          <w:rFonts w:hint="eastAsia"/>
        </w:rPr>
        <w:t xml:space="preserve">压力，维持可观测性。</w:t>
      </w:r>
    </w:p>
    <w:p>
      <w:pPr>
        <w:pStyle w:val="Compact"/>
        <w:numPr>
          <w:ilvl w:val="0"/>
          <w:numId w:val="1004"/>
        </w:numPr>
      </w:pPr>
      <w:r>
        <w:rPr>
          <w:rFonts w:hint="eastAsia"/>
        </w:rPr>
        <w:t xml:space="preserve">工作区清理与统计：基于缓存与周期任务进行占用评估，避免频繁磁盘扫描。</w:t>
      </w:r>
    </w:p>
    <w:p>
      <w:pPr>
        <w:pStyle w:val="FirstParagraph"/>
      </w:pPr>
      <w:r>
        <w:rPr>
          <w:rFonts w:hint="eastAsia"/>
        </w:rPr>
        <w:t xml:space="preserve">这些策略让系统在多年运行中仍能保持可预测的资源曲线。</w:t>
      </w:r>
    </w:p>
    <w:bookmarkEnd w:id="91"/>
    <w:bookmarkEnd w:id="92"/>
    <w:bookmarkStart w:id="97" w:name="llm-适配与周边能力"/>
    <w:p>
      <w:pPr>
        <w:pStyle w:val="Heading2"/>
      </w:pPr>
      <w:r>
        <w:t xml:space="preserve">11 LLM </w:t>
      </w:r>
      <w:r>
        <w:rPr>
          <w:rFonts w:hint="eastAsia"/>
        </w:rPr>
        <w:t xml:space="preserve">适配与周边能力</w:t>
      </w:r>
    </w:p>
    <w:bookmarkStart w:id="93" w:name="llm-适配层"/>
    <w:p>
      <w:pPr>
        <w:pStyle w:val="Heading3"/>
      </w:pPr>
      <w:r>
        <w:t xml:space="preserve">11.1 LLM </w:t>
      </w:r>
      <w:r>
        <w:rPr>
          <w:rFonts w:hint="eastAsia"/>
        </w:rPr>
        <w:t xml:space="preserve">适配层</w:t>
      </w:r>
    </w:p>
    <w:p>
      <w:pPr>
        <w:pStyle w:val="FirstParagraph"/>
      </w:pPr>
      <w:r>
        <w:t xml:space="preserve">LLM </w:t>
      </w:r>
      <w:r>
        <w:rPr>
          <w:rFonts w:hint="eastAsia"/>
        </w:rPr>
        <w:t xml:space="preserve">适配层的目标是把“多模型差异”隐藏在统一接口之后，保证上层调度逻辑稳定。适配策略可归纳为三类：</w:t>
      </w:r>
    </w:p>
    <w:p>
      <w:pPr>
        <w:pStyle w:val="Compact"/>
        <w:numPr>
          <w:ilvl w:val="0"/>
          <w:numId w:val="1005"/>
        </w:numPr>
      </w:pPr>
      <w:r>
        <w:rPr>
          <w:rFonts w:hint="eastAsia"/>
        </w:rPr>
        <w:t xml:space="preserve">接入统一：多</w:t>
      </w:r>
      <w:r>
        <w:t xml:space="preserve"> provider </w:t>
      </w:r>
      <w:r>
        <w:rPr>
          <w:rFonts w:hint="eastAsia"/>
        </w:rPr>
        <w:t xml:space="preserve">预设、统一请求/响应结构、超时与重试策略一致化。</w:t>
      </w:r>
    </w:p>
    <w:p>
      <w:pPr>
        <w:pStyle w:val="Compact"/>
        <w:numPr>
          <w:ilvl w:val="0"/>
          <w:numId w:val="1005"/>
        </w:numPr>
      </w:pPr>
      <w:r>
        <w:rPr>
          <w:rFonts w:hint="eastAsia"/>
        </w:rPr>
        <w:t xml:space="preserve">输出一致：流式与非流式调用统一封装，流式</w:t>
      </w:r>
      <w:r>
        <w:t xml:space="preserve"> usage </w:t>
      </w:r>
      <w:r>
        <w:rPr>
          <w:rFonts w:hint="eastAsia"/>
        </w:rPr>
        <w:t xml:space="preserve">缺失时自动降级估算。</w:t>
      </w:r>
    </w:p>
    <w:p>
      <w:pPr>
        <w:pStyle w:val="Compact"/>
        <w:numPr>
          <w:ilvl w:val="0"/>
          <w:numId w:val="1005"/>
        </w:numPr>
      </w:pPr>
      <w:r>
        <w:rPr>
          <w:rFonts w:hint="eastAsia"/>
        </w:rPr>
        <w:t xml:space="preserve">可观测性：reasoning</w:t>
      </w:r>
      <w:r>
        <w:t xml:space="preserve"> </w:t>
      </w:r>
      <w:r>
        <w:rPr>
          <w:rFonts w:hint="eastAsia"/>
        </w:rPr>
        <w:t xml:space="preserve">内容保留并透传，既服务调试，也为压缩与评估提供素材。</w:t>
      </w:r>
    </w:p>
    <w:bookmarkEnd w:id="93"/>
    <w:bookmarkStart w:id="94" w:name="mcp-双向互通"/>
    <w:p>
      <w:pPr>
        <w:pStyle w:val="Heading3"/>
      </w:pPr>
      <w:r>
        <w:t xml:space="preserve">11.2 MCP </w:t>
      </w:r>
      <w:r>
        <w:rPr>
          <w:rFonts w:hint="eastAsia"/>
        </w:rPr>
        <w:t xml:space="preserve">双向互通</w:t>
      </w:r>
    </w:p>
    <w:p>
      <w:pPr>
        <w:pStyle w:val="FirstParagraph"/>
      </w:pPr>
      <w:r>
        <w:t xml:space="preserve">MCP </w:t>
      </w:r>
      <w:r>
        <w:rPr>
          <w:rFonts w:hint="eastAsia"/>
        </w:rPr>
        <w:t xml:space="preserve">双向互通让平台既是能力使用者，也是能力提供者：</w:t>
      </w:r>
    </w:p>
    <w:p>
      <w:pPr>
        <w:pStyle w:val="Compact"/>
        <w:numPr>
          <w:ilvl w:val="0"/>
          <w:numId w:val="1006"/>
        </w:numPr>
      </w:pPr>
      <w:r>
        <w:rPr>
          <w:rFonts w:hint="eastAsia"/>
        </w:rPr>
        <w:t xml:space="preserve">客户端视角：缓存工具规格与版本标记，保持提示词基线稳定，减少远端抖动。</w:t>
      </w:r>
    </w:p>
    <w:p>
      <w:pPr>
        <w:pStyle w:val="Compact"/>
        <w:numPr>
          <w:ilvl w:val="0"/>
          <w:numId w:val="1006"/>
        </w:numPr>
      </w:pPr>
      <w:r>
        <w:rPr>
          <w:rFonts w:hint="eastAsia"/>
        </w:rPr>
        <w:t xml:space="preserve">服务端视角：将平台能力以</w:t>
      </w:r>
      <w:r>
        <w:t xml:space="preserve"> MCP </w:t>
      </w:r>
      <w:r>
        <w:rPr>
          <w:rFonts w:hint="eastAsia"/>
        </w:rPr>
        <w:t xml:space="preserve">工具暴露，便于被其他系统调用与编排。</w:t>
      </w:r>
    </w:p>
    <w:p>
      <w:pPr>
        <w:pStyle w:val="Compact"/>
        <w:numPr>
          <w:ilvl w:val="0"/>
          <w:numId w:val="1006"/>
        </w:numPr>
      </w:pPr>
      <w:r>
        <w:rPr>
          <w:rFonts w:hint="eastAsia"/>
        </w:rPr>
        <w:t xml:space="preserve">治理策略：超时、限流与失败回退机制保证远端不可用时仍可稳定运行。</w:t>
      </w:r>
    </w:p>
    <w:bookmarkEnd w:id="94"/>
    <w:bookmarkStart w:id="95" w:name="lsp-语义增强"/>
    <w:p>
      <w:pPr>
        <w:pStyle w:val="Heading3"/>
      </w:pPr>
      <w:r>
        <w:t xml:space="preserve">11.3 LSP </w:t>
      </w:r>
      <w:r>
        <w:rPr>
          <w:rFonts w:hint="eastAsia"/>
        </w:rPr>
        <w:t xml:space="preserve">语义增强</w:t>
      </w:r>
    </w:p>
    <w:p>
      <w:pPr>
        <w:pStyle w:val="FirstParagraph"/>
      </w:pPr>
      <w:r>
        <w:t xml:space="preserve">LSP </w:t>
      </w:r>
      <w:r>
        <w:rPr>
          <w:rFonts w:hint="eastAsia"/>
        </w:rPr>
        <w:t xml:space="preserve">语义增强将代码语义能力引入智能体环境，使模型能够基于“语义结构”而非仅文本相似进行分析，核心价值包括：</w:t>
      </w:r>
    </w:p>
    <w:p>
      <w:pPr>
        <w:pStyle w:val="Compact"/>
        <w:numPr>
          <w:ilvl w:val="0"/>
          <w:numId w:val="1007"/>
        </w:numPr>
      </w:pPr>
      <w:r>
        <w:rPr>
          <w:rFonts w:hint="eastAsia"/>
        </w:rPr>
        <w:t xml:space="preserve">减少复杂代码库的误判与误改。</w:t>
      </w:r>
    </w:p>
    <w:p>
      <w:pPr>
        <w:pStyle w:val="Compact"/>
        <w:numPr>
          <w:ilvl w:val="0"/>
          <w:numId w:val="1007"/>
        </w:numPr>
      </w:pPr>
      <w:r>
        <w:rPr>
          <w:rFonts w:hint="eastAsia"/>
        </w:rPr>
        <w:t xml:space="preserve">为工具调用提供更可靠的上下文与定位依据。</w:t>
      </w:r>
    </w:p>
    <w:p>
      <w:pPr>
        <w:pStyle w:val="Compact"/>
        <w:numPr>
          <w:ilvl w:val="0"/>
          <w:numId w:val="1007"/>
        </w:numPr>
      </w:pPr>
      <w:r>
        <w:rPr>
          <w:rFonts w:hint="eastAsia"/>
        </w:rPr>
        <w:t xml:space="preserve">支撑代码导航、引用追踪与结构化理解。</w:t>
      </w:r>
    </w:p>
    <w:bookmarkEnd w:id="95"/>
    <w:bookmarkStart w:id="96" w:name="文档解析与附件处理"/>
    <w:p>
      <w:pPr>
        <w:pStyle w:val="Heading3"/>
      </w:pPr>
      <w:r>
        <w:t xml:space="preserve">11.4 </w:t>
      </w:r>
      <w:r>
        <w:rPr>
          <w:rFonts w:hint="eastAsia"/>
        </w:rPr>
        <w:t xml:space="preserve">文档解析与附件处理</w:t>
      </w:r>
    </w:p>
    <w:p>
      <w:pPr>
        <w:pStyle w:val="FirstParagraph"/>
      </w:pPr>
      <w:r>
        <w:rPr>
          <w:rFonts w:hint="eastAsia"/>
        </w:rPr>
        <w:t xml:space="preserve">文档解析与附件处理统一了“非结构化内容”进入系统的路径，强调一致的标准化入口：</w:t>
      </w:r>
    </w:p>
    <w:p>
      <w:pPr>
        <w:pStyle w:val="Compact"/>
        <w:numPr>
          <w:ilvl w:val="0"/>
          <w:numId w:val="1008"/>
        </w:numPr>
      </w:pPr>
      <w:r>
        <w:rPr>
          <w:rFonts w:hint="eastAsia"/>
        </w:rPr>
        <w:t xml:space="preserve">多格式统一转</w:t>
      </w:r>
      <w:r>
        <w:t xml:space="preserve"> </w:t>
      </w:r>
      <w:r>
        <w:rPr>
          <w:rFonts w:hint="eastAsia"/>
        </w:rPr>
        <w:t xml:space="preserve">Markdown，降低后续检索与推理的不确定性。</w:t>
      </w:r>
    </w:p>
    <w:p>
      <w:pPr>
        <w:pStyle w:val="Compact"/>
        <w:numPr>
          <w:ilvl w:val="0"/>
          <w:numId w:val="1008"/>
        </w:numPr>
      </w:pPr>
      <w:r>
        <w:rPr>
          <w:rFonts w:hint="eastAsia"/>
        </w:rPr>
        <w:t xml:space="preserve">管理端与用户端共用同一转换链路，避免解析逻辑分裂。</w:t>
      </w:r>
    </w:p>
    <w:p>
      <w:pPr>
        <w:pStyle w:val="Compact"/>
        <w:numPr>
          <w:ilvl w:val="0"/>
          <w:numId w:val="1008"/>
        </w:numPr>
      </w:pPr>
      <w:r>
        <w:rPr>
          <w:rFonts w:hint="eastAsia"/>
        </w:rPr>
        <w:t xml:space="preserve">解析结果可追踪，便于审计与质量回归。</w:t>
      </w:r>
    </w:p>
    <w:bookmarkEnd w:id="96"/>
    <w:bookmarkEnd w:id="97"/>
    <w:bookmarkStart w:id="102" w:name="可观测性与性能评估"/>
    <w:p>
      <w:pPr>
        <w:pStyle w:val="Heading2"/>
      </w:pPr>
      <w:r>
        <w:t xml:space="preserve">12 </w:t>
      </w:r>
      <w:r>
        <w:rPr>
          <w:rFonts w:hint="eastAsia"/>
        </w:rPr>
        <w:t xml:space="preserve">可观测性与性能评估</w:t>
      </w:r>
    </w:p>
    <w:bookmarkStart w:id="98" w:name="监控事件模型与系统快照"/>
    <w:p>
      <w:pPr>
        <w:pStyle w:val="Heading3"/>
      </w:pPr>
      <w:r>
        <w:t xml:space="preserve">12.1 </w:t>
      </w:r>
      <w:r>
        <w:rPr>
          <w:rFonts w:hint="eastAsia"/>
        </w:rPr>
        <w:t xml:space="preserve">监控事件模型与系统快照</w:t>
      </w:r>
    </w:p>
    <w:p>
      <w:pPr>
        <w:pStyle w:val="FirstParagraph"/>
      </w:pPr>
      <w:r>
        <w:rPr>
          <w:rFonts w:hint="eastAsia"/>
        </w:rPr>
        <w:t xml:space="preserve">监控事件模型以“可回放”为目标。事件流记录会话状态、工具调用与模型输出，使系统能够在问题发生后复现完整执行路径；系统快照提供资源与负载的横截面视图，为容量规划与性能优化提供依据。两者结合，让可观测性从“日志查看”提升为“过程理解”。</w:t>
      </w:r>
    </w:p>
    <w:tbl>
      <w:tblPr>
        <w:tblStyle w:val="TableGrid"/>
        <w:tblW w:type="auto" w:w="0"/>
        <w:jc w:val="left"/>
        <w:tblLayout w:type="fixed"/>
        <w:tblLook w:firstRow="1" w:lastRow="0" w:firstColumn="0" w:lastColumn="0" w:noHBand="0" w:noVBand="0" w:val="0020"/>
        <w:tblCellMar>
          <w:top w:w="56" w:type="dxa"/>
          <w:bottom w:w="56" w:type="dxa"/>
          <w:left w:w="113" w:type="dxa"/>
          <w:right w:w="113" w:type="dxa"/>
        </w:tblCellMar>
      </w:tblPr>
      <w:tblGrid>
        <w:gridCol w:w="2640"/>
        <w:gridCol w:w="2640"/>
        <w:gridCol w:w="2640"/>
      </w:tblGrid>
      <w:tr>
        <w:trPr>
          <w:tblHeader w:val="on"/>
        </w:trPr>
        <w:tc>
          <w:tcPr>
            <w:vAlign w:val="center"/>
          </w:tcPr>
          <w:p>
            <w:pPr>
              <w:pStyle w:val="Compact"/>
              <w:spacing w:before="0" w:after="0" w:lineRule="exact" w:line="578"/>
              <w:ind w:firstLine="0"/>
              <w:jc w:val="center"/>
            </w:pPr>
            <w:r>
              <w:rPr>
                <w:rFonts w:hint="eastAsia" w:ascii="Times New Roman" w:hAnsi="Times New Roman" w:eastAsia="仿宋_GB2312"/>
                <w:sz w:val="28"/>
              </w:rPr>
              <w:t xml:space="preserve">监控对象</w:t>
            </w:r>
          </w:p>
        </w:tc>
        <w:tc>
          <w:tcPr>
            <w:vAlign w:val="center"/>
          </w:tcPr>
          <w:p>
            <w:pPr>
              <w:pStyle w:val="Compact"/>
              <w:spacing w:before="0" w:after="0" w:lineRule="exact" w:line="578"/>
              <w:ind w:firstLine="0"/>
              <w:jc w:val="center"/>
            </w:pPr>
            <w:r>
              <w:rPr>
                <w:rFonts w:hint="eastAsia" w:ascii="Times New Roman" w:hAnsi="Times New Roman" w:eastAsia="仿宋_GB2312"/>
                <w:sz w:val="28"/>
              </w:rPr>
              <w:t xml:space="preserve">代表信息</w:t>
            </w:r>
          </w:p>
        </w:tc>
        <w:tc>
          <w:tcPr>
            <w:vAlign w:val="center"/>
          </w:tcPr>
          <w:p>
            <w:pPr>
              <w:pStyle w:val="Compact"/>
              <w:spacing w:before="0" w:after="0" w:lineRule="exact" w:line="578"/>
              <w:ind w:firstLine="0"/>
              <w:jc w:val="center"/>
            </w:pPr>
            <w:r>
              <w:rPr>
                <w:rFonts w:hint="eastAsia" w:ascii="Times New Roman" w:hAnsi="Times New Roman" w:eastAsia="仿宋_GB2312"/>
                <w:sz w:val="28"/>
              </w:rPr>
              <w:t xml:space="preserve">价值</w:t>
            </w:r>
          </w:p>
        </w:tc>
      </w:tr>
      <w:tr>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会话事件流</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轮次、工具调用、模型输出</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复现执行链路</w:t>
            </w:r>
          </w:p>
        </w:tc>
      </w:tr>
      <w:tr>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额度事件</w:t>
            </w:r>
          </w:p>
        </w:tc>
        <w:tc>
          <w:tcPr>
            <w:vAlign w:val="center"/>
          </w:tcPr>
          <w:p>
            <w:pPr>
              <w:pStyle w:val="Compact"/>
              <w:spacing w:before="0" w:after="0" w:lineRule="exact" w:line="578"/>
              <w:ind w:firstLine="0"/>
              <w:jc w:val="left"/>
            </w:pPr>
            <w:r>
              <w:rPr>
                <w:rStyle w:val="VerbatimChar"/>
                <w:rFonts w:ascii="Times New Roman" w:hAnsi="Times New Roman" w:eastAsia="仿宋_GB2312"/>
                <w:sz w:val="28"/>
              </w:rPr>
              <w:t xml:space="preserve">quota_usage</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成本与治理可见</w:t>
            </w:r>
          </w:p>
        </w:tc>
      </w:tr>
      <w:tr>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系统快照</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负载、缓存、运行态</w:t>
            </w:r>
          </w:p>
        </w:tc>
        <w:tc>
          <w:tcPr>
            <w:vAlign w:val="center"/>
          </w:tcPr>
          <w:p>
            <w:pPr>
              <w:pStyle w:val="Compact"/>
              <w:spacing w:before="0" w:after="0" w:lineRule="exact" w:line="578"/>
              <w:ind w:firstLine="0"/>
              <w:jc w:val="left"/>
            </w:pPr>
            <w:r>
              <w:rPr>
                <w:rFonts w:hint="eastAsia" w:ascii="Times New Roman" w:hAnsi="Times New Roman" w:eastAsia="仿宋_GB2312"/>
                <w:sz w:val="28"/>
              </w:rPr>
              <w:t xml:space="preserve">容量规划与排障</w:t>
            </w:r>
          </w:p>
        </w:tc>
      </w:tr>
    </w:tbl>
    <w:bookmarkEnd w:id="98"/>
    <w:bookmarkStart w:id="99" w:name="吞吐量测试"/>
    <w:p>
      <w:pPr>
        <w:pStyle w:val="Heading3"/>
      </w:pPr>
      <w:r>
        <w:t xml:space="preserve">12.2 </w:t>
      </w:r>
      <w:r>
        <w:rPr>
          <w:rFonts w:hint="eastAsia"/>
        </w:rPr>
        <w:t xml:space="preserve">吞吐量测试</w:t>
      </w:r>
    </w:p>
    <w:p>
      <w:pPr>
        <w:pStyle w:val="FirstParagraph"/>
      </w:pPr>
      <w:r>
        <w:rPr>
          <w:rFonts w:hint="eastAsia"/>
        </w:rPr>
        <w:t xml:space="preserve">吞吐量测试用于量化平台在不同并发梯度下的表现，重点关注“稳定性”而非单点极值：</w:t>
      </w:r>
    </w:p>
    <w:p>
      <w:pPr>
        <w:pStyle w:val="Compact"/>
        <w:numPr>
          <w:ilvl w:val="0"/>
          <w:numId w:val="1009"/>
        </w:numPr>
      </w:pPr>
      <w:r>
        <w:rPr>
          <w:rFonts w:hint="eastAsia"/>
        </w:rPr>
        <w:t xml:space="preserve">多档并发</w:t>
      </w:r>
      <w:r>
        <w:t xml:space="preserve"> + </w:t>
      </w:r>
      <w:r>
        <w:rPr>
          <w:rFonts w:hint="eastAsia"/>
        </w:rPr>
        <w:t xml:space="preserve">随机抽题，避免结果被单一场景偏置。</w:t>
      </w:r>
    </w:p>
    <w:p>
      <w:pPr>
        <w:pStyle w:val="Compact"/>
        <w:numPr>
          <w:ilvl w:val="0"/>
          <w:numId w:val="1009"/>
        </w:numPr>
      </w:pPr>
      <w:r>
        <w:rPr>
          <w:rFonts w:hint="eastAsia"/>
        </w:rPr>
        <w:t xml:space="preserve">延迟分布与</w:t>
      </w:r>
      <w:r>
        <w:t xml:space="preserve"> token </w:t>
      </w:r>
      <w:r>
        <w:rPr>
          <w:rFonts w:hint="eastAsia"/>
        </w:rPr>
        <w:t xml:space="preserve">使用同时统计，便于评估性能与成本。</w:t>
      </w:r>
    </w:p>
    <w:p>
      <w:pPr>
        <w:pStyle w:val="Compact"/>
        <w:numPr>
          <w:ilvl w:val="0"/>
          <w:numId w:val="1009"/>
        </w:numPr>
      </w:pPr>
      <w:r>
        <w:rPr>
          <w:rFonts w:hint="eastAsia"/>
        </w:rPr>
        <w:t xml:space="preserve">报告持久化与历史对比，确保优化可以被量化验证。</w:t>
      </w:r>
    </w:p>
    <w:bookmarkEnd w:id="99"/>
    <w:bookmarkStart w:id="100" w:name="性能采样"/>
    <w:p>
      <w:pPr>
        <w:pStyle w:val="Heading3"/>
      </w:pPr>
      <w:r>
        <w:t xml:space="preserve">12.3 </w:t>
      </w:r>
      <w:r>
        <w:rPr>
          <w:rFonts w:hint="eastAsia"/>
        </w:rPr>
        <w:t xml:space="preserve">性能采样</w:t>
      </w:r>
    </w:p>
    <w:p>
      <w:pPr>
        <w:pStyle w:val="FirstParagraph"/>
      </w:pPr>
      <w:r>
        <w:rPr>
          <w:rFonts w:hint="eastAsia"/>
        </w:rPr>
        <w:t xml:space="preserve">性能采样强调“定位瓶颈”。平台在关键路径上进行耗时统计，使优化工作具有明确方向：</w:t>
      </w:r>
    </w:p>
    <w:p>
      <w:pPr>
        <w:pStyle w:val="Compact"/>
        <w:numPr>
          <w:ilvl w:val="0"/>
          <w:numId w:val="1010"/>
        </w:numPr>
      </w:pPr>
      <w:r>
        <w:rPr>
          <w:rFonts w:hint="eastAsia"/>
        </w:rPr>
        <w:t xml:space="preserve">提示词构建、文件操作、命令执行、日志写入等核心环节。</w:t>
      </w:r>
    </w:p>
    <w:p>
      <w:pPr>
        <w:pStyle w:val="Compact"/>
        <w:numPr>
          <w:ilvl w:val="0"/>
          <w:numId w:val="1010"/>
        </w:numPr>
      </w:pPr>
      <w:r>
        <w:rPr>
          <w:rFonts w:hint="eastAsia"/>
        </w:rPr>
        <w:t xml:space="preserve">采样结果用于性能优化，也为容量规划提供依据。</w:t>
      </w:r>
    </w:p>
    <w:bookmarkEnd w:id="100"/>
    <w:bookmarkStart w:id="101" w:name="能力评估"/>
    <w:p>
      <w:pPr>
        <w:pStyle w:val="Heading3"/>
      </w:pPr>
      <w:r>
        <w:t xml:space="preserve">12.4 </w:t>
      </w:r>
      <w:r>
        <w:rPr>
          <w:rFonts w:hint="eastAsia"/>
        </w:rPr>
        <w:t xml:space="preserve">能力评估</w:t>
      </w:r>
    </w:p>
    <w:p>
      <w:pPr>
        <w:pStyle w:val="FirstParagraph"/>
      </w:pPr>
      <w:r>
        <w:rPr>
          <w:rFonts w:hint="eastAsia"/>
        </w:rPr>
        <w:t xml:space="preserve">能力评估机制把“智能体质量”转化为可度量指标。评估流程强调覆盖面与可回放性：</w:t>
      </w:r>
    </w:p>
    <w:p>
      <w:pPr>
        <w:pStyle w:val="Compact"/>
        <w:numPr>
          <w:ilvl w:val="0"/>
          <w:numId w:val="1011"/>
        </w:numPr>
      </w:pPr>
      <w:r>
        <w:rPr>
          <w:rFonts w:hint="eastAsia"/>
        </w:rPr>
        <w:t xml:space="preserve">用例集</w:t>
      </w:r>
      <w:r>
        <w:t xml:space="preserve"> + </w:t>
      </w:r>
      <w:r>
        <w:rPr>
          <w:rFonts w:hint="eastAsia"/>
        </w:rPr>
        <w:t xml:space="preserve">维度组合覆盖多任务类型，避免单一指标偏差。</w:t>
      </w:r>
    </w:p>
    <w:p>
      <w:pPr>
        <w:pStyle w:val="Compact"/>
        <w:numPr>
          <w:ilvl w:val="0"/>
          <w:numId w:val="1011"/>
        </w:numPr>
      </w:pPr>
      <w:r>
        <w:t xml:space="preserve">WS/SSE </w:t>
      </w:r>
      <w:r>
        <w:rPr>
          <w:rFonts w:hint="eastAsia"/>
        </w:rPr>
        <w:t xml:space="preserve">进度事件与单用例状态共同提升评估过程可见性。</w:t>
      </w:r>
    </w:p>
    <w:p>
      <w:pPr>
        <w:pStyle w:val="Compact"/>
        <w:numPr>
          <w:ilvl w:val="0"/>
          <w:numId w:val="1011"/>
        </w:numPr>
      </w:pPr>
      <w:r>
        <w:rPr>
          <w:rFonts w:hint="eastAsia"/>
        </w:rPr>
        <w:t xml:space="preserve">结果落库与历史回溯形成质量回归依据，并与</w:t>
      </w:r>
      <w:r>
        <w:t xml:space="preserve"> AgentBench、ToolBench </w:t>
      </w:r>
      <w:r>
        <w:rPr>
          <w:rFonts w:hint="eastAsia"/>
        </w:rPr>
        <w:t xml:space="preserve">等基准对标。</w:t>
      </w:r>
    </w:p>
    <w:p>
      <w:pPr>
        <w:pStyle w:val="FirstParagraph"/>
      </w:pPr>
      <w:r>
        <w:rPr>
          <w:rFonts w:hint="eastAsia"/>
        </w:rPr>
        <w:t>最新基准如</w:t>
      </w:r>
      <w:r>
        <w:rPr/>
        <w:t xml:space="preserve"> WebArena </w:t>
      </w:r>
      <w:r>
        <w:rPr>
          <w:rFonts w:hint="eastAsia"/>
        </w:rPr>
        <w:t>与</w:t>
      </w:r>
      <w:r>
        <w:rPr/>
        <w:t xml:space="preserve"> SWE-bench </w:t>
      </w:r>
      <w:r>
        <w:rPr>
          <w:rFonts w:hint="eastAsia"/>
        </w:rPr>
        <w:t>将评测置于真实网站与真实代码库，强调长链路任务与多工具协同的困难性</w:t>
      </w:r>
      <w:r>
        <w:rPr>
          <w:rFonts w:hint="eastAsia"/>
          <w:vertAlign w:val="superscript"/>
        </w:rPr>
        <w:t>[23]</w:t>
      </w:r>
      <w:r>
        <w:rPr>
          <w:rFonts w:hint="eastAsia"/>
          <w:vertAlign w:val="superscript"/>
        </w:rPr>
        <w:t>[24]</w:t>
      </w:r>
      <w:r>
        <w:rPr>
          <w:rFonts w:hint="eastAsia"/>
        </w:rPr>
        <w:t>。这意味着评估不能停留在单轮回答的正确性，而必须关注过程一致性、工具调用路径与结果可回放性。Wunder</w:t>
      </w:r>
      <w:r>
        <w:rPr/>
        <w:t xml:space="preserve"> </w:t>
      </w:r>
      <w:r>
        <w:rPr>
          <w:rFonts w:hint="eastAsia"/>
        </w:rPr>
        <w:t>将事件流、会话状态与工具日志统一纳入评估视图，使改进能够围绕可观测证据展开，而不是依赖主观体验。</w:t>
      </w:r>
    </w:p>
    <w:bookmarkEnd w:id="101"/>
    <w:bookmarkEnd w:id="102"/>
    <w:bookmarkStart w:id="109" w:name="安全与可靠性设计"/>
    <w:p>
      <w:pPr>
        <w:pStyle w:val="Heading2"/>
      </w:pPr>
      <w:r>
        <w:t xml:space="preserve">13 </w:t>
      </w:r>
      <w:r>
        <w:rPr>
          <w:rFonts w:hint="eastAsia"/>
        </w:rPr>
        <w:t xml:space="preserve">安全与可靠性设计</w:t>
      </w:r>
    </w:p>
    <w:bookmarkStart w:id="103" w:name="鉴权与角色"/>
    <w:p>
      <w:pPr>
        <w:pStyle w:val="Heading3"/>
      </w:pPr>
      <w:r>
        <w:t xml:space="preserve">13.1 </w:t>
      </w:r>
      <w:r>
        <w:rPr>
          <w:rFonts w:hint="eastAsia"/>
        </w:rPr>
        <w:t xml:space="preserve">鉴权与角色</w:t>
      </w:r>
    </w:p>
    <w:p>
      <w:pPr>
        <w:pStyle w:val="FirstParagraph"/>
      </w:pPr>
      <w:r>
        <w:rPr>
          <w:rFonts w:hint="eastAsia"/>
        </w:rPr>
        <w:t xml:space="preserve">鉴权与角色设计强调“入口统一、权限清晰”，以最小角色集合覆盖主要场景：</w:t>
      </w:r>
    </w:p>
    <w:p>
      <w:pPr>
        <w:pStyle w:val="Compact"/>
        <w:numPr>
          <w:ilvl w:val="0"/>
          <w:numId w:val="1012"/>
        </w:numPr>
      </w:pPr>
      <w:r>
        <w:rPr>
          <w:rFonts w:hint="eastAsia"/>
        </w:rPr>
        <w:t xml:space="preserve">管理员接口通过</w:t>
      </w:r>
      <w:r>
        <w:t xml:space="preserve"> API key </w:t>
      </w:r>
      <w:r>
        <w:rPr>
          <w:rFonts w:hint="eastAsia"/>
        </w:rPr>
        <w:t xml:space="preserve">或管理员</w:t>
      </w:r>
      <w:r>
        <w:t xml:space="preserve"> Token </w:t>
      </w:r>
      <w:r>
        <w:rPr>
          <w:rFonts w:hint="eastAsia"/>
        </w:rPr>
        <w:t xml:space="preserve">控制敏感能力。</w:t>
      </w:r>
    </w:p>
    <w:p>
      <w:pPr>
        <w:pStyle w:val="Compact"/>
        <w:numPr>
          <w:ilvl w:val="0"/>
          <w:numId w:val="1012"/>
        </w:numPr>
      </w:pPr>
      <w:r>
        <w:rPr>
          <w:rFonts w:hint="eastAsia"/>
        </w:rPr>
        <w:t xml:space="preserve">用户侧接口使用</w:t>
      </w:r>
      <w:r>
        <w:t xml:space="preserve"> Bearer Token </w:t>
      </w:r>
      <w:r>
        <w:rPr>
          <w:rFonts w:hint="eastAsia"/>
        </w:rPr>
        <w:t xml:space="preserve">确保身份隔离。</w:t>
      </w:r>
    </w:p>
    <w:p>
      <w:pPr>
        <w:pStyle w:val="Compact"/>
        <w:numPr>
          <w:ilvl w:val="0"/>
          <w:numId w:val="1012"/>
        </w:numPr>
      </w:pPr>
      <w:r>
        <w:t xml:space="preserve">user_id </w:t>
      </w:r>
      <w:r>
        <w:rPr>
          <w:rFonts w:hint="eastAsia"/>
        </w:rPr>
        <w:t xml:space="preserve">被视为对话隔离的关键标识，使调试与生产调用保持一致语义。</w:t>
      </w:r>
    </w:p>
    <w:bookmarkEnd w:id="103"/>
    <w:bookmarkStart w:id="104" w:name="工具权限与沙盒"/>
    <w:p>
      <w:pPr>
        <w:pStyle w:val="Heading3"/>
      </w:pPr>
      <w:r>
        <w:t xml:space="preserve">13.2 </w:t>
      </w:r>
      <w:r>
        <w:rPr>
          <w:rFonts w:hint="eastAsia"/>
        </w:rPr>
        <w:t xml:space="preserve">工具权限与沙盒</w:t>
      </w:r>
    </w:p>
    <w:p>
      <w:pPr>
        <w:pStyle w:val="FirstParagraph"/>
      </w:pPr>
      <w:r>
        <w:rPr>
          <w:rFonts w:hint="eastAsia"/>
        </w:rPr>
        <w:t xml:space="preserve">工具权限与沙盒策略构建了多层防护，核心在于“边界明确、能力可控”：</w:t>
      </w:r>
    </w:p>
    <w:p>
      <w:pPr>
        <w:pStyle w:val="Compact"/>
        <w:numPr>
          <w:ilvl w:val="0"/>
          <w:numId w:val="1013"/>
        </w:numPr>
      </w:pPr>
      <w:r>
        <w:rPr>
          <w:rFonts w:hint="eastAsia"/>
        </w:rPr>
        <w:t xml:space="preserve">文件访问以工作区为默认边界，白名单/黑名单用于细化控制。</w:t>
      </w:r>
    </w:p>
    <w:p>
      <w:pPr>
        <w:pStyle w:val="Compact"/>
        <w:numPr>
          <w:ilvl w:val="0"/>
          <w:numId w:val="1013"/>
        </w:numPr>
      </w:pPr>
      <w:r>
        <w:rPr>
          <w:rFonts w:hint="eastAsia"/>
        </w:rPr>
        <w:t xml:space="preserve">命令执行受白名单约束，避免任意系统调用。</w:t>
      </w:r>
    </w:p>
    <w:p>
      <w:pPr>
        <w:pStyle w:val="Compact"/>
        <w:numPr>
          <w:ilvl w:val="0"/>
          <w:numId w:val="1013"/>
        </w:numPr>
      </w:pPr>
      <w:r>
        <w:rPr>
          <w:rFonts w:hint="eastAsia"/>
        </w:rPr>
        <w:t xml:space="preserve">可切换至共享沙盒运行，降低对主系统的影响。</w:t>
      </w:r>
    </w:p>
    <w:bookmarkEnd w:id="104"/>
    <w:bookmarkStart w:id="105" w:name="错误处理与恢复"/>
    <w:p>
      <w:pPr>
        <w:pStyle w:val="Heading3"/>
      </w:pPr>
      <w:r>
        <w:t xml:space="preserve">13.3 </w:t>
      </w:r>
      <w:r>
        <w:rPr>
          <w:rFonts w:hint="eastAsia"/>
        </w:rPr>
        <w:t xml:space="preserve">错误处理与恢复</w:t>
      </w:r>
    </w:p>
    <w:p>
      <w:pPr>
        <w:pStyle w:val="FirstParagraph"/>
      </w:pPr>
      <w:r>
        <w:rPr>
          <w:rFonts w:hint="eastAsia"/>
        </w:rPr>
        <w:t xml:space="preserve">错误处理与恢复机制强调“可解释与可继续”：</w:t>
      </w:r>
    </w:p>
    <w:p>
      <w:pPr>
        <w:pStyle w:val="Compact"/>
        <w:numPr>
          <w:ilvl w:val="0"/>
          <w:numId w:val="1014"/>
        </w:numPr>
      </w:pPr>
      <w:r>
        <w:rPr>
          <w:rFonts w:hint="eastAsia"/>
        </w:rPr>
        <w:t xml:space="preserve">统一错误码与结构化错误体，便于前端稳定展示异常原因。</w:t>
      </w:r>
    </w:p>
    <w:p>
      <w:pPr>
        <w:pStyle w:val="Compact"/>
        <w:numPr>
          <w:ilvl w:val="0"/>
          <w:numId w:val="1014"/>
        </w:numPr>
      </w:pPr>
      <w:r>
        <w:rPr>
          <w:rFonts w:hint="eastAsia"/>
        </w:rPr>
        <w:t xml:space="preserve">超时与重试策略应对短暂故障，降低失败率。</w:t>
      </w:r>
    </w:p>
    <w:p>
      <w:pPr>
        <w:pStyle w:val="Compact"/>
        <w:numPr>
          <w:ilvl w:val="0"/>
          <w:numId w:val="1014"/>
        </w:numPr>
      </w:pPr>
      <w:r>
        <w:rPr>
          <w:rFonts w:hint="eastAsia"/>
        </w:rPr>
        <w:t xml:space="preserve">事件回放确保</w:t>
      </w:r>
      <w:r>
        <w:t xml:space="preserve"> WS </w:t>
      </w:r>
      <w:r>
        <w:rPr>
          <w:rFonts w:hint="eastAsia"/>
        </w:rPr>
        <w:t xml:space="preserve">中断可退化至</w:t>
      </w:r>
      <w:r>
        <w:t xml:space="preserve"> </w:t>
      </w:r>
      <w:r>
        <w:rPr>
          <w:rFonts w:hint="eastAsia"/>
        </w:rPr>
        <w:t xml:space="preserve">SSE，且全过程可续与可追踪。</w:t>
      </w:r>
    </w:p>
    <w:bookmarkEnd w:id="105"/>
    <w:bookmarkStart w:id="106" w:name="长期运行策略"/>
    <w:p>
      <w:pPr>
        <w:pStyle w:val="Heading3"/>
      </w:pPr>
      <w:r>
        <w:t xml:space="preserve">13.4 </w:t>
      </w:r>
      <w:r>
        <w:rPr>
          <w:rFonts w:hint="eastAsia"/>
        </w:rPr>
        <w:t xml:space="preserve">长期运行策略</w:t>
      </w:r>
    </w:p>
    <w:p>
      <w:pPr>
        <w:pStyle w:val="FirstParagraph"/>
      </w:pPr>
      <w:r>
        <w:rPr>
          <w:rFonts w:hint="eastAsia"/>
        </w:rPr>
        <w:t xml:space="preserve">长期运行策略体现为持续的资源治理：</w:t>
      </w:r>
    </w:p>
    <w:p>
      <w:pPr>
        <w:pStyle w:val="Compact"/>
        <w:numPr>
          <w:ilvl w:val="0"/>
          <w:numId w:val="1015"/>
        </w:numPr>
      </w:pPr>
      <w:r>
        <w:rPr>
          <w:rFonts w:hint="eastAsia"/>
        </w:rPr>
        <w:t xml:space="preserve">缓存</w:t>
      </w:r>
      <w:r>
        <w:t xml:space="preserve"> TTL </w:t>
      </w:r>
      <w:r>
        <w:rPr>
          <w:rFonts w:hint="eastAsia"/>
        </w:rPr>
        <w:t xml:space="preserve">与批量写入降低长时间运行的资源膨胀。</w:t>
      </w:r>
    </w:p>
    <w:p>
      <w:pPr>
        <w:pStyle w:val="Compact"/>
        <w:numPr>
          <w:ilvl w:val="0"/>
          <w:numId w:val="1015"/>
        </w:numPr>
      </w:pPr>
      <w:r>
        <w:rPr>
          <w:rFonts w:hint="eastAsia"/>
        </w:rPr>
        <w:t xml:space="preserve">工作区清理与存储保留策略保证历史可追溯且成本可控。</w:t>
      </w:r>
    </w:p>
    <w:p>
      <w:pPr>
        <w:pStyle w:val="Compact"/>
        <w:numPr>
          <w:ilvl w:val="0"/>
          <w:numId w:val="1015"/>
        </w:numPr>
      </w:pPr>
      <w:r>
        <w:rPr>
          <w:rFonts w:hint="eastAsia"/>
        </w:rPr>
        <w:t xml:space="preserve">长链路任务的可回放与可审计能力持续保留。</w:t>
      </w:r>
    </w:p>
    <w:bookmarkEnd w:id="106"/>
    <w:bookmarkStart w:id="107" w:name="内容安全与提示词防护"/>
    <w:p>
      <w:pPr>
        <w:pStyle w:val="Heading3"/>
      </w:pPr>
      <w:r>
        <w:t xml:space="preserve">13.5 </w:t>
      </w:r>
      <w:r>
        <w:rPr>
          <w:rFonts w:hint="eastAsia"/>
        </w:rPr>
        <w:t xml:space="preserve">内容安全与提示词防护</w:t>
      </w:r>
    </w:p>
    <w:p>
      <w:pPr>
        <w:pStyle w:val="FirstParagraph"/>
      </w:pPr>
      <w:r>
        <w:rPr>
          <w:rFonts w:hint="eastAsia"/>
        </w:rPr>
        <w:t xml:space="preserve">安全不仅是执行层约束，也是模型认知层的“前置规则”。Wunder</w:t>
      </w:r>
      <w:r>
        <w:t xml:space="preserve"> </w:t>
      </w:r>
      <w:r>
        <w:rPr>
          <w:rFonts w:hint="eastAsia"/>
        </w:rPr>
        <w:t xml:space="preserve">在系统提示词中内置安全协议，明确禁止违法、有害或不道德行为；针对自伤/他害等极端风险请求要求直接拒绝并提供安全引导；对可能存在风险但具有合法用途的任务，仅提供高层次、去危害的说明与替代方案；同时强调工具与数据仅可在授权范围内使用，避免越权或泄露。通过将安全原则固化在提示词中，平台把风险控制从“事后拦截”前移到“生成前约束”，显著降低模型误用的概率。</w:t>
      </w:r>
    </w:p>
    <w:p>
      <w:pPr>
        <w:pStyle w:val="BodyText"/>
      </w:pPr>
      <w:r>
        <w:rPr>
          <w:rFonts w:hint="eastAsia"/>
        </w:rPr>
        <w:t xml:space="preserve">提示词安全与工具治理联动：工具清单按场景显式启用与裁剪，减少不必要能力暴露；工作区隔离与工具日志/事件流确保可追踪与可审计，便于在发现风险时快速回放与定位。以上措施共同形成“提示词约束</w:t>
      </w:r>
      <w:r>
        <w:t xml:space="preserve"> + </w:t>
      </w:r>
      <w:r>
        <w:rPr>
          <w:rFonts w:hint="eastAsia"/>
        </w:rPr>
        <w:t xml:space="preserve">工具边界</w:t>
      </w:r>
      <w:r>
        <w:t xml:space="preserve"> + </w:t>
      </w:r>
      <w:r>
        <w:rPr>
          <w:rFonts w:hint="eastAsia"/>
        </w:rPr>
        <w:t xml:space="preserve">审计可追溯”的三层安全体系，强调安全是平台长期稳定运行的首要前提。</w:t>
      </w:r>
    </w:p>
    <w:bookmarkEnd w:id="107"/>
    <w:bookmarkStart w:id="108" w:name="长期稳定运行方法与工程化手段"/>
    <w:p>
      <w:pPr>
        <w:pStyle w:val="Heading3"/>
      </w:pPr>
      <w:r>
        <w:t xml:space="preserve">13.6 </w:t>
      </w:r>
      <w:r>
        <w:rPr>
          <w:rFonts w:hint="eastAsia"/>
        </w:rPr>
        <w:t xml:space="preserve">长期稳定运行方法与工程化手段</w:t>
      </w:r>
    </w:p>
    <w:p>
      <w:pPr>
        <w:pStyle w:val="FirstParagraph"/>
      </w:pPr>
      <w:r>
        <w:rPr>
          <w:rFonts w:hint="eastAsia"/>
        </w:rPr>
        <w:t>长期稳定运行不是单一优化，而是资源有界、故障隔离、可观测与质量回归的组合工程。SRE</w:t>
      </w:r>
      <w:r>
        <w:rPr/>
        <w:t xml:space="preserve"> </w:t>
      </w:r>
      <w:r>
        <w:rPr>
          <w:rFonts w:hint="eastAsia"/>
        </w:rPr>
        <w:t>与韧性工程强调以监控、自动化与演练/回归测试控制复杂系统风险</w:t>
      </w:r>
      <w:r>
        <w:rPr>
          <w:rFonts w:hint="eastAsia"/>
          <w:vertAlign w:val="superscript"/>
        </w:rPr>
        <w:t>[28]</w:t>
      </w:r>
      <w:r>
        <w:rPr>
          <w:rFonts w:hint="eastAsia"/>
          <w:vertAlign w:val="superscript"/>
        </w:rPr>
        <w:t>[30]</w:t>
      </w:r>
      <w:r>
        <w:rPr>
          <w:rFonts w:hint="eastAsia"/>
        </w:rPr>
        <w:t>，数据系统实践也强调生命周期治理与存储成本可控</w:t>
      </w:r>
      <w:r>
        <w:rPr>
          <w:rFonts w:hint="eastAsia"/>
          <w:vertAlign w:val="superscript"/>
        </w:rPr>
        <w:t>[29]</w:t>
      </w:r>
      <w:r>
        <w:rPr>
          <w:rFonts w:hint="eastAsia"/>
        </w:rPr>
        <w:t>。Wunder</w:t>
      </w:r>
      <w:r>
        <w:rPr/>
        <w:t xml:space="preserve"> </w:t>
      </w:r>
      <w:r>
        <w:rPr>
          <w:rFonts w:hint="eastAsia"/>
        </w:rPr>
        <w:t>将这些原则落地为以下机制：</w:t>
      </w:r>
    </w:p>
    <w:p>
      <w:pPr>
        <w:pStyle w:val="Compact"/>
        <w:numPr>
          <w:ilvl w:val="0"/>
          <w:numId w:val="1016"/>
        </w:numPr>
      </w:pPr>
      <w:r>
        <w:rPr>
          <w:rFonts w:hint="eastAsia"/>
        </w:rPr>
        <w:t xml:space="preserve">资源有界与背压：同一</w:t>
      </w:r>
      <w:r>
        <w:t xml:space="preserve"> session_id </w:t>
      </w:r>
      <w:r>
        <w:rPr>
          <w:rFonts w:hint="eastAsia"/>
        </w:rPr>
        <w:t xml:space="preserve">互斥</w:t>
      </w:r>
      <w:r>
        <w:t xml:space="preserve"> + </w:t>
      </w:r>
      <w:r>
        <w:rPr>
          <w:rFonts w:hint="eastAsia"/>
        </w:rPr>
        <w:t xml:space="preserve">全局并发上限提供稳定吞吐基线，配合忙时排队/自动分叉降低阻塞；模型调用额度与</w:t>
      </w:r>
      <w:r>
        <w:t xml:space="preserve"> max_rounds </w:t>
      </w:r>
      <w:r>
        <w:rPr>
          <w:rFonts w:hint="eastAsia"/>
        </w:rPr>
        <w:t xml:space="preserve">约束避免长链路占用过久；上下文预算与工具结果截断让每轮推理都有明确上界。</w:t>
      </w:r>
    </w:p>
    <w:p>
      <w:pPr>
        <w:pStyle w:val="Compact"/>
        <w:numPr>
          <w:ilvl w:val="0"/>
          <w:numId w:val="1016"/>
        </w:numPr>
      </w:pPr>
      <w:r>
        <w:rPr>
          <w:rFonts w:hint="eastAsia"/>
        </w:rPr>
        <w:t xml:space="preserve">故障隔离与退化：工作区隔离与沙盒执行限制风险扩散，工具白名单与权限边界减少误用；外部工具具备超时与失败回退，WS</w:t>
      </w:r>
      <w:r>
        <w:t xml:space="preserve"> </w:t>
      </w:r>
      <w:r>
        <w:rPr>
          <w:rFonts w:hint="eastAsia"/>
        </w:rPr>
        <w:t xml:space="preserve">断线可退化到</w:t>
      </w:r>
      <w:r>
        <w:t xml:space="preserve"> </w:t>
      </w:r>
      <w:r>
        <w:rPr>
          <w:rFonts w:hint="eastAsia"/>
        </w:rPr>
        <w:t xml:space="preserve">SSE，执行不中断并可复用事件回放。</w:t>
      </w:r>
    </w:p>
    <w:p>
      <w:pPr>
        <w:pStyle w:val="Compact"/>
        <w:numPr>
          <w:ilvl w:val="0"/>
          <w:numId w:val="1016"/>
        </w:numPr>
      </w:pPr>
      <w:r>
        <w:rPr>
          <w:rFonts w:hint="eastAsia"/>
        </w:rPr>
        <w:t xml:space="preserve">上下文与数据生命周期治理：双阈值压缩、异步记忆队列与事件/日志</w:t>
      </w:r>
      <w:r>
        <w:t xml:space="preserve"> TTL </w:t>
      </w:r>
      <w:r>
        <w:rPr>
          <w:rFonts w:hint="eastAsia"/>
        </w:rPr>
        <w:t xml:space="preserve">控制长期成本曲线；批量写入与缓存策略降低长期运行的</w:t>
      </w:r>
      <w:r>
        <w:t xml:space="preserve"> IO </w:t>
      </w:r>
      <w:r>
        <w:rPr>
          <w:rFonts w:hint="eastAsia"/>
        </w:rPr>
        <w:t xml:space="preserve">压力，并让历史数据在可追溯与可控规模之间取得平衡。</w:t>
      </w:r>
    </w:p>
    <w:p>
      <w:pPr>
        <w:pStyle w:val="Compact"/>
        <w:numPr>
          <w:ilvl w:val="0"/>
          <w:numId w:val="1016"/>
        </w:numPr>
      </w:pPr>
      <w:r>
        <w:rPr>
          <w:rFonts w:hint="eastAsia"/>
        </w:rPr>
        <w:t xml:space="preserve">可观测与可回放：会话状态机、事件流与系统快照形成“事实记录</w:t>
      </w:r>
      <w:r>
        <w:t xml:space="preserve"> + </w:t>
      </w:r>
      <w:r>
        <w:rPr>
          <w:rFonts w:hint="eastAsia"/>
        </w:rPr>
        <w:t xml:space="preserve">横截面视图”的组合，便于定位长链路任务的瓶颈与异常，避免问题长期潜伏。</w:t>
      </w:r>
    </w:p>
    <w:p>
      <w:pPr>
        <w:pStyle w:val="Compact"/>
        <w:numPr>
          <w:ilvl w:val="0"/>
          <w:numId w:val="1016"/>
        </w:numPr>
      </w:pPr>
      <w:r>
        <w:rPr>
          <w:rFonts w:hint="eastAsia"/>
        </w:rPr>
        <w:t xml:space="preserve">质量回归与长期验证：吞吐测试、能力评估与长对话稳定性验证形成持续回归闭环，使性能退化与行为漂移可被量化发现并快速修复。</w:t>
      </w:r>
    </w:p>
    <w:p>
      <w:pPr>
        <w:pStyle w:val="Compact"/>
        <w:numPr>
          <w:ilvl w:val="0"/>
          <w:numId w:val="1016"/>
        </w:numPr>
      </w:pPr>
      <w:r>
        <w:rPr>
          <w:rFonts w:hint="eastAsia"/>
        </w:rPr>
        <w:t xml:space="preserve">版本化与可演进配置：提示词分层构建与缓存、工具清单版本化、基础配置</w:t>
      </w:r>
      <w:r>
        <w:t xml:space="preserve"> + </w:t>
      </w:r>
      <w:r>
        <w:rPr>
          <w:rFonts w:hint="eastAsia"/>
        </w:rPr>
        <w:t xml:space="preserve">覆盖配置机制共同降低变更抖动，使系统在多年演进中保持可控与可回溯。</w:t>
      </w:r>
    </w:p>
    <w:p>
      <w:pPr>
        <w:pStyle w:val="FirstParagraph"/>
      </w:pPr>
      <w:r>
        <w:rPr>
          <w:rFonts w:hint="eastAsia"/>
        </w:rPr>
        <w:t xml:space="preserve">这些手段共同把“多轮对话”从高不确定性的生成过程转化为可治理的工程系统，使平台具备年级别的稳定性与可演进性。</w:t>
      </w:r>
    </w:p>
    <w:bookmarkEnd w:id="108"/>
    <w:bookmarkEnd w:id="109"/>
    <w:bookmarkStart w:id="113" w:name="运维实践与可扩展性"/>
    <w:p>
      <w:pPr>
        <w:pStyle w:val="Heading2"/>
      </w:pPr>
      <w:r>
        <w:t xml:space="preserve">14 </w:t>
      </w:r>
      <w:r>
        <w:rPr>
          <w:rFonts w:hint="eastAsia"/>
        </w:rPr>
        <w:t xml:space="preserve">运维实践与可扩展性</w:t>
      </w:r>
    </w:p>
    <w:bookmarkStart w:id="110" w:name="管理与用户前端实践"/>
    <w:p>
      <w:pPr>
        <w:pStyle w:val="Heading3"/>
      </w:pPr>
      <w:r>
        <w:t xml:space="preserve">14.1 </w:t>
      </w:r>
      <w:r>
        <w:rPr>
          <w:rFonts w:hint="eastAsia"/>
        </w:rPr>
        <w:t xml:space="preserve">管理与用户前端实践</w:t>
      </w:r>
    </w:p>
    <w:p>
      <w:pPr>
        <w:pStyle w:val="FirstParagraph"/>
      </w:pPr>
      <w:r>
        <w:rPr>
          <w:rFonts w:hint="eastAsia"/>
        </w:rPr>
        <w:t xml:space="preserve">管理端与用户端的分工体现“治理与使用分离”，但在当前阶段用户端已经重构为通信/办公化壳层：</w:t>
      </w:r>
    </w:p>
    <w:p>
      <w:pPr>
        <w:pStyle w:val="Compact"/>
        <w:numPr>
          <w:ilvl w:val="0"/>
          <w:numId w:val="1017"/>
        </w:numPr>
      </w:pPr>
      <w:r>
        <w:rPr>
          <w:rFonts w:hint="eastAsia"/>
        </w:rPr>
        <w:t xml:space="preserve">管理端聚焦配置、监控与评估，使平台能力可被持续调整与审计。</w:t>
      </w:r>
    </w:p>
    <w:p>
      <w:pPr>
        <w:pStyle w:val="Compact"/>
        <w:numPr>
          <w:ilvl w:val="0"/>
          <w:numId w:val="1017"/>
        </w:numPr>
      </w:pPr>
      <w:r>
        <w:rPr>
          <w:rFonts w:hint="eastAsia"/>
        </w:rPr>
        <w:t xml:space="preserve">用户端聚焦消息与协作，统一</w:t>
      </w:r>
      <w:r>
        <w:t xml:space="preserve"> Messenger </w:t>
      </w:r>
      <w:r>
        <w:rPr>
          <w:rFonts w:hint="eastAsia"/>
        </w:rPr>
        <w:t xml:space="preserve">壳承载智能体会话、用户会话、群聊、工具与文件能力。</w:t>
      </w:r>
    </w:p>
    <w:p>
      <w:pPr>
        <w:pStyle w:val="Compact"/>
        <w:numPr>
          <w:ilvl w:val="0"/>
          <w:numId w:val="1017"/>
        </w:numPr>
      </w:pPr>
      <w:r>
        <w:rPr>
          <w:rFonts w:hint="eastAsia"/>
        </w:rPr>
        <w:t xml:space="preserve">默认入口收敛为</w:t>
      </w:r>
      <w:r>
        <w:t xml:space="preserve"> </w:t>
      </w:r>
      <w:r>
        <w:rPr>
          <w:rStyle w:val="VerbatimChar"/>
        </w:rPr>
        <w:t xml:space="preserve">/app/home</w:t>
      </w:r>
      <w:r>
        <w:rPr>
          <w:rFonts w:hint="eastAsia"/>
        </w:rPr>
        <w:t xml:space="preserve">（Desktop</w:t>
      </w:r>
      <w:r>
        <w:t xml:space="preserve"> </w:t>
      </w:r>
      <w:r>
        <w:rPr>
          <w:rFonts w:hint="eastAsia"/>
        </w:rPr>
        <w:t xml:space="preserve">为</w:t>
      </w:r>
      <w:r>
        <w:t xml:space="preserve"> </w:t>
      </w:r>
      <w:r>
        <w:rPr>
          <w:rStyle w:val="VerbatimChar"/>
        </w:rPr>
        <w:t xml:space="preserve">/desktop/home</w:t>
      </w:r>
      <w:r>
        <w:rPr>
          <w:rFonts w:hint="eastAsia"/>
        </w:rPr>
        <w:t xml:space="preserve">），降低应用化导航成本。</w:t>
      </w:r>
    </w:p>
    <w:p>
      <w:pPr>
        <w:pStyle w:val="FirstParagraph"/>
      </w:pPr>
      <w:r>
        <w:rPr>
          <w:rFonts w:hint="eastAsia"/>
        </w:rPr>
        <w:t xml:space="preserve">在本地形态上，CLI</w:t>
      </w:r>
      <w:r>
        <w:t xml:space="preserve"> </w:t>
      </w:r>
      <w:r>
        <w:rPr>
          <w:rFonts w:hint="eastAsia"/>
        </w:rPr>
        <w:t xml:space="preserve">与</w:t>
      </w:r>
      <w:r>
        <w:t xml:space="preserve"> Desktop </w:t>
      </w:r>
      <w:r>
        <w:rPr>
          <w:rFonts w:hint="eastAsia"/>
        </w:rPr>
        <w:t xml:space="preserve">进一步扩展了使用面：CLI</w:t>
      </w:r>
      <w:r>
        <w:t xml:space="preserve"> </w:t>
      </w:r>
      <w:r>
        <w:rPr>
          <w:rFonts w:hint="eastAsia"/>
        </w:rPr>
        <w:t xml:space="preserve">提供</w:t>
      </w:r>
      <w:r>
        <w:t xml:space="preserve"> codex </w:t>
      </w:r>
      <w:r>
        <w:rPr>
          <w:rFonts w:hint="eastAsia"/>
        </w:rPr>
        <w:t xml:space="preserve">风格</w:t>
      </w:r>
      <w:r>
        <w:t xml:space="preserve"> TUI </w:t>
      </w:r>
      <w:r>
        <w:rPr>
          <w:rFonts w:hint="eastAsia"/>
        </w:rPr>
        <w:t xml:space="preserve">与脚本化入口，适合开发与自动化；Desktop</w:t>
      </w:r>
      <w:r>
        <w:t xml:space="preserve"> </w:t>
      </w:r>
      <w:r>
        <w:rPr>
          <w:rFonts w:hint="eastAsia"/>
        </w:rPr>
        <w:t xml:space="preserve">作为当前主交付，提供通信软件化</w:t>
      </w:r>
      <w:r>
        <w:t xml:space="preserve"> GUI </w:t>
      </w:r>
      <w:r>
        <w:rPr>
          <w:rFonts w:hint="eastAsia"/>
        </w:rPr>
        <w:t xml:space="preserve">与本地优先体验，并可平滑切入远端协同。两者共享同一调度与工具内核，使“本地试验—服务端上线”成本显著降低。</w:t>
      </w:r>
    </w:p>
    <w:p>
      <w:pPr>
        <w:pStyle w:val="BodyText"/>
      </w:pPr>
      <w:r>
        <w:rPr>
          <w:rFonts w:hint="eastAsia"/>
        </w:rPr>
        <w:t xml:space="preserve">额度治理形成清晰闭环：管理端调整每日额度与权限，用户端在回复后展示本次消耗与剩余额度。</w:t>
      </w:r>
    </w:p>
    <w:bookmarkEnd w:id="110"/>
    <w:bookmarkStart w:id="111" w:name="部署与配置策略"/>
    <w:p>
      <w:pPr>
        <w:pStyle w:val="Heading3"/>
      </w:pPr>
      <w:r>
        <w:t xml:space="preserve">14.2 </w:t>
      </w:r>
      <w:r>
        <w:rPr>
          <w:rFonts w:hint="eastAsia"/>
        </w:rPr>
        <w:t xml:space="preserve">部署与配置策略</w:t>
      </w:r>
    </w:p>
    <w:p>
      <w:pPr>
        <w:pStyle w:val="FirstParagraph"/>
      </w:pPr>
      <w:r>
        <w:rPr>
          <w:rFonts w:hint="eastAsia"/>
        </w:rPr>
        <w:t xml:space="preserve">部署与配置策略强调“分层与可覆盖”，以减少环境差异带来的运行风险：</w:t>
      </w:r>
    </w:p>
    <w:p>
      <w:pPr>
        <w:pStyle w:val="Compact"/>
        <w:numPr>
          <w:ilvl w:val="0"/>
          <w:numId w:val="1018"/>
        </w:numPr>
      </w:pPr>
      <w:r>
        <w:t xml:space="preserve">server </w:t>
      </w:r>
      <w:r>
        <w:rPr>
          <w:rFonts w:hint="eastAsia"/>
        </w:rPr>
        <w:t xml:space="preserve">形态通过容器化部署解耦主服务、数据库与沙盒服务，降低单点故障影响。</w:t>
      </w:r>
    </w:p>
    <w:p>
      <w:pPr>
        <w:pStyle w:val="Compact"/>
        <w:numPr>
          <w:ilvl w:val="0"/>
          <w:numId w:val="1018"/>
        </w:numPr>
      </w:pPr>
      <w:r>
        <w:t xml:space="preserve">CLI </w:t>
      </w:r>
      <w:r>
        <w:rPr>
          <w:rFonts w:hint="eastAsia"/>
        </w:rPr>
        <w:t xml:space="preserve">形态采用本地单目录部署，依赖</w:t>
      </w:r>
      <w:r>
        <w:t xml:space="preserve"> </w:t>
      </w:r>
      <w:r>
        <w:rPr>
          <w:rStyle w:val="VerbatimChar"/>
        </w:rPr>
        <w:t xml:space="preserve">WUNDER_TEMP/</w:t>
      </w:r>
      <w:r>
        <w:t xml:space="preserve"> </w:t>
      </w:r>
      <w:r>
        <w:rPr>
          <w:rFonts w:hint="eastAsia"/>
        </w:rPr>
        <w:t xml:space="preserve">自包含持久化，便于迁移与回滚。</w:t>
      </w:r>
    </w:p>
    <w:p>
      <w:pPr>
        <w:pStyle w:val="Compact"/>
        <w:numPr>
          <w:ilvl w:val="0"/>
          <w:numId w:val="1018"/>
        </w:numPr>
      </w:pPr>
      <w:r>
        <w:t xml:space="preserve">Desktop </w:t>
      </w:r>
      <w:r>
        <w:rPr>
          <w:rFonts w:hint="eastAsia"/>
        </w:rPr>
        <w:t xml:space="preserve">形态采用桌面壳</w:t>
      </w:r>
      <w:r>
        <w:t xml:space="preserve"> + </w:t>
      </w:r>
      <w:r>
        <w:rPr>
          <w:rFonts w:hint="eastAsia"/>
        </w:rPr>
        <w:t xml:space="preserve">本地</w:t>
      </w:r>
      <w:r>
        <w:t xml:space="preserve"> </w:t>
      </w:r>
      <w:r>
        <w:rPr>
          <w:rFonts w:hint="eastAsia"/>
        </w:rPr>
        <w:t xml:space="preserve">bridge；默认</w:t>
      </w:r>
      <w:r>
        <w:t xml:space="preserve"> </w:t>
      </w:r>
      <w:r>
        <w:rPr>
          <w:rStyle w:val="VerbatimChar"/>
        </w:rPr>
        <w:t xml:space="preserve">127.0.0.1:18123</w:t>
      </w:r>
      <w:r>
        <w:rPr>
          <w:rFonts w:hint="eastAsia"/>
        </w:rPr>
        <w:t xml:space="preserve">，端口冲突自动回退随机端口；可在本地模式运行，也可按</w:t>
      </w:r>
      <w:r>
        <w:t xml:space="preserve"> </w:t>
      </w:r>
      <w:r>
        <w:rPr>
          <w:rStyle w:val="VerbatimChar"/>
        </w:rPr>
        <w:t xml:space="preserve">remote_gateway</w:t>
      </w:r>
      <w:r>
        <w:t xml:space="preserve"> </w:t>
      </w:r>
      <w:r>
        <w:rPr>
          <w:rFonts w:hint="eastAsia"/>
        </w:rPr>
        <w:t xml:space="preserve">切远端并失败自动回退。</w:t>
      </w:r>
    </w:p>
    <w:p>
      <w:pPr>
        <w:pStyle w:val="Compact"/>
        <w:numPr>
          <w:ilvl w:val="0"/>
          <w:numId w:val="1018"/>
        </w:numPr>
      </w:pPr>
      <w:r>
        <w:rPr>
          <w:rFonts w:hint="eastAsia"/>
        </w:rPr>
        <w:t xml:space="preserve">端云协同阶段建议采用“本地体验入口</w:t>
      </w:r>
      <w:r>
        <w:t xml:space="preserve"> + </w:t>
      </w:r>
      <w:r>
        <w:rPr>
          <w:rFonts w:hint="eastAsia"/>
        </w:rPr>
        <w:t xml:space="preserve">云端统一治理”部署方式，保证弱网可用性与集中管控并存。</w:t>
      </w:r>
    </w:p>
    <w:p>
      <w:pPr>
        <w:pStyle w:val="Compact"/>
        <w:numPr>
          <w:ilvl w:val="0"/>
          <w:numId w:val="1018"/>
        </w:numPr>
      </w:pPr>
      <w:r>
        <w:rPr>
          <w:rFonts w:hint="eastAsia"/>
        </w:rPr>
        <w:t xml:space="preserve">基础配置</w:t>
      </w:r>
      <w:r>
        <w:t xml:space="preserve"> + </w:t>
      </w:r>
      <w:r>
        <w:rPr>
          <w:rFonts w:hint="eastAsia"/>
        </w:rPr>
        <w:t xml:space="preserve">覆盖配置支持不同环境快速切换，并允许管理端或本地设置动态调整。</w:t>
      </w:r>
    </w:p>
    <w:bookmarkEnd w:id="111"/>
    <w:bookmarkStart w:id="112" w:name="扩展方向"/>
    <w:p>
      <w:pPr>
        <w:pStyle w:val="Heading3"/>
      </w:pPr>
      <w:r>
        <w:t xml:space="preserve">14.3 </w:t>
      </w:r>
      <w:r>
        <w:rPr>
          <w:rFonts w:hint="eastAsia"/>
        </w:rPr>
        <w:t xml:space="preserve">扩展方向</w:t>
      </w:r>
    </w:p>
    <w:p>
      <w:pPr>
        <w:pStyle w:val="FirstParagraph"/>
      </w:pPr>
      <w:r>
        <w:rPr>
          <w:rFonts w:hint="eastAsia"/>
        </w:rPr>
        <w:t xml:space="preserve">扩展方向面向更大规模的企业级场景，强调“能力扩展不破坏既有边界”：</w:t>
      </w:r>
    </w:p>
    <w:p>
      <w:pPr>
        <w:pStyle w:val="Compact"/>
        <w:numPr>
          <w:ilvl w:val="0"/>
          <w:numId w:val="1019"/>
        </w:numPr>
      </w:pPr>
      <w:r>
        <w:rPr>
          <w:rFonts w:hint="eastAsia"/>
        </w:rPr>
        <w:t xml:space="preserve">分布式调度：提升跨机房吞吐与容错能力。</w:t>
      </w:r>
    </w:p>
    <w:p>
      <w:pPr>
        <w:pStyle w:val="Compact"/>
        <w:numPr>
          <w:ilvl w:val="0"/>
          <w:numId w:val="1019"/>
        </w:numPr>
      </w:pPr>
      <w:r>
        <w:rPr>
          <w:rFonts w:hint="eastAsia"/>
        </w:rPr>
        <w:t xml:space="preserve">向量检索：提高知识库命中率与召回质量。</w:t>
      </w:r>
    </w:p>
    <w:p>
      <w:pPr>
        <w:pStyle w:val="Compact"/>
        <w:numPr>
          <w:ilvl w:val="0"/>
          <w:numId w:val="1019"/>
        </w:numPr>
      </w:pPr>
      <w:r>
        <w:rPr>
          <w:rFonts w:hint="eastAsia"/>
        </w:rPr>
        <w:t xml:space="preserve">细粒度</w:t>
      </w:r>
      <w:r>
        <w:t xml:space="preserve"> RBAC </w:t>
      </w:r>
      <w:r>
        <w:rPr>
          <w:rFonts w:hint="eastAsia"/>
        </w:rPr>
        <w:t xml:space="preserve">与审计：提升合规性与治理能力。</w:t>
      </w:r>
    </w:p>
    <w:p>
      <w:pPr>
        <w:pStyle w:val="Compact"/>
        <w:numPr>
          <w:ilvl w:val="0"/>
          <w:numId w:val="1019"/>
        </w:numPr>
      </w:pPr>
      <w:r>
        <w:rPr>
          <w:rFonts w:hint="eastAsia"/>
        </w:rPr>
        <w:t xml:space="preserve">计量计费体系：为商业化运营提供可持续基础。</w:t>
      </w:r>
    </w:p>
    <w:bookmarkEnd w:id="112"/>
    <w:bookmarkEnd w:id="113"/>
    <w:bookmarkStart w:id="114" w:name="结论与展望"/>
    <w:p>
      <w:pPr>
        <w:pStyle w:val="Heading2"/>
      </w:pPr>
      <w:r>
        <w:t xml:space="preserve">15 </w:t>
      </w:r>
      <w:r>
        <w:rPr>
          <w:rFonts w:hint="eastAsia"/>
        </w:rPr>
        <w:t xml:space="preserve">结论与展望</w:t>
      </w:r>
    </w:p>
    <w:p>
      <w:pPr>
        <w:pStyle w:val="FirstParagraph"/>
      </w:pPr>
      <w:r>
        <w:rPr>
          <w:rFonts w:hint="eastAsia"/>
        </w:rPr>
        <w:t xml:space="preserve">本文围绕</w:t>
      </w:r>
      <w:r>
        <w:t xml:space="preserve"> Wunder </w:t>
      </w:r>
      <w:r>
        <w:rPr>
          <w:rFonts w:hint="eastAsia"/>
        </w:rPr>
        <w:t xml:space="preserve">智能体调度平台，从架构设计到关键实现进行了系统论述。平台当前的核心贡献是把产品能力收敛到“五维能力框架”——</w:t>
      </w:r>
      <w:r>
        <w:rPr>
          <w:rFonts w:hint="eastAsia"/>
          <w:b/>
          <w:bCs/>
        </w:rPr>
        <w:t xml:space="preserve">形态协同</w:t>
      </w:r>
      <w:r>
        <w:rPr>
          <w:b/>
          <w:bCs/>
        </w:rPr>
        <w:t xml:space="preserve"> / </w:t>
      </w:r>
      <w:r>
        <w:rPr>
          <w:rFonts w:hint="eastAsia"/>
          <w:b/>
          <w:bCs/>
        </w:rPr>
        <w:t xml:space="preserve">租户治理</w:t>
      </w:r>
      <w:r>
        <w:rPr>
          <w:b/>
          <w:bCs/>
        </w:rPr>
        <w:t xml:space="preserve"> / </w:t>
      </w:r>
      <w:r>
        <w:rPr>
          <w:rFonts w:hint="eastAsia"/>
          <w:b/>
          <w:bCs/>
        </w:rPr>
        <w:t xml:space="preserve">智能体协作</w:t>
      </w:r>
      <w:r>
        <w:rPr>
          <w:b/>
          <w:bCs/>
        </w:rPr>
        <w:t xml:space="preserve"> / </w:t>
      </w:r>
      <w:r>
        <w:rPr>
          <w:rFonts w:hint="eastAsia"/>
          <w:b/>
          <w:bCs/>
        </w:rPr>
        <w:t xml:space="preserve">工具生态</w:t>
      </w:r>
      <w:r>
        <w:rPr>
          <w:b/>
          <w:bCs/>
        </w:rPr>
        <w:t xml:space="preserve"> / </w:t>
      </w:r>
      <w:r>
        <w:rPr>
          <w:rFonts w:hint="eastAsia"/>
          <w:b/>
          <w:bCs/>
        </w:rPr>
        <w:t xml:space="preserve">接口开放</w:t>
      </w:r>
      <w:r>
        <w:rPr>
          <w:rFonts w:hint="eastAsia"/>
        </w:rPr>
        <w:t xml:space="preserve">——并在同一调度内核下完成通信/办公化升级：用户体系聊天、统一</w:t>
      </w:r>
      <w:r>
        <w:t xml:space="preserve"> Messenger </w:t>
      </w:r>
      <w:r>
        <w:rPr>
          <w:rFonts w:hint="eastAsia"/>
        </w:rPr>
        <w:t xml:space="preserve">壳、工具编排、上下文压缩、长期记忆与监控评估形成闭环。</w:t>
      </w:r>
      <w:r>
        <w:rPr>
          <w:rStyle w:val="VerbatimChar"/>
        </w:rPr>
        <w:t xml:space="preserve">wunder-server</w:t>
      </w:r>
      <w:r>
        <w:t xml:space="preserve"> </w:t>
      </w:r>
      <w:r>
        <w:rPr>
          <w:rFonts w:hint="eastAsia"/>
        </w:rPr>
        <w:t xml:space="preserve">面向多租户治理，</w:t>
      </w:r>
      <w:r>
        <w:rPr>
          <w:rStyle w:val="VerbatimChar"/>
        </w:rPr>
        <w:t xml:space="preserve">wunder-cli</w:t>
      </w:r>
      <w:r>
        <w:t xml:space="preserve"> </w:t>
      </w:r>
      <w:r>
        <w:rPr>
          <w:rFonts w:hint="eastAsia"/>
        </w:rPr>
        <w:t xml:space="preserve">面向本地轻量调试，</w:t>
      </w:r>
      <w:r>
        <w:rPr>
          <w:rStyle w:val="VerbatimChar"/>
        </w:rPr>
        <w:t xml:space="preserve">wunder-desktop</w:t>
      </w:r>
      <w:r>
        <w:t xml:space="preserve"> </w:t>
      </w:r>
      <w:r>
        <w:rPr>
          <w:rFonts w:hint="eastAsia"/>
        </w:rPr>
        <w:t xml:space="preserve">作为主交付形态承载日常协作，三者在协议与能力层保持一致，在部署与治理层按场景分化。该设计使系统能够同时满足多用户、多工具、多模型的复杂需求，并为端云协同上线提供可落地路径。未来工作可进一步增强知识库检索质量、完善技能执行与知识库持久化、引入更细粒度的权限控制与审计机制，并探索面向多集群的弹性调度与成本优化策略。</w:t>
      </w:r>
    </w:p>
    <w:bookmarkEnd w:id="114"/>
    <w:bookmarkStart w:id="115" w:name="十八参考文献"/>
    <w:p>
      <w:pPr>
        <w:pStyle w:val="Heading2"/>
      </w:pPr>
      <w:r>
        <w:rPr>
          <w:rFonts w:hint="eastAsia"/>
        </w:rPr>
        <w:t xml:space="preserve">十八、参考文献</w:t>
      </w:r>
    </w:p>
    <w:p>
      <w:pPr>
        <w:pStyle w:val="FirstParagraph"/>
      </w:pPr>
      <w:r>
        <w:t xml:space="preserve">[1] Wang L., Ma C., Feng X., et al. A Survey on Large Language Model based Autonomous Agents. arXiv:2308.11432, 2023. https://arxiv.org/abs/2308.11432</w:t>
      </w:r>
    </w:p>
    <w:p>
      <w:pPr>
        <w:pStyle w:val="BodyText"/>
      </w:pPr>
      <w:r>
        <w:t xml:space="preserve">[2] Yao S., Zhao J., Yu D., et al. ReAct: Synergizing Reasoning and Acting in Language Models. arXiv:2210.03629, 2022. https://arxiv.org/abs/2210.03629</w:t>
      </w:r>
    </w:p>
    <w:p>
      <w:pPr>
        <w:pStyle w:val="BodyText"/>
      </w:pPr>
      <w:r>
        <w:t xml:space="preserve">[3] Schick T., Dwivedi-Yu J., Dessì R., et al. Toolformer: Language Models Can Teach Themselves to Use Tools. arXiv:2302.04761, 2023. https://arxiv.org/abs/2302.04761</w:t>
      </w:r>
    </w:p>
    <w:p>
      <w:pPr>
        <w:pStyle w:val="BodyText"/>
      </w:pPr>
      <w:r>
        <w:t xml:space="preserve">[4] Park J. S., O’Brien J. C., Cai C. J., et al. Generative Agents: Interactive Simulacra of Human Behavior. arXiv:2304.03442, 2023. https://arxiv.org/abs/2304.03442</w:t>
      </w:r>
    </w:p>
    <w:p>
      <w:pPr>
        <w:pStyle w:val="BodyText"/>
      </w:pPr>
      <w:r>
        <w:t xml:space="preserve">[5] Packer C., Wooders S., Lin K., et al. MemGPT: Towards LLMs as Operating Systems. arXiv:2310.08560, 2023. https://arxiv.org/abs/2310.08560</w:t>
      </w:r>
    </w:p>
    <w:p>
      <w:pPr>
        <w:pStyle w:val="BodyText"/>
      </w:pPr>
      <w:r>
        <w:t xml:space="preserve">[6] Xu Q., Hong F., Li B., et al. On the Tool Manipulation Capability of Open-source Large Language Models. arXiv:2305.16504, 2023. https://arxiv.org/abs/2305.16504</w:t>
      </w:r>
    </w:p>
    <w:p>
      <w:pPr>
        <w:pStyle w:val="BodyText"/>
      </w:pPr>
      <w:r>
        <w:t xml:space="preserve">[7] Liu X., Yu H., Zhang H., et al. AgentBench: Evaluating LLMs as Agents. arXiv:2308.03688, 2023. https://arxiv.org/abs/2308.03688</w:t>
      </w:r>
    </w:p>
    <w:p>
      <w:pPr>
        <w:pStyle w:val="BodyText"/>
      </w:pPr>
      <w:r>
        <w:t xml:space="preserve">[8] OpenAI. How to call functions with chat models. OpenAI Cookbook, 2023. https://developers.openai.com/cookbook/examples/how_to_call_functions_with_chat_models (accessed 2026-01-22)</w:t>
      </w:r>
    </w:p>
    <w:p>
      <w:pPr>
        <w:pStyle w:val="BodyText"/>
      </w:pPr>
      <w:r>
        <w:t xml:space="preserve">[9] LangChain. LangChain overview - Docs by LangChain. https://docs.langchain.com/oss/python/langchain/overview (accessed 2026-01-22)</w:t>
      </w:r>
    </w:p>
    <w:p>
      <w:pPr>
        <w:pStyle w:val="BodyText"/>
      </w:pPr>
      <w:r>
        <w:t xml:space="preserve">[10] Significant-Gravitas. AutoGPT (GitHub). https://github.com/Significant-Gravitas/AutoGPT (accessed 2026-01-22)</w:t>
      </w:r>
    </w:p>
    <w:p>
      <w:pPr>
        <w:pStyle w:val="BodyText"/>
      </w:pPr>
      <w:r>
        <w:t xml:space="preserve">[11] Model Context Protocol. What is the Model Context Protocol (MCP)?. https://modelcontextprotocol.io/docs/getting-started/intro (accessed 2026-01-22)</w:t>
      </w:r>
    </w:p>
    <w:p>
      <w:pPr>
        <w:pStyle w:val="BodyText"/>
      </w:pPr>
      <w:r>
        <w:t xml:space="preserve">[12] JSON-RPC Working Group. JSON-RPC 2.0 Specification. https://www.jsonrpc.org/specification (accessed 2026-01-22)</w:t>
      </w:r>
    </w:p>
    <w:p>
      <w:pPr>
        <w:pStyle w:val="BodyText"/>
      </w:pPr>
      <w:r>
        <w:t xml:space="preserve">[13] WHATWG. HTML Standard — Server-Sent Events. https://html.spec.whatwg.org/multipage/server-sent-events.html (accessed 2026-01-22)</w:t>
      </w:r>
    </w:p>
    <w:p>
      <w:pPr>
        <w:pStyle w:val="BodyText"/>
      </w:pPr>
      <w:r>
        <w:t xml:space="preserve">[14] LangGenius. Dify README (GitHub). https://raw.githubusercontent.com/langgenius/dify/main/README.md (accessed 2026-01-22)</w:t>
      </w:r>
    </w:p>
    <w:p>
      <w:pPr>
        <w:pStyle w:val="BodyText"/>
      </w:pPr>
      <w:r>
        <w:t xml:space="preserve">[15] LangChain. LangGraph overview - Docs by LangChain. https://docs.langchain.com/oss/python/langgraph/overview (accessed 2026-01-22)</w:t>
      </w:r>
    </w:p>
    <w:p>
      <w:pPr>
        <w:pStyle w:val="BodyText"/>
      </w:pPr>
      <w:r>
        <w:t xml:space="preserve">[16] Microsoft. AutoGen README (GitHub). https://raw.githubusercontent.com/microsoft/autogen/main/README.md (accessed 2026-01-22)</w:t>
      </w:r>
    </w:p>
    <w:p>
      <w:pPr>
        <w:pStyle w:val="BodyText"/>
      </w:pPr>
      <w:r>
        <w:t xml:space="preserve">[17] crewAI Inc. crewAI README (GitHub). https://raw.githubusercontent.com/crewAIInc/crewAI/main/README.md (accessed 2026-01-22)</w:t>
      </w:r>
    </w:p>
    <w:p>
      <w:pPr>
        <w:pStyle w:val="BodyText"/>
      </w:pPr>
      <w:r>
        <w:t xml:space="preserve">[18] Coze. Coze Docs. https://www.coze.com/docs/ (accessed 2026-01-22)</w:t>
      </w:r>
    </w:p>
    <w:p>
      <w:pPr>
        <w:pStyle w:val="BodyText"/>
      </w:pPr>
      <w:r>
        <w:t xml:space="preserve">[19] Yao S., Yu D., Zhao J., et al. Tree of Thoughts: Deliberate Problem Solving with Large Language Models. arXiv:2305.10601, 2023. https://arxiv.org/abs/2305.10601</w:t>
      </w:r>
    </w:p>
    <w:p>
      <w:pPr>
        <w:pStyle w:val="BodyText"/>
      </w:pPr>
      <w:r>
        <w:t xml:space="preserve">[20] Shinn N., Cassano F., Berman E., et al. Reflexion: Language Agents with Verbal Reinforcement Learning. arXiv:2303.11366, 2023. https://arxiv.org/abs/2303.11366</w:t>
      </w:r>
    </w:p>
    <w:p>
      <w:pPr>
        <w:pStyle w:val="BodyText"/>
      </w:pPr>
      <w:r>
        <w:t xml:space="preserve">[21] Wang G., Xie Y., Jiang Y., et al. Voyager: An Open-Ended Embodied Agent with Large Language Models. arXiv:2305.16291, 2023. https://arxiv.org/abs/2305.16291</w:t>
      </w:r>
    </w:p>
    <w:p>
      <w:pPr>
        <w:pStyle w:val="BodyText"/>
      </w:pPr>
      <w:r>
        <w:t xml:space="preserve">[22] Hong S., Zhuge M., Chen J., et al. MetaGPT: Meta Programming for A Multi-Agent Collaborative Framework. arXiv:2308.00352, 2023. https://arxiv.org/abs/2308.00352</w:t>
      </w:r>
    </w:p>
    <w:p>
      <w:pPr>
        <w:pStyle w:val="BodyText"/>
      </w:pPr>
      <w:r>
        <w:t xml:space="preserve">[23] Zhou S., Xu F. F., Zhu H., et al. WebArena: A Realistic Web Environment for Building Autonomous Agents. arXiv:2307.13854, 2023. https://arxiv.org/abs/2307.13854</w:t>
      </w:r>
    </w:p>
    <w:p>
      <w:pPr>
        <w:pStyle w:val="BodyText"/>
      </w:pPr>
      <w:r>
        <w:t xml:space="preserve">[24] Jimenez C. E., Yang J., Wettig A., et al. SWE-bench: Can Language Models Resolve Real-World GitHub Issues?. arXiv:2310.06770, 2023. https://arxiv.org/abs/2310.06770</w:t>
      </w:r>
    </w:p>
    <w:p>
      <w:pPr>
        <w:pStyle w:val="BodyText"/>
      </w:pPr>
      <w:r>
        <w:t xml:space="preserve">[25] Xie T., Zhang D., Chen J., et al. OSWorld: Benchmarking Multimodal Agents for Open-Ended Tasks in Real Computer Environments. arXiv:2404.07972, 2024. https://arxiv.org/abs/2404.07972</w:t>
      </w:r>
    </w:p>
    <w:p>
      <w:pPr>
        <w:pStyle w:val="BodyText"/>
      </w:pPr>
      <w:r>
        <w:t xml:space="preserve">[26] Koh J. Y., Lo R., Jang L., et al. VisualWebArena: Evaluating Multimodal Agents on Realistic Visual Web Tasks. arXiv:2401.13649, 2024. https://arxiv.org/abs/2401.13649</w:t>
      </w:r>
    </w:p>
    <w:p>
      <w:pPr>
        <w:pStyle w:val="BodyText"/>
      </w:pPr>
      <w:r>
        <w:t xml:space="preserve">[27] Baechler G., Sunkara S., Wang M., et al. ScreenAI: A Vision-Language Model for UI and Infographics Understanding. arXiv:2402.04615, 2024. https://arxiv.org/abs/2402.04615</w:t>
      </w:r>
    </w:p>
    <w:p>
      <w:pPr>
        <w:pStyle w:val="BodyText"/>
      </w:pPr>
      <w:r>
        <w:t xml:space="preserve">[28] Beyer B., Jones C., Petoff J., Murphy N. R. Site Reliability Engineering: How Google Runs Production Systems. O’Reilly Media, 2016.</w:t>
      </w:r>
    </w:p>
    <w:p>
      <w:pPr>
        <w:pStyle w:val="BodyText"/>
      </w:pPr>
      <w:r>
        <w:t xml:space="preserve">[29] Kleppmann M. Designing Data-Intensive Applications: The Big Ideas Behind Reliable, Scalable, and Maintainable Systems. O’Reilly Media, 2017.</w:t>
      </w:r>
    </w:p>
    <w:p>
      <w:pPr>
        <w:pStyle w:val="BodyText"/>
      </w:pPr>
      <w:r>
        <w:t xml:space="preserve">[30] Basiri A., Behnam N., de Rooij R., et al. Chaos Engineering. IEEE Software, 2016. https://doi.org/10.1109/MS.2016.88</w:t>
      </w:r>
    </w:p>
    <w:p>
      <w:pPr>
        <w:pStyle w:val="BodyText"/>
      </w:pPr>
      <w:r>
        <w:t xml:space="preserve">[31] OpenClaw. OpenClaw: Personal AI Assistant (GitHub). https://github.com/openclaw/openclaw (accessed 2026-01-31)</w:t>
      </w:r>
    </w:p>
    <w:bookmarkEnd w:id="115"/>
    <w:bookmarkEnd w:id="116"/>
    <w:sectPr w:rsidR="00FC693F" w:rsidRPr="0006063C" w:rsidSect="00034616">
      <w:footerReference r:id="rId9" w:type="default"/>
      <w:footerReference r:id="rId10" w:type="even"/>
      <w:pgSz w:h="16838" w:w="11906"/>
      <w:pgMar w:bottom="1984" w:footer="720" w:gutter="0" w:header="720" w:left="1587" w:right="1474" w:top="2098"/>
      <w:cols w:space="720"/>
      <w:docGrid w:charSpace="315" w:linePitch="578" w:type="linesAndChar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right"/>
    </w:pPr>
    <w:fldSimple w:instr="PAGE">
      <w:r>
        <w:rPr>
          <w:rFonts w:eastAsia="宋体" w:ascii="宋体" w:hAnsi="宋体"/>
          <w:sz w:val="28"/>
          <w:szCs w:val="28"/>
        </w:rPr>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left"/>
    </w:pPr>
    <w:fldSimple w:instr="PAGE">
      <w:r>
        <w:rPr>
          <w:rFonts w:eastAsia="宋体" w:ascii="宋体" w:hAnsi="宋体"/>
          <w:sz w:val="28"/>
          <w:szCs w:val="28"/>
        </w:rPr>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evenAndOddHeaders/>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578" w:lineRule="exact"/>
      <w:ind w:firstLine="640"/>
    </w:pPr>
    <w:rPr>
      <w:rFonts w:ascii="Times New Roman" w:eastAsia="仿宋_GB2312" w:hAnsi="Times New Roman"/>
      <w:color w:val="000000"/>
      <w:sz w:val="3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0" w:line="578" w:lineRule="exact"/>
      <w:ind w:firstLine="640"/>
      <w:jc w:val="center"/>
      <w:outlineLvl w:val="0"/>
    </w:pPr>
    <w:rPr>
      <w:rFonts w:ascii="Times New Roman" w:eastAsia="方正小标宋简体" w:hAnsi="Times New Roman"/>
      <w:b w:val="0"/>
      <w:bCs/>
      <w:color w:val="000000"/>
      <w:sz w:val="44"/>
      <w:szCs w:val="28"/>
    </w:rPr>
  </w:style>
  <w:style w:styleId="Heading2" w:type="paragraph">
    <w:name w:val="heading 2"/>
    <w:basedOn w:val="Normal"/>
    <w:next w:val="Normal"/>
    <w:link w:val="Heading2Char"/>
    <w:uiPriority w:val="9"/>
    <w:unhideWhenUsed/>
    <w:qFormat/>
    <w:rsid w:val="00FC693F"/>
    <w:pPr>
      <w:keepNext/>
      <w:keepLines/>
      <w:spacing w:after="0" w:before="0" w:line="578" w:lineRule="exact"/>
      <w:ind w:firstLine="640"/>
      <w:jc w:val="left"/>
      <w:outlineLvl w:val="1"/>
    </w:pPr>
    <w:rPr>
      <w:rFonts w:ascii="Times New Roman" w:eastAsia="黑体" w:hAnsi="Times New Roman"/>
      <w:b w:val="0"/>
      <w:bCs/>
      <w:color w:val="000000"/>
      <w:sz w:val="32"/>
      <w:szCs w:val="26"/>
    </w:rPr>
  </w:style>
  <w:style w:styleId="Heading3" w:type="paragraph">
    <w:name w:val="heading 3"/>
    <w:basedOn w:val="Normal"/>
    <w:next w:val="Normal"/>
    <w:link w:val="Heading3Char"/>
    <w:uiPriority w:val="9"/>
    <w:unhideWhenUsed/>
    <w:qFormat/>
    <w:rsid w:val="00FC693F"/>
    <w:pPr>
      <w:keepNext/>
      <w:keepLines/>
      <w:spacing w:after="0" w:before="0" w:line="578" w:lineRule="exact"/>
      <w:ind w:firstLine="640"/>
      <w:jc w:val="left"/>
      <w:outlineLvl w:val="2"/>
    </w:pPr>
    <w:rPr>
      <w:rFonts w:ascii="Times New Roman" w:eastAsia="楷体_GB2312" w:hAnsi="Times New Roman"/>
      <w:b/>
      <w:bCs/>
      <w:i w:val="0"/>
      <w:color w:val="000000"/>
      <w:sz w:val="32"/>
    </w:rPr>
  </w:style>
  <w:style w:styleId="Heading4" w:type="paragraph">
    <w:name w:val="heading 4"/>
    <w:basedOn w:val="Normal"/>
    <w:next w:val="Normal"/>
    <w:link w:val="Heading4Char"/>
    <w:uiPriority w:val="9"/>
    <w:semiHidden/>
    <w:unhideWhenUsed/>
    <w:qFormat/>
    <w:rsid w:val="00FC693F"/>
    <w:pPr>
      <w:keepNext/>
      <w:keepLines/>
      <w:spacing w:after="0" w:before="0" w:line="578" w:lineRule="exact"/>
      <w:ind w:firstLine="640"/>
      <w:jc w:val="left"/>
      <w:outlineLvl w:val="3"/>
    </w:pPr>
    <w:rPr>
      <w:rFonts w:ascii="Times New Roman" w:eastAsia="仿宋_GB2312" w:hAnsi="Times New Roman"/>
      <w:b/>
      <w:bCs/>
      <w:i w:val="0"/>
      <w:iCs/>
      <w:color w:val="000000"/>
      <w:sz w:val="32"/>
    </w:rPr>
  </w:style>
  <w:style w:styleId="Heading5" w:type="paragraph">
    <w:name w:val="heading 5"/>
    <w:basedOn w:val="Normal"/>
    <w:next w:val="Normal"/>
    <w:link w:val="Heading5Char"/>
    <w:uiPriority w:val="9"/>
    <w:semiHidden/>
    <w:unhideWhenUsed/>
    <w:qFormat/>
    <w:rsid w:val="00FC693F"/>
    <w:pPr>
      <w:keepNext/>
      <w:keepLines/>
      <w:spacing w:after="0" w:before="0" w:line="578" w:lineRule="exact"/>
      <w:ind w:firstLine="640"/>
      <w:jc w:val="left"/>
      <w:outlineLvl w:val="4"/>
    </w:pPr>
    <w:rPr>
      <w:rFonts w:ascii="Times New Roman" w:eastAsia="仿宋_GB2312" w:hAnsi="Times New Roman"/>
      <w:b w:val="0"/>
      <w:color w:val="000000"/>
      <w:sz w:val="32"/>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rPr>
      <w:rFonts w:ascii="Times New Roman" w:hAnsi="Times New Roman" w:eastAsia="仿宋_GB2312"/>
      <w:color w:val="000000"/>
      <w:sz w:val="32"/>
    </w:rPr>
  </w:style>
  <w:style w:default="1" w:styleId="TableNormal" w:type="table">
    <w:name w:val="Normal Table"/>
    <w:uiPriority w:val="99"/>
    <w:semiHidden/>
    <w:unhideWhenUsed/>
    <w:rPr>
      <w:rFonts w:ascii="Times New Roman" w:hAnsi="Times New Roman" w:eastAsia="仿宋_GB2312"/>
      <w:color w:val="000000"/>
      <w:sz w:val="32"/>
    </w:rPr>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imes New Roman" w:hAnsi="Times New Roman" w:eastAsia="方正小标宋简体"/>
      <w:b/>
      <w:bCs/>
      <w:color w:val="000000"/>
      <w:sz w:val="44"/>
      <w:szCs w:val="28"/>
    </w:rPr>
  </w:style>
  <w:style w:customStyle="1" w:styleId="Heading2Char" w:type="character">
    <w:name w:val="Heading 2 Char"/>
    <w:basedOn w:val="DefaultParagraphFont"/>
    <w:link w:val="Heading2"/>
    <w:uiPriority w:val="9"/>
    <w:rsid w:val="00FC693F"/>
    <w:rPr>
      <w:rFonts w:ascii="Times New Roman" w:hAnsi="Times New Roman" w:eastAsia="黑体"/>
      <w:b/>
      <w:bCs/>
      <w:color w:val="000000"/>
      <w:sz w:val="32"/>
      <w:szCs w:val="26"/>
    </w:rPr>
  </w:style>
  <w:style w:customStyle="1" w:styleId="Heading3Char" w:type="character">
    <w:name w:val="Heading 3 Char"/>
    <w:basedOn w:val="DefaultParagraphFont"/>
    <w:link w:val="Heading3"/>
    <w:uiPriority w:val="9"/>
    <w:rsid w:val="00FC693F"/>
    <w:rPr>
      <w:rFonts w:ascii="Times New Roman" w:hAnsi="Times New Roman" w:eastAsia="楷体_GB2312"/>
      <w:b/>
      <w:bCs/>
      <w:i w:val="0"/>
      <w:color w:val="000000"/>
      <w:sz w:val="32"/>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hAnsi="Times New Roman" w:eastAsia="方正小标宋简体"/>
      <w:color w:val="000000"/>
      <w:spacing w:val="5"/>
      <w:kern w:val="28"/>
      <w:sz w:val="44"/>
      <w:szCs w:val="52"/>
    </w:rPr>
  </w:style>
  <w:style w:customStyle="1" w:styleId="TitleChar" w:type="character">
    <w:name w:val="Title Char"/>
    <w:basedOn w:val="DefaultParagraphFont"/>
    <w:link w:val="Title"/>
    <w:uiPriority w:val="10"/>
    <w:rsid w:val="00FC693F"/>
    <w:rPr>
      <w:rFonts w:ascii="Times New Roman" w:hAnsi="Times New Roman" w:eastAsia="方正小标宋简体"/>
      <w:color w:val="000000"/>
      <w:spacing w:val="5"/>
      <w:kern w:val="28"/>
      <w:sz w:val="44"/>
      <w:szCs w:val="52"/>
    </w:rPr>
  </w:style>
  <w:style w:styleId="Subtitle" w:type="paragraph">
    <w:name w:val="Subtitle"/>
    <w:basedOn w:val="Normal"/>
    <w:next w:val="Normal"/>
    <w:link w:val="SubtitleChar"/>
    <w:uiPriority w:val="11"/>
    <w:qFormat/>
    <w:rsid w:val="00FC693F"/>
    <w:pPr>
      <w:numPr>
        <w:ilvl w:val="1"/>
      </w:numPr>
    </w:pPr>
    <w:rPr>
      <w:rFonts w:ascii="Times New Roman" w:hAnsi="Times New Roman" w:eastAsia="黑体"/>
      <w:i/>
      <w:iCs/>
      <w:color w:val="000000"/>
      <w:spacing w:val="15"/>
      <w:sz w:val="32"/>
      <w:szCs w:val="24"/>
    </w:rPr>
  </w:style>
  <w:style w:customStyle="1" w:styleId="SubtitleChar" w:type="character">
    <w:name w:val="Subtitle Char"/>
    <w:basedOn w:val="DefaultParagraphFont"/>
    <w:link w:val="Subtitle"/>
    <w:uiPriority w:val="11"/>
    <w:rsid w:val="00FC693F"/>
    <w:rPr>
      <w:rFonts w:ascii="Times New Roman" w:hAnsi="Times New Roman" w:eastAsia="黑体"/>
      <w:i/>
      <w:iCs/>
      <w:color w:val="000000"/>
      <w:spacing w:val="15"/>
      <w:sz w:val="32"/>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rPr>
      <w:rFonts w:ascii="Times New Roman" w:hAnsi="Times New Roman" w:eastAsia="仿宋_GB2312"/>
      <w:color w:val="000000"/>
      <w:sz w:val="32"/>
    </w:rPr>
  </w:style>
  <w:style w:customStyle="1" w:styleId="BodyTextChar" w:type="character">
    <w:name w:val="Body Text Char"/>
    <w:basedOn w:val="DefaultParagraphFont"/>
    <w:link w:val="BodyText"/>
    <w:uiPriority w:val="99"/>
    <w:rsid w:val="00AA1D8D"/>
    <w:rPr>
      <w:rFonts w:ascii="Times New Roman" w:hAnsi="Times New Roman" w:eastAsia="仿宋_GB2312"/>
      <w:color w:val="000000"/>
      <w:sz w:val="32"/>
    </w:rPr>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0" w:before="0" w:line="578" w:lineRule="exact"/>
      <w:contextualSpacing/>
    </w:pPr>
    <w:rPr>
      <w:rFonts w:ascii="Times New Roman" w:eastAsia="仿宋_GB2312" w:hAnsi="Times New Roman"/>
      <w:color w:val="000000"/>
      <w:sz w:val="32"/>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0" w:before="0" w:line="578" w:lineRule="exact"/>
      <w:contextualSpacing/>
    </w:pPr>
    <w:rPr>
      <w:rFonts w:ascii="Times New Roman" w:eastAsia="仿宋_GB2312" w:hAnsi="Times New Roman"/>
      <w:color w:val="000000"/>
      <w:sz w:val="32"/>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imes New Roman" w:hAnsi="Times New Roman" w:eastAsia="仿宋_GB2312"/>
      <w:b/>
      <w:bCs/>
      <w:i w:val="0"/>
      <w:iCs/>
      <w:color w:val="000000"/>
      <w:sz w:val="32"/>
    </w:rPr>
  </w:style>
  <w:style w:customStyle="1" w:styleId="Heading5Char" w:type="character">
    <w:name w:val="Heading 5 Char"/>
    <w:basedOn w:val="DefaultParagraphFont"/>
    <w:link w:val="Heading5"/>
    <w:uiPriority w:val="9"/>
    <w:semiHidden/>
    <w:rsid w:val="00FC693F"/>
    <w:rPr>
      <w:rFonts w:ascii="Times New Roman" w:hAnsi="Times New Roman" w:eastAsia="仿宋_GB2312"/>
      <w:color w:val="000000"/>
      <w:sz w:val="32"/>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rPr>
      <w:rFonts w:ascii="Times New Roman" w:hAnsi="Times New Roman" w:eastAsia="仿宋_GB2312"/>
      <w:color w:val="000000"/>
      <w:sz w:val="32"/>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Imprint" w:type="paragraph">
    <w:name w:val="Imprint"/>
    <w:pPr>
      <w:spacing w:after="0" w:before="0" w:line="578" w:lineRule="exact"/>
      <w:ind w:firstLine="0"/>
    </w:pPr>
    <w:rPr>
      <w:rFonts w:ascii="Times New Roman" w:eastAsia="仿宋_GB2312" w:hAnsi="Times New Roman"/>
      <w:color w:val="000000"/>
      <w:sz w:val="28"/>
    </w:rPr>
  </w:style>
  <w:style w:type="paragraph" w:customStyle="1" w:styleId="SourceCode">
    <w:name w:val="Source Code"/>
    <w:basedOn w:val="Normal"/>
    <w:link w:val="VerbatimChar"/>
    <w:pPr>
      <w:wordWrap w:val="off"/>
      <w:spacing w:line="240" w:lineRule="auto" w:before="120" w:after="120"/>
      <w:ind w:firstLine="0" w:left="283"/>
    </w:pPr>
    <w:rPr>
      <w:rFonts w:ascii="Times New Roman" w:hAnsi="Times New Roman" w:eastAsia="仿宋_GB2312"/>
      <w:color w:val="000000"/>
      <w:sz w:val="2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31" Type="http://schemas.openxmlformats.org/officeDocument/2006/relationships/image" Target="media/rId31.png"/><Relationship Id="rId43" Type="http://schemas.openxmlformats.org/officeDocument/2006/relationships/image" Target="media/rId43.png"/><Relationship Id="rId48" Type="http://schemas.openxmlformats.org/officeDocument/2006/relationships/image" Target="media/rId48.png"/><Relationship Id="rId52" Type="http://schemas.openxmlformats.org/officeDocument/2006/relationships/image" Target="media/rId52.png"/><Relationship Id="rId82" Type="http://schemas.openxmlformats.org/officeDocument/2006/relationships/image" Target="media/rId82.png"/><Relationship Id="rId57" Type="http://schemas.openxmlformats.org/officeDocument/2006/relationships/image" Target="media/rId57.png"/><Relationship Id="rId34" Type="http://schemas.openxmlformats.org/officeDocument/2006/relationships/image" Target="media/rId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2026-02-28T04:15:11Z</dcterms:created>
  <dcterms:modified xsi:type="dcterms:W3CDTF">2026-02-28T04:15:11Z</dcterms:modified>
</cp:coreProperties>
</file>

<file path=docProps/custom.xml><?xml version="1.0" encoding="utf-8"?>
<Properties xmlns="http://schemas.openxmlformats.org/officeDocument/2006/custom-properties" xmlns:vt="http://schemas.openxmlformats.org/officeDocument/2006/docPropsVTypes"/>
</file>