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73BE" w14:textId="0C2A0B00" w:rsidR="00040082" w:rsidRDefault="00600BE1" w:rsidP="00600BE1">
      <w:pPr>
        <w:jc w:val="center"/>
        <w:rPr>
          <w:b/>
          <w:sz w:val="36"/>
          <w:szCs w:val="36"/>
        </w:rPr>
      </w:pPr>
      <w:r w:rsidRPr="00600BE1">
        <w:rPr>
          <w:rFonts w:hint="eastAsia"/>
          <w:b/>
          <w:sz w:val="36"/>
          <w:szCs w:val="36"/>
        </w:rPr>
        <w:t>Hopfield</w:t>
      </w:r>
      <w:r w:rsidRPr="00600BE1">
        <w:rPr>
          <w:rFonts w:hint="eastAsia"/>
          <w:b/>
          <w:sz w:val="36"/>
          <w:szCs w:val="36"/>
        </w:rPr>
        <w:t>神经网络</w:t>
      </w:r>
      <w:r w:rsidR="005C0778">
        <w:rPr>
          <w:rFonts w:hint="eastAsia"/>
          <w:b/>
          <w:sz w:val="36"/>
          <w:szCs w:val="36"/>
        </w:rPr>
        <w:t>（反馈型</w:t>
      </w:r>
      <w:r w:rsidR="00BF6179">
        <w:rPr>
          <w:rFonts w:hint="eastAsia"/>
          <w:b/>
          <w:sz w:val="36"/>
          <w:szCs w:val="36"/>
        </w:rPr>
        <w:t>、联想记忆</w:t>
      </w:r>
      <w:r w:rsidR="005C0778">
        <w:rPr>
          <w:rFonts w:hint="eastAsia"/>
          <w:b/>
          <w:sz w:val="36"/>
          <w:szCs w:val="36"/>
        </w:rPr>
        <w:t>）</w:t>
      </w:r>
    </w:p>
    <w:p w14:paraId="1C1B46B5" w14:textId="36DBCD12" w:rsidR="00EA488B" w:rsidRPr="00875E17" w:rsidRDefault="00EA488B" w:rsidP="00875E17">
      <w:pPr>
        <w:pStyle w:val="3"/>
        <w:rPr>
          <w:sz w:val="28"/>
          <w:szCs w:val="28"/>
        </w:rPr>
      </w:pPr>
      <w:r w:rsidRPr="00875E17">
        <w:rPr>
          <w:rFonts w:hint="eastAsia"/>
          <w:sz w:val="28"/>
          <w:szCs w:val="28"/>
        </w:rPr>
        <w:t>一、离散</w:t>
      </w:r>
      <w:r w:rsidRPr="00875E17">
        <w:rPr>
          <w:rFonts w:hint="eastAsia"/>
          <w:sz w:val="28"/>
          <w:szCs w:val="28"/>
        </w:rPr>
        <w:t>Hopfield</w:t>
      </w:r>
      <w:r w:rsidRPr="00875E17">
        <w:rPr>
          <w:rFonts w:hint="eastAsia"/>
          <w:sz w:val="28"/>
          <w:szCs w:val="28"/>
        </w:rPr>
        <w:t>神经网络</w:t>
      </w:r>
    </w:p>
    <w:p w14:paraId="22660011" w14:textId="21F38993" w:rsidR="00600BE1" w:rsidRPr="005C0778" w:rsidRDefault="005C0778" w:rsidP="00706275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离散</w:t>
      </w:r>
      <w:r>
        <w:rPr>
          <w:rFonts w:hint="eastAsia"/>
          <w:szCs w:val="21"/>
        </w:rPr>
        <w:t>Hopfield</w:t>
      </w:r>
      <w:r>
        <w:rPr>
          <w:rFonts w:hint="eastAsia"/>
          <w:szCs w:val="21"/>
        </w:rPr>
        <w:t>神经网络（</w:t>
      </w:r>
      <w:r>
        <w:rPr>
          <w:rFonts w:hint="eastAsia"/>
          <w:szCs w:val="21"/>
        </w:rPr>
        <w:t>DHNN</w:t>
      </w:r>
      <w:r>
        <w:rPr>
          <w:rFonts w:hint="eastAsia"/>
          <w:szCs w:val="21"/>
        </w:rPr>
        <w:t>）</w:t>
      </w:r>
    </w:p>
    <w:p w14:paraId="16F19769" w14:textId="1BDD3C58" w:rsidR="005C0778" w:rsidRDefault="005C0778" w:rsidP="005C0778">
      <w:pPr>
        <w:pStyle w:val="a3"/>
        <w:ind w:left="360" w:firstLineChars="0" w:firstLine="0"/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240CBFF5" wp14:editId="09232D0E">
            <wp:extent cx="3641271" cy="201648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966" cy="202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BF7B" w14:textId="2B59EE4D" w:rsidR="005C0778" w:rsidRDefault="005C0778" w:rsidP="005C077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特征：</w:t>
      </w:r>
    </w:p>
    <w:p w14:paraId="3417C0A3" w14:textId="61B1AD1A" w:rsidR="005C0778" w:rsidRDefault="005C0778" w:rsidP="005C07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无自反馈：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Cs w:val="21"/>
              </w:rPr>
              <m:t>ii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</w:p>
    <w:p w14:paraId="784A98CE" w14:textId="55F2F083" w:rsidR="005C0778" w:rsidRPr="005C0778" w:rsidRDefault="005C0778" w:rsidP="005C07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对称性：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Cs w:val="21"/>
              </w:rPr>
              <m:t>ij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Cs w:val="21"/>
              </w:rPr>
              <m:t>ji</m:t>
            </m:r>
          </m:sub>
        </m:sSub>
      </m:oMath>
    </w:p>
    <w:p w14:paraId="6401C56D" w14:textId="15797BE6" w:rsidR="005C0778" w:rsidRDefault="005C0778" w:rsidP="005C07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激活函数：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j</m:t>
            </m:r>
          </m:sub>
        </m:sSub>
        <m:r>
          <w:rPr>
            <w:rFonts w:ascii="Cambria Math" w:hAnsi="Cambria Math" w:hint="eastAsia"/>
            <w:szCs w:val="21"/>
          </w:rPr>
          <m:t>=sgn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net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1 ,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≥0  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-1 ,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&lt;0</m:t>
                </m:r>
              </m:e>
            </m:eqArr>
          </m:e>
        </m:d>
        <m:r>
          <w:rPr>
            <w:rFonts w:ascii="Cambria Math" w:hAnsi="Cambria Math"/>
            <w:szCs w:val="21"/>
          </w:rPr>
          <m:t xml:space="preserve"> j=1,2,⋯,n</m:t>
        </m:r>
      </m:oMath>
    </w:p>
    <w:p w14:paraId="3B2CD20F" w14:textId="772F3DA0" w:rsidR="00B26826" w:rsidRDefault="000F7890" w:rsidP="005C0778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net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6A5C1923" w14:textId="0FD381B6" w:rsidR="00CC5A2B" w:rsidRDefault="00CC5A2B" w:rsidP="005C07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工作方式：同步、异步</w:t>
      </w:r>
    </w:p>
    <w:p w14:paraId="4023EAF9" w14:textId="00C5563E" w:rsidR="00E41A92" w:rsidRDefault="00CB5475" w:rsidP="00E41A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吸引子</w:t>
      </w:r>
      <w:r w:rsidR="00755D5F">
        <w:rPr>
          <w:rFonts w:hint="eastAsia"/>
          <w:szCs w:val="21"/>
        </w:rPr>
        <w:t>（稳态）</w:t>
      </w:r>
      <w:r>
        <w:rPr>
          <w:rFonts w:hint="eastAsia"/>
          <w:szCs w:val="21"/>
        </w:rPr>
        <w:t>：</w:t>
      </w:r>
    </w:p>
    <w:p w14:paraId="729A6838" w14:textId="736B3BE2" w:rsidR="00CB5475" w:rsidRDefault="00CB5475" w:rsidP="00FB0D7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若网络的状态</w:t>
      </w:r>
      <w:r w:rsidRPr="00CB5475">
        <w:rPr>
          <w:rFonts w:hint="eastAsia"/>
          <w:b/>
          <w:szCs w:val="21"/>
        </w:rPr>
        <w:t>X</w:t>
      </w:r>
      <w:r w:rsidRPr="00CB5475">
        <w:rPr>
          <w:rFonts w:hint="eastAsia"/>
          <w:szCs w:val="21"/>
        </w:rPr>
        <w:t>满足</w:t>
      </w:r>
      <m:oMath>
        <m:r>
          <m:rPr>
            <m:sty m:val="b"/>
          </m:rPr>
          <w:rPr>
            <w:rFonts w:ascii="Cambria Math" w:hAnsi="Cambria Math"/>
            <w:szCs w:val="21"/>
          </w:rPr>
          <m:t>X=f(WX-T)</m:t>
        </m:r>
      </m:oMath>
      <w:r w:rsidRPr="00CB5475">
        <w:rPr>
          <w:rFonts w:hint="eastAsia"/>
          <w:szCs w:val="21"/>
        </w:rPr>
        <w:t>,</w:t>
      </w:r>
      <w:r w:rsidRPr="00CB5475">
        <w:rPr>
          <w:rFonts w:hint="eastAsia"/>
          <w:szCs w:val="21"/>
        </w:rPr>
        <w:t>则</w:t>
      </w:r>
      <w:r>
        <w:rPr>
          <w:rFonts w:hint="eastAsia"/>
          <w:szCs w:val="21"/>
        </w:rPr>
        <w:t>称</w:t>
      </w:r>
      <w:r w:rsidRPr="00CB5475">
        <w:rPr>
          <w:rFonts w:hint="eastAsia"/>
          <w:b/>
          <w:szCs w:val="21"/>
        </w:rPr>
        <w:t>X</w:t>
      </w:r>
      <w:r w:rsidRPr="00CB5475">
        <w:rPr>
          <w:rFonts w:hint="eastAsia"/>
          <w:szCs w:val="21"/>
        </w:rPr>
        <w:t>为网络的吸引子。</w:t>
      </w:r>
    </w:p>
    <w:p w14:paraId="73E5529F" w14:textId="0B585B84" w:rsidR="00FB0D73" w:rsidRDefault="00FB0D73" w:rsidP="00FB0D7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性质：</w:t>
      </w:r>
    </w:p>
    <w:p w14:paraId="2823C8EE" w14:textId="77DC73A6" w:rsidR="0008380E" w:rsidRDefault="009A67C1" w:rsidP="00FB0D73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是网络的一个吸引子，且阈值</w:t>
      </w:r>
      <w:r>
        <w:rPr>
          <w:rFonts w:hint="eastAsia"/>
          <w:szCs w:val="21"/>
        </w:rPr>
        <w:t>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 xml:space="preserve"> -X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也一定是网络的吸引子。</w:t>
      </w:r>
    </w:p>
    <w:p w14:paraId="57BB9D03" w14:textId="61874E58" w:rsidR="00FB0D73" w:rsidRDefault="00536C8C" w:rsidP="00FB0D73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w:proofErr w:type="spellStart"/>
      <w:r>
        <w:rPr>
          <w:rFonts w:hint="eastAsia"/>
          <w:szCs w:val="21"/>
        </w:rPr>
        <w:t>X</w:t>
      </w:r>
      <w:r w:rsidRPr="004154DE">
        <w:rPr>
          <w:szCs w:val="21"/>
          <w:vertAlign w:val="superscript"/>
        </w:rPr>
        <w:t>a</w:t>
      </w:r>
      <w:proofErr w:type="spellEnd"/>
      <w:r>
        <w:rPr>
          <w:rFonts w:hint="eastAsia"/>
          <w:szCs w:val="21"/>
        </w:rPr>
        <w:t>是网络的一个吸引子，则与</w:t>
      </w:r>
      <w:proofErr w:type="spellStart"/>
      <w:r>
        <w:rPr>
          <w:rFonts w:hint="eastAsia"/>
          <w:szCs w:val="21"/>
        </w:rPr>
        <w:t>X</w:t>
      </w:r>
      <w:r w:rsidRPr="004154DE">
        <w:rPr>
          <w:rFonts w:hint="eastAsia"/>
          <w:szCs w:val="21"/>
          <w:vertAlign w:val="superscript"/>
        </w:rPr>
        <w:t>a</w:t>
      </w:r>
      <w:proofErr w:type="spellEnd"/>
      <w:r>
        <w:rPr>
          <w:rFonts w:hint="eastAsia"/>
          <w:szCs w:val="21"/>
        </w:rPr>
        <w:t>海明距离为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X</w:t>
      </w:r>
      <w:r w:rsidRPr="004154DE">
        <w:rPr>
          <w:rFonts w:hint="eastAsia"/>
          <w:szCs w:val="21"/>
          <w:vertAlign w:val="superscript"/>
        </w:rPr>
        <w:t>b</w:t>
      </w:r>
      <w:proofErr w:type="spellEnd"/>
      <w:r>
        <w:rPr>
          <w:rFonts w:hint="eastAsia"/>
          <w:szCs w:val="21"/>
        </w:rPr>
        <w:t>一定不是吸引子。</w:t>
      </w:r>
    </w:p>
    <w:p w14:paraId="239DAF61" w14:textId="0E0D409A" w:rsidR="00536C8C" w:rsidRPr="006136D4" w:rsidRDefault="00536C8C" w:rsidP="00536C8C">
      <w:pPr>
        <w:pStyle w:val="a3"/>
        <w:ind w:left="1140" w:firstLineChars="0" w:firstLine="0"/>
        <w:rPr>
          <w:rFonts w:ascii="仿宋" w:eastAsia="仿宋" w:hAnsi="仿宋"/>
          <w:szCs w:val="21"/>
        </w:rPr>
      </w:pPr>
      <w:r w:rsidRPr="006136D4">
        <w:rPr>
          <w:rFonts w:ascii="仿宋" w:eastAsia="仿宋" w:hAnsi="仿宋" w:hint="eastAsia"/>
          <w:szCs w:val="21"/>
        </w:rPr>
        <w:t>注：海明距离指两个向量对应位置不相同的个数</w:t>
      </w:r>
    </w:p>
    <w:p w14:paraId="2D73FDAF" w14:textId="544BD393" w:rsidR="00536C8C" w:rsidRDefault="00536C8C" w:rsidP="00536C8C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若一组向量</w:t>
      </w:r>
      <w:proofErr w:type="spellStart"/>
      <w:r>
        <w:rPr>
          <w:rFonts w:hint="eastAsia"/>
          <w:szCs w:val="21"/>
        </w:rPr>
        <w:t>X</w:t>
      </w:r>
      <w:r w:rsidRPr="004154DE">
        <w:rPr>
          <w:rFonts w:hint="eastAsia"/>
          <w:szCs w:val="21"/>
          <w:vertAlign w:val="superscript"/>
        </w:rPr>
        <w:t>p</w:t>
      </w:r>
      <w:proofErr w:type="spellEnd"/>
      <w:r>
        <w:rPr>
          <w:rFonts w:hint="eastAsia"/>
          <w:szCs w:val="21"/>
        </w:rPr>
        <w:t>均是吸引子，则由</w:t>
      </w:r>
      <w:proofErr w:type="spellStart"/>
      <w:r>
        <w:rPr>
          <w:rFonts w:hint="eastAsia"/>
          <w:szCs w:val="21"/>
        </w:rPr>
        <w:t>X</w:t>
      </w:r>
      <w:r w:rsidRPr="004154DE">
        <w:rPr>
          <w:rFonts w:hint="eastAsia"/>
          <w:szCs w:val="21"/>
          <w:vertAlign w:val="superscript"/>
        </w:rPr>
        <w:t>p</w:t>
      </w:r>
      <w:proofErr w:type="spellEnd"/>
      <w:r>
        <w:rPr>
          <w:rFonts w:hint="eastAsia"/>
          <w:szCs w:val="21"/>
        </w:rPr>
        <w:t>线性组合而成是向量也是吸引子。</w:t>
      </w:r>
    </w:p>
    <w:p w14:paraId="6F3F47E1" w14:textId="47C86434" w:rsidR="00A7170C" w:rsidRPr="00A7170C" w:rsidRDefault="00A7170C" w:rsidP="00A7170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定理：</w:t>
      </w:r>
    </w:p>
    <w:p w14:paraId="6DB8FFFF" w14:textId="2B0FD769" w:rsidR="00A7170C" w:rsidRPr="00091704" w:rsidRDefault="00A7170C" w:rsidP="00A7170C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DHNN</w:t>
      </w:r>
      <w:r>
        <w:rPr>
          <w:rFonts w:hint="eastAsia"/>
          <w:szCs w:val="21"/>
        </w:rPr>
        <w:t>网，若按异步方式调整网络状态，且连接权矩阵</w:t>
      </w:r>
      <w:r w:rsidRPr="00A7170C">
        <w:rPr>
          <w:rFonts w:hint="eastAsia"/>
          <w:b/>
          <w:szCs w:val="21"/>
        </w:rPr>
        <w:t>W</w:t>
      </w:r>
      <w:r w:rsidRPr="00A7170C">
        <w:rPr>
          <w:rFonts w:hint="eastAsia"/>
          <w:szCs w:val="21"/>
        </w:rPr>
        <w:t>为对称阵</w:t>
      </w:r>
      <w:r>
        <w:rPr>
          <w:rFonts w:hint="eastAsia"/>
          <w:szCs w:val="21"/>
        </w:rPr>
        <w:t>，则对于任意初态，网络都最终收敛到一个吸引子。</w:t>
      </w:r>
    </w:p>
    <w:p w14:paraId="4BB2B913" w14:textId="76BD0CEB" w:rsidR="00EB315A" w:rsidRPr="00AF11CC" w:rsidRDefault="000F7890" w:rsidP="00AF11CC">
      <w:pPr>
        <w:pStyle w:val="a3"/>
        <w:ind w:left="720" w:firstLineChars="0" w:firstLine="0"/>
        <w:rPr>
          <w:rFonts w:ascii="仿宋" w:eastAsia="仿宋" w:hAnsi="仿宋"/>
          <w:szCs w:val="21"/>
        </w:rPr>
      </w:pPr>
      <w:hyperlink r:id="rId7" w:history="1">
        <w:r w:rsidR="00091704" w:rsidRPr="00AF11CC">
          <w:rPr>
            <w:rStyle w:val="a5"/>
            <w:rFonts w:ascii="仿宋" w:eastAsia="仿宋" w:hAnsi="仿宋" w:hint="eastAsia"/>
            <w:szCs w:val="21"/>
          </w:rPr>
          <w:t>证</w:t>
        </w:r>
        <w:r w:rsidR="00834208" w:rsidRPr="00AF11CC">
          <w:rPr>
            <w:rStyle w:val="a5"/>
            <w:rFonts w:ascii="仿宋" w:eastAsia="仿宋" w:hAnsi="仿宋" w:hint="eastAsia"/>
            <w:szCs w:val="21"/>
          </w:rPr>
          <w:t>明</w:t>
        </w:r>
      </w:hyperlink>
      <w:r w:rsidR="00834208" w:rsidRPr="00834208">
        <w:rPr>
          <w:rFonts w:ascii="仿宋" w:eastAsia="仿宋" w:hAnsi="仿宋" w:hint="eastAsia"/>
          <w:szCs w:val="21"/>
        </w:rPr>
        <w:t>思路</w:t>
      </w:r>
      <w:r w:rsidR="00091704" w:rsidRPr="00834208">
        <w:rPr>
          <w:rFonts w:ascii="仿宋" w:eastAsia="仿宋" w:hAnsi="仿宋" w:hint="eastAsia"/>
          <w:szCs w:val="21"/>
        </w:rPr>
        <w:t>：构造一个能量函数，单调递减，同时有下界</w:t>
      </w:r>
      <w:r w:rsidR="00F24033" w:rsidRPr="00834208">
        <w:rPr>
          <w:rFonts w:ascii="仿宋" w:eastAsia="仿宋" w:hAnsi="仿宋" w:hint="eastAsia"/>
          <w:szCs w:val="21"/>
        </w:rPr>
        <w:t>，则能量函数定收敛。</w:t>
      </w:r>
    </w:p>
    <w:p w14:paraId="34067EBB" w14:textId="4909EBFA" w:rsidR="00471C07" w:rsidRPr="00B373CD" w:rsidRDefault="00471C07" w:rsidP="00A7170C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DHNN</w:t>
      </w:r>
      <w:r>
        <w:rPr>
          <w:rFonts w:hint="eastAsia"/>
          <w:szCs w:val="21"/>
        </w:rPr>
        <w:t>网，若按同步方式调整状态，且连接权矩阵</w:t>
      </w:r>
      <w:r w:rsidRPr="00471C07">
        <w:rPr>
          <w:rFonts w:hint="eastAsia"/>
          <w:b/>
          <w:szCs w:val="21"/>
        </w:rPr>
        <w:t>W</w:t>
      </w:r>
      <w:r>
        <w:rPr>
          <w:rFonts w:hint="eastAsia"/>
          <w:szCs w:val="21"/>
        </w:rPr>
        <w:t>为非负定对称阵，则对于任意初态，网络都最终收敛到一个吸引子。</w:t>
      </w:r>
    </w:p>
    <w:p w14:paraId="1CAEB8A7" w14:textId="63CD891A" w:rsidR="00B373CD" w:rsidRPr="002A49F1" w:rsidRDefault="00B373CD" w:rsidP="00A7170C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DHNN</w:t>
      </w:r>
      <w:r>
        <w:rPr>
          <w:rFonts w:hint="eastAsia"/>
          <w:szCs w:val="21"/>
        </w:rPr>
        <w:t>网络的规模是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，且权矩阵主对角线上是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，则该网络最多可以容纳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个吸引子。</w:t>
      </w:r>
    </w:p>
    <w:p w14:paraId="57C45FD6" w14:textId="77777777" w:rsidR="00B12761" w:rsidRDefault="00B12761" w:rsidP="002A49F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定义：</w:t>
      </w:r>
    </w:p>
    <w:p w14:paraId="3833F445" w14:textId="4453B93A" w:rsidR="002A49F1" w:rsidRDefault="004F7012" w:rsidP="00B1276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4F7012">
        <w:rPr>
          <w:rFonts w:hint="eastAsia"/>
          <w:szCs w:val="21"/>
        </w:rPr>
        <w:t>若</w:t>
      </w:r>
      <w:proofErr w:type="spellStart"/>
      <w:r w:rsidR="003B584A">
        <w:rPr>
          <w:rFonts w:hint="eastAsia"/>
          <w:szCs w:val="21"/>
        </w:rPr>
        <w:t>X</w:t>
      </w:r>
      <w:r w:rsidR="003B584A" w:rsidRPr="003B584A">
        <w:rPr>
          <w:rFonts w:hint="eastAsia"/>
          <w:szCs w:val="21"/>
          <w:vertAlign w:val="superscript"/>
        </w:rPr>
        <w:t>a</w:t>
      </w:r>
      <w:proofErr w:type="spellEnd"/>
      <w:r w:rsidR="003B584A">
        <w:rPr>
          <w:rFonts w:hint="eastAsia"/>
          <w:szCs w:val="21"/>
        </w:rPr>
        <w:t>是吸引子，对于异步方式，若存在一个调整次序，使网络可以从状态</w:t>
      </w:r>
      <w:r w:rsidR="003B584A">
        <w:rPr>
          <w:rFonts w:hint="eastAsia"/>
          <w:szCs w:val="21"/>
        </w:rPr>
        <w:t>X</w:t>
      </w:r>
      <w:r w:rsidR="003B584A">
        <w:rPr>
          <w:rFonts w:hint="eastAsia"/>
          <w:szCs w:val="21"/>
        </w:rPr>
        <w:t>演变到</w:t>
      </w:r>
      <w:proofErr w:type="spellStart"/>
      <w:r w:rsidR="003B584A">
        <w:rPr>
          <w:rFonts w:hint="eastAsia"/>
          <w:szCs w:val="21"/>
        </w:rPr>
        <w:t>X</w:t>
      </w:r>
      <w:r w:rsidR="003B584A" w:rsidRPr="003B584A">
        <w:rPr>
          <w:rFonts w:hint="eastAsia"/>
          <w:szCs w:val="21"/>
          <w:vertAlign w:val="superscript"/>
        </w:rPr>
        <w:t>a</w:t>
      </w:r>
      <w:proofErr w:type="spellEnd"/>
      <w:r w:rsidR="003B584A">
        <w:rPr>
          <w:rFonts w:hint="eastAsia"/>
          <w:szCs w:val="21"/>
        </w:rPr>
        <w:t>，则称</w:t>
      </w:r>
      <w:r w:rsidR="003B584A">
        <w:rPr>
          <w:rFonts w:hint="eastAsia"/>
          <w:szCs w:val="21"/>
        </w:rPr>
        <w:t>X</w:t>
      </w:r>
      <w:r w:rsidR="003B584A">
        <w:rPr>
          <w:rFonts w:hint="eastAsia"/>
          <w:szCs w:val="21"/>
        </w:rPr>
        <w:t>弱吸引到</w:t>
      </w:r>
      <w:proofErr w:type="spellStart"/>
      <w:r w:rsidR="003B584A">
        <w:rPr>
          <w:rFonts w:hint="eastAsia"/>
          <w:szCs w:val="21"/>
        </w:rPr>
        <w:t>X</w:t>
      </w:r>
      <w:r w:rsidR="003B584A" w:rsidRPr="003B584A">
        <w:rPr>
          <w:rFonts w:hint="eastAsia"/>
          <w:szCs w:val="21"/>
          <w:vertAlign w:val="superscript"/>
        </w:rPr>
        <w:t>a</w:t>
      </w:r>
      <w:proofErr w:type="spellEnd"/>
      <w:r w:rsidR="003B584A">
        <w:rPr>
          <w:rFonts w:hint="eastAsia"/>
          <w:szCs w:val="21"/>
        </w:rPr>
        <w:t>；若对于任意调整次序，网络都可以从状态</w:t>
      </w:r>
      <w:r w:rsidR="003B584A">
        <w:rPr>
          <w:rFonts w:hint="eastAsia"/>
          <w:szCs w:val="21"/>
        </w:rPr>
        <w:t>X</w:t>
      </w:r>
      <w:r w:rsidR="003B584A">
        <w:rPr>
          <w:rFonts w:hint="eastAsia"/>
          <w:szCs w:val="21"/>
        </w:rPr>
        <w:t>演变到</w:t>
      </w:r>
      <w:proofErr w:type="spellStart"/>
      <w:r w:rsidR="003B584A">
        <w:rPr>
          <w:rFonts w:hint="eastAsia"/>
          <w:szCs w:val="21"/>
        </w:rPr>
        <w:t>X</w:t>
      </w:r>
      <w:r w:rsidR="003B584A" w:rsidRPr="003B584A">
        <w:rPr>
          <w:rFonts w:hint="eastAsia"/>
          <w:szCs w:val="21"/>
          <w:vertAlign w:val="superscript"/>
        </w:rPr>
        <w:t>a</w:t>
      </w:r>
      <w:proofErr w:type="spellEnd"/>
      <w:r w:rsidR="003B584A">
        <w:rPr>
          <w:rFonts w:hint="eastAsia"/>
          <w:szCs w:val="21"/>
        </w:rPr>
        <w:t>，则称</w:t>
      </w:r>
      <w:r w:rsidR="003B584A">
        <w:rPr>
          <w:rFonts w:hint="eastAsia"/>
          <w:szCs w:val="21"/>
        </w:rPr>
        <w:t>X</w:t>
      </w:r>
      <w:r w:rsidR="003B584A">
        <w:rPr>
          <w:rFonts w:hint="eastAsia"/>
          <w:szCs w:val="21"/>
        </w:rPr>
        <w:t>强吸引到</w:t>
      </w:r>
      <w:proofErr w:type="spellStart"/>
      <w:r w:rsidR="003B584A">
        <w:rPr>
          <w:rFonts w:hint="eastAsia"/>
          <w:szCs w:val="21"/>
        </w:rPr>
        <w:t>X</w:t>
      </w:r>
      <w:r w:rsidR="003B584A" w:rsidRPr="003B584A">
        <w:rPr>
          <w:rFonts w:hint="eastAsia"/>
          <w:szCs w:val="21"/>
          <w:vertAlign w:val="superscript"/>
        </w:rPr>
        <w:t>a</w:t>
      </w:r>
      <w:proofErr w:type="spellEnd"/>
      <w:r w:rsidR="003B584A">
        <w:rPr>
          <w:rFonts w:hint="eastAsia"/>
          <w:szCs w:val="21"/>
        </w:rPr>
        <w:t>。</w:t>
      </w:r>
    </w:p>
    <w:p w14:paraId="5FAD25F0" w14:textId="0542B81A" w:rsidR="00B12761" w:rsidRDefault="00B12761" w:rsidP="00B1276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若对于某些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，有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弱吸引到吸引子</w:t>
      </w:r>
      <w:proofErr w:type="spellStart"/>
      <w:r>
        <w:rPr>
          <w:rFonts w:hint="eastAsia"/>
          <w:szCs w:val="21"/>
        </w:rPr>
        <w:t>X</w:t>
      </w:r>
      <w:r w:rsidRPr="0017515B">
        <w:rPr>
          <w:rFonts w:hint="eastAsia"/>
          <w:szCs w:val="21"/>
          <w:vertAlign w:val="superscript"/>
        </w:rPr>
        <w:t>a</w:t>
      </w:r>
      <w:proofErr w:type="spellEnd"/>
      <w:r>
        <w:rPr>
          <w:rFonts w:hint="eastAsia"/>
          <w:szCs w:val="21"/>
        </w:rPr>
        <w:t>，则称这些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的集合为</w:t>
      </w:r>
      <w:proofErr w:type="spellStart"/>
      <w:r>
        <w:rPr>
          <w:rFonts w:hint="eastAsia"/>
          <w:szCs w:val="21"/>
        </w:rPr>
        <w:t>X</w:t>
      </w:r>
      <w:r w:rsidRPr="0017515B">
        <w:rPr>
          <w:rFonts w:hint="eastAsia"/>
          <w:szCs w:val="21"/>
          <w:vertAlign w:val="superscript"/>
        </w:rPr>
        <w:t>a</w:t>
      </w:r>
      <w:proofErr w:type="spellEnd"/>
      <w:r>
        <w:rPr>
          <w:rFonts w:hint="eastAsia"/>
          <w:szCs w:val="21"/>
        </w:rPr>
        <w:t>的弱吸引域；</w:t>
      </w:r>
    </w:p>
    <w:p w14:paraId="6B9D8167" w14:textId="045C1697" w:rsidR="00B12761" w:rsidRDefault="00B12761" w:rsidP="00B1276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若对于某些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，有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强吸引到吸引子</w:t>
      </w:r>
      <w:proofErr w:type="spellStart"/>
      <w:r>
        <w:rPr>
          <w:rFonts w:hint="eastAsia"/>
          <w:szCs w:val="21"/>
        </w:rPr>
        <w:t>X</w:t>
      </w:r>
      <w:r w:rsidRPr="0017515B">
        <w:rPr>
          <w:rFonts w:hint="eastAsia"/>
          <w:szCs w:val="21"/>
          <w:vertAlign w:val="superscript"/>
        </w:rPr>
        <w:t>a</w:t>
      </w:r>
      <w:proofErr w:type="spellEnd"/>
      <w:r>
        <w:rPr>
          <w:rFonts w:hint="eastAsia"/>
          <w:szCs w:val="21"/>
        </w:rPr>
        <w:t>，则称这些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的集合为</w:t>
      </w:r>
      <w:proofErr w:type="spellStart"/>
      <w:r>
        <w:rPr>
          <w:rFonts w:hint="eastAsia"/>
          <w:szCs w:val="21"/>
        </w:rPr>
        <w:t>X</w:t>
      </w:r>
      <w:r w:rsidRPr="0017515B">
        <w:rPr>
          <w:rFonts w:hint="eastAsia"/>
          <w:szCs w:val="21"/>
          <w:vertAlign w:val="superscript"/>
        </w:rPr>
        <w:t>a</w:t>
      </w:r>
      <w:proofErr w:type="spellEnd"/>
      <w:r>
        <w:rPr>
          <w:rFonts w:hint="eastAsia"/>
          <w:szCs w:val="21"/>
        </w:rPr>
        <w:t>的强吸引域。</w:t>
      </w:r>
    </w:p>
    <w:p w14:paraId="5BDB4897" w14:textId="798EBAF2" w:rsidR="00D47B89" w:rsidRDefault="00D47B89" w:rsidP="00D47B8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网络设计：</w:t>
      </w:r>
    </w:p>
    <w:p w14:paraId="73A6CD0C" w14:textId="1177181E" w:rsidR="00D47B89" w:rsidRDefault="00D47B89" w:rsidP="00D47B89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联立方程法</w:t>
      </w:r>
    </w:p>
    <w:p w14:paraId="0BA7BFD8" w14:textId="1A1D5496" w:rsidR="00B12761" w:rsidRDefault="002B5CBE" w:rsidP="00B31762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选定吸引子，根据</w:t>
      </w:r>
      <m:oMath>
        <m:r>
          <m:rPr>
            <m:sty m:val="b"/>
          </m:rPr>
          <w:rPr>
            <w:rFonts w:ascii="Cambria Math" w:hAnsi="Cambria Math"/>
            <w:szCs w:val="21"/>
          </w:rPr>
          <m:t>X=f(WX-T)</m:t>
        </m:r>
      </m:oMath>
      <w:r>
        <w:rPr>
          <w:rFonts w:hint="eastAsia"/>
          <w:b/>
          <w:szCs w:val="21"/>
        </w:rPr>
        <w:t>，</w:t>
      </w:r>
      <w:r>
        <w:rPr>
          <w:rFonts w:hint="eastAsia"/>
          <w:szCs w:val="21"/>
        </w:rPr>
        <w:t>计算</w:t>
      </w:r>
      <w:proofErr w:type="spellStart"/>
      <w:r>
        <w:rPr>
          <w:rFonts w:hint="eastAsia"/>
          <w:szCs w:val="21"/>
        </w:rPr>
        <w:t>net</w:t>
      </w:r>
      <w:r w:rsidRPr="00A63366">
        <w:rPr>
          <w:rFonts w:hint="eastAsia"/>
          <w:szCs w:val="21"/>
          <w:vertAlign w:val="subscript"/>
        </w:rPr>
        <w:t>j</w:t>
      </w:r>
      <w:proofErr w:type="spellEnd"/>
      <w:r>
        <w:rPr>
          <w:rFonts w:hint="eastAsia"/>
          <w:szCs w:val="21"/>
        </w:rPr>
        <w:t>判断其情况。</w:t>
      </w:r>
    </w:p>
    <w:p w14:paraId="7242CEAA" w14:textId="56C1644A" w:rsidR="001A6453" w:rsidRDefault="00107F01" w:rsidP="001A645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对于状态</w:t>
      </w:r>
      <w:proofErr w:type="spellStart"/>
      <w:r>
        <w:rPr>
          <w:rFonts w:hint="eastAsia"/>
          <w:szCs w:val="21"/>
        </w:rPr>
        <w:t>X</w:t>
      </w:r>
      <w:r w:rsidRPr="00107F01">
        <w:rPr>
          <w:rFonts w:hint="eastAsia"/>
          <w:szCs w:val="21"/>
          <w:vertAlign w:val="superscript"/>
        </w:rPr>
        <w:t>a</w:t>
      </w:r>
      <w:proofErr w:type="spellEnd"/>
      <w:r>
        <w:rPr>
          <w:szCs w:val="21"/>
        </w:rPr>
        <w:t xml:space="preserve"> = </w:t>
      </w:r>
      <w:r>
        <w:rPr>
          <w:rFonts w:hint="eastAsia"/>
          <w:szCs w:val="21"/>
        </w:rPr>
        <w:t>(</w:t>
      </w:r>
      <w:r>
        <w:rPr>
          <w:szCs w:val="21"/>
        </w:rPr>
        <w:t>010)</w:t>
      </w:r>
      <w:r w:rsidRPr="00107F01">
        <w:rPr>
          <w:szCs w:val="21"/>
          <w:vertAlign w:val="superscript"/>
        </w:rPr>
        <w:t>T</w:t>
      </w:r>
      <w:r>
        <w:rPr>
          <w:szCs w:val="21"/>
        </w:rPr>
        <w:t>,</w:t>
      </w:r>
      <w:r>
        <w:rPr>
          <w:rFonts w:hint="eastAsia"/>
          <w:szCs w:val="21"/>
        </w:rPr>
        <w:t>各节点净输入应满足：</w:t>
      </w:r>
    </w:p>
    <w:p w14:paraId="543142D9" w14:textId="4767DCC6" w:rsidR="00107F01" w:rsidRPr="00107F01" w:rsidRDefault="00107F01" w:rsidP="001A6453">
      <w:pPr>
        <w:pStyle w:val="a3"/>
        <w:ind w:left="780" w:firstLineChars="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net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12</m:t>
              </m:r>
            </m:sub>
          </m:sSub>
          <m:r>
            <w:rPr>
              <w:rFonts w:ascii="Cambria Math" w:hAnsi="Cambria Math"/>
              <w:szCs w:val="21"/>
            </w:rPr>
            <m:t>×1+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×0-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12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&lt;</m:t>
          </m:r>
          <m:r>
            <w:rPr>
              <w:rFonts w:ascii="Cambria Math" w:hAnsi="Cambria Math"/>
              <w:szCs w:val="21"/>
            </w:rPr>
            <m:t>0</m:t>
          </m:r>
        </m:oMath>
      </m:oMathPara>
    </w:p>
    <w:p w14:paraId="6B0FF52B" w14:textId="44D802C0" w:rsidR="00107F01" w:rsidRDefault="00107F01" w:rsidP="00107F01">
      <w:pPr>
        <w:pStyle w:val="a3"/>
        <w:ind w:left="780" w:firstLineChars="0" w:firstLine="0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net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12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×0-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&gt;0</m:t>
          </m:r>
        </m:oMath>
      </m:oMathPara>
    </w:p>
    <w:p w14:paraId="3926E536" w14:textId="2DEDEA95" w:rsidR="00107F01" w:rsidRPr="00107F01" w:rsidRDefault="00107F01" w:rsidP="00107F01">
      <w:pPr>
        <w:pStyle w:val="a3"/>
        <w:ind w:left="780" w:firstLineChars="0" w:firstLine="0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net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r>
            <w:rPr>
              <w:rFonts w:ascii="Cambria Math" w:hAnsi="Cambria Math"/>
              <w:szCs w:val="21"/>
            </w:rPr>
            <m:t>1</m:t>
          </m:r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23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&lt;</m:t>
          </m:r>
          <m:r>
            <w:rPr>
              <w:rFonts w:ascii="Cambria Math" w:hAnsi="Cambria Math"/>
              <w:szCs w:val="21"/>
            </w:rPr>
            <m:t>0</m:t>
          </m:r>
        </m:oMath>
      </m:oMathPara>
      <w:bookmarkStart w:id="0" w:name="_GoBack"/>
      <w:bookmarkEnd w:id="0"/>
    </w:p>
    <w:p w14:paraId="0350DF3E" w14:textId="08FB910E" w:rsidR="00B25BDB" w:rsidRPr="00EC4196" w:rsidRDefault="00B25BDB" w:rsidP="00EC4196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解未知数</w:t>
      </w:r>
      <w:r w:rsidR="00EC4196">
        <w:rPr>
          <w:rFonts w:hint="eastAsia"/>
          <w:szCs w:val="21"/>
        </w:rPr>
        <w:t>w</w:t>
      </w:r>
      <w:r w:rsidR="00EC4196" w:rsidRPr="00EC4196">
        <w:rPr>
          <w:szCs w:val="21"/>
          <w:vertAlign w:val="subscript"/>
        </w:rPr>
        <w:t>12</w:t>
      </w:r>
      <w:r w:rsidR="00EC4196">
        <w:rPr>
          <w:szCs w:val="21"/>
        </w:rPr>
        <w:t>,w</w:t>
      </w:r>
      <w:r w:rsidR="00EC4196" w:rsidRPr="00EC4196">
        <w:rPr>
          <w:szCs w:val="21"/>
          <w:vertAlign w:val="subscript"/>
        </w:rPr>
        <w:t>13</w:t>
      </w:r>
      <w:r w:rsidR="00EC4196">
        <w:rPr>
          <w:szCs w:val="21"/>
        </w:rPr>
        <w:t>,w</w:t>
      </w:r>
      <w:r w:rsidR="00EC4196" w:rsidRPr="00EC4196">
        <w:rPr>
          <w:szCs w:val="21"/>
          <w:vertAlign w:val="subscript"/>
        </w:rPr>
        <w:t>23</w:t>
      </w:r>
      <w:r w:rsidR="00EC4196">
        <w:rPr>
          <w:szCs w:val="21"/>
        </w:rPr>
        <w:t>,T</w:t>
      </w:r>
      <w:r w:rsidR="00EC4196" w:rsidRPr="00EC4196">
        <w:rPr>
          <w:szCs w:val="21"/>
          <w:vertAlign w:val="subscript"/>
        </w:rPr>
        <w:t>1</w:t>
      </w:r>
      <w:r w:rsidR="00EC4196">
        <w:rPr>
          <w:szCs w:val="21"/>
        </w:rPr>
        <w:t>,T</w:t>
      </w:r>
      <w:r w:rsidR="00EC4196" w:rsidRPr="00EC4196">
        <w:rPr>
          <w:szCs w:val="21"/>
          <w:vertAlign w:val="subscript"/>
        </w:rPr>
        <w:t>2</w:t>
      </w:r>
      <w:r w:rsidR="00EC4196">
        <w:rPr>
          <w:szCs w:val="21"/>
        </w:rPr>
        <w:t>,T</w:t>
      </w:r>
      <w:r w:rsidR="00EC4196" w:rsidRPr="00EC4196">
        <w:rPr>
          <w:szCs w:val="21"/>
          <w:vertAlign w:val="subscript"/>
        </w:rPr>
        <w:t>3</w:t>
      </w:r>
      <w:r w:rsidRPr="00EC4196">
        <w:rPr>
          <w:rFonts w:hint="eastAsia"/>
          <w:szCs w:val="21"/>
        </w:rPr>
        <w:t>。</w:t>
      </w:r>
    </w:p>
    <w:p w14:paraId="705B5FAD" w14:textId="701FD63D" w:rsidR="00362CDF" w:rsidRDefault="00602BA4" w:rsidP="00362CDF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外积和法</w:t>
      </w:r>
    </w:p>
    <w:p w14:paraId="106AC30C" w14:textId="34BE5E6B" w:rsidR="007D18F7" w:rsidRPr="001A6A6A" w:rsidRDefault="00916DDF" w:rsidP="007D18F7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给定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个模式样本</w:t>
      </w:r>
      <w:proofErr w:type="spellStart"/>
      <w:r>
        <w:rPr>
          <w:rFonts w:hint="eastAsia"/>
          <w:szCs w:val="21"/>
        </w:rPr>
        <w:t>X</w:t>
      </w:r>
      <w:r w:rsidRPr="001A6A6A">
        <w:rPr>
          <w:rFonts w:hint="eastAsia"/>
          <w:szCs w:val="21"/>
          <w:vertAlign w:val="superscript"/>
        </w:rPr>
        <w:t>p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,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P, </w:t>
      </w:r>
      <w:r>
        <w:rPr>
          <w:rFonts w:hint="eastAsia"/>
          <w:szCs w:val="21"/>
        </w:rPr>
        <w:t>x</w:t>
      </w:r>
      <w:r w:rsidR="001A6A6A">
        <w:rPr>
          <w:rFonts w:ascii="宋体" w:hAnsi="宋体" w:hint="eastAsia"/>
          <w:szCs w:val="21"/>
        </w:rPr>
        <w:t>∈{</w:t>
      </w:r>
      <w:r w:rsidR="001A6A6A">
        <w:rPr>
          <w:rFonts w:ascii="宋体" w:hAnsi="宋体"/>
          <w:szCs w:val="21"/>
        </w:rPr>
        <w:t>-1</w:t>
      </w:r>
      <w:r w:rsidR="001A6A6A">
        <w:rPr>
          <w:rFonts w:ascii="宋体" w:hAnsi="宋体" w:hint="eastAsia"/>
          <w:szCs w:val="21"/>
        </w:rPr>
        <w:t>,</w:t>
      </w:r>
      <w:r w:rsidR="001A6A6A">
        <w:rPr>
          <w:rFonts w:ascii="宋体" w:hAnsi="宋体"/>
          <w:szCs w:val="21"/>
        </w:rPr>
        <w:t>1</w:t>
      </w:r>
      <w:r w:rsidR="001A6A6A">
        <w:rPr>
          <w:rFonts w:ascii="宋体" w:hAnsi="宋体" w:hint="eastAsia"/>
          <w:szCs w:val="21"/>
        </w:rPr>
        <w:t>}</w:t>
      </w:r>
      <w:r w:rsidR="001A6A6A" w:rsidRPr="001A6A6A">
        <w:rPr>
          <w:rFonts w:ascii="宋体" w:hAnsi="宋体" w:hint="eastAsia"/>
          <w:szCs w:val="21"/>
          <w:vertAlign w:val="superscript"/>
        </w:rPr>
        <w:t>n</w:t>
      </w:r>
      <w:r w:rsidR="001A6A6A">
        <w:rPr>
          <w:rFonts w:ascii="宋体" w:hAnsi="宋体" w:hint="eastAsia"/>
          <w:szCs w:val="21"/>
        </w:rPr>
        <w:t>，并保证样本两两正交，且n＞P，则设权值矩阵为外积和矩阵：</w:t>
      </w:r>
    </w:p>
    <w:p w14:paraId="0639057E" w14:textId="67F506A6" w:rsidR="001A6A6A" w:rsidRPr="001A6A6A" w:rsidRDefault="001A6A6A" w:rsidP="001A6A6A">
      <w:pPr>
        <w:pStyle w:val="a3"/>
        <w:ind w:left="780"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W=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 w:hint="eastAsia"/>
                  <w:szCs w:val="21"/>
                </w:rPr>
                <m:t>p</m:t>
              </m:r>
              <m: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Cs w:val="21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nary>
        </m:oMath>
      </m:oMathPara>
    </w:p>
    <w:p w14:paraId="3E0CFF86" w14:textId="6C3999D4" w:rsidR="001A6A6A" w:rsidRDefault="001A6A6A" w:rsidP="001A6A6A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若取</w:t>
      </w:r>
      <w:proofErr w:type="spellStart"/>
      <w:r>
        <w:rPr>
          <w:rFonts w:hint="eastAsia"/>
          <w:szCs w:val="21"/>
        </w:rPr>
        <w:t>w</w:t>
      </w:r>
      <w:r w:rsidRPr="00F971B0">
        <w:rPr>
          <w:rFonts w:hint="eastAsia"/>
          <w:szCs w:val="21"/>
          <w:vertAlign w:val="subscript"/>
        </w:rPr>
        <w:t>ii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0</w:t>
      </w:r>
      <w:r>
        <w:rPr>
          <w:rFonts w:hint="eastAsia"/>
          <w:szCs w:val="21"/>
        </w:rPr>
        <w:t>，</w:t>
      </w:r>
      <w:r w:rsidR="00F971B0">
        <w:rPr>
          <w:rFonts w:hint="eastAsia"/>
          <w:szCs w:val="21"/>
        </w:rPr>
        <w:t>上式为（</w:t>
      </w:r>
      <w:r w:rsidR="00F971B0">
        <w:rPr>
          <w:rFonts w:hint="eastAsia"/>
          <w:szCs w:val="21"/>
        </w:rPr>
        <w:t>I</w:t>
      </w:r>
      <w:r w:rsidR="00F971B0">
        <w:rPr>
          <w:rFonts w:hint="eastAsia"/>
          <w:szCs w:val="21"/>
        </w:rPr>
        <w:t>为对角线矩阵）</w:t>
      </w:r>
    </w:p>
    <w:p w14:paraId="5FDDDB3C" w14:textId="0126B0C9" w:rsidR="00F971B0" w:rsidRPr="00B45E07" w:rsidRDefault="00F971B0" w:rsidP="00F971B0">
      <w:pPr>
        <w:pStyle w:val="a3"/>
        <w:ind w:left="780"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W=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 w:hint="eastAsia"/>
                  <w:szCs w:val="21"/>
                </w:rPr>
                <m:t>p</m:t>
              </m:r>
              <m: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Cs w:val="21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[X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I</m:t>
              </m:r>
              <m:r>
                <w:rPr>
                  <w:rFonts w:ascii="Cambria Math" w:hAnsi="Cambria Math"/>
                  <w:szCs w:val="21"/>
                </w:rPr>
                <m:t>]</m:t>
              </m:r>
            </m:e>
          </m:nary>
        </m:oMath>
      </m:oMathPara>
    </w:p>
    <w:p w14:paraId="128E1842" w14:textId="77777777" w:rsidR="00403A4F" w:rsidRDefault="00B45E07" w:rsidP="00B45E07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此时，</w:t>
      </w:r>
      <w:r w:rsidR="00FD73D0">
        <w:rPr>
          <w:rFonts w:hint="eastAsia"/>
          <w:szCs w:val="21"/>
        </w:rPr>
        <w:t>样本</w:t>
      </w:r>
      <w:proofErr w:type="spellStart"/>
      <w:r w:rsidR="00FD73D0">
        <w:rPr>
          <w:rFonts w:hint="eastAsia"/>
          <w:szCs w:val="21"/>
        </w:rPr>
        <w:t>X</w:t>
      </w:r>
      <w:r w:rsidR="00FD73D0" w:rsidRPr="001A6A6A">
        <w:rPr>
          <w:rFonts w:hint="eastAsia"/>
          <w:szCs w:val="21"/>
          <w:vertAlign w:val="superscript"/>
        </w:rPr>
        <w:t>p</w:t>
      </w:r>
      <w:proofErr w:type="spellEnd"/>
      <w:r w:rsidR="00FD73D0">
        <w:rPr>
          <w:rFonts w:hint="eastAsia"/>
          <w:szCs w:val="21"/>
        </w:rPr>
        <w:t>，</w:t>
      </w:r>
      <w:r w:rsidR="00FD73D0">
        <w:rPr>
          <w:rFonts w:hint="eastAsia"/>
          <w:szCs w:val="21"/>
        </w:rPr>
        <w:t>p</w:t>
      </w:r>
      <w:r w:rsidR="00FD73D0">
        <w:rPr>
          <w:szCs w:val="21"/>
        </w:rPr>
        <w:t xml:space="preserve"> </w:t>
      </w:r>
      <w:r w:rsidR="00FD73D0">
        <w:rPr>
          <w:rFonts w:hint="eastAsia"/>
          <w:szCs w:val="21"/>
        </w:rPr>
        <w:t>=</w:t>
      </w:r>
      <w:r w:rsidR="00FD73D0">
        <w:rPr>
          <w:szCs w:val="21"/>
        </w:rPr>
        <w:t xml:space="preserve"> 1</w:t>
      </w:r>
      <w:r w:rsidR="00FD73D0">
        <w:rPr>
          <w:rFonts w:hint="eastAsia"/>
          <w:szCs w:val="21"/>
        </w:rPr>
        <w:t>,</w:t>
      </w:r>
      <w:r w:rsidR="00FD73D0">
        <w:rPr>
          <w:szCs w:val="21"/>
        </w:rPr>
        <w:t>2</w:t>
      </w:r>
      <w:r w:rsidR="00FD73D0">
        <w:rPr>
          <w:rFonts w:hint="eastAsia"/>
          <w:szCs w:val="21"/>
        </w:rPr>
        <w:t>,</w:t>
      </w:r>
      <w:r w:rsidR="00FD73D0">
        <w:rPr>
          <w:rFonts w:hint="eastAsia"/>
          <w:szCs w:val="21"/>
        </w:rPr>
        <w:t>…</w:t>
      </w:r>
      <w:r w:rsidR="00FD73D0">
        <w:rPr>
          <w:rFonts w:hint="eastAsia"/>
          <w:szCs w:val="21"/>
        </w:rPr>
        <w:t>,</w:t>
      </w:r>
      <w:r w:rsidR="00FD73D0">
        <w:rPr>
          <w:szCs w:val="21"/>
        </w:rPr>
        <w:t>P</w:t>
      </w:r>
      <w:r w:rsidR="00FD73D0">
        <w:rPr>
          <w:rFonts w:hint="eastAsia"/>
          <w:szCs w:val="21"/>
        </w:rPr>
        <w:t>是吸引子</w:t>
      </w:r>
      <w:r w:rsidR="0095368E">
        <w:rPr>
          <w:rFonts w:hint="eastAsia"/>
          <w:szCs w:val="21"/>
        </w:rPr>
        <w:t>，对应的冲量均为</w:t>
      </w:r>
      <w:r w:rsidR="0095368E">
        <w:rPr>
          <w:rFonts w:hint="eastAsia"/>
          <w:szCs w:val="21"/>
        </w:rPr>
        <w:t>0</w:t>
      </w:r>
      <w:r w:rsidR="00FD73D0">
        <w:rPr>
          <w:rFonts w:hint="eastAsia"/>
          <w:szCs w:val="21"/>
        </w:rPr>
        <w:t>。</w:t>
      </w:r>
      <w:r w:rsidR="005013BE">
        <w:rPr>
          <w:rFonts w:hint="eastAsia"/>
          <w:szCs w:val="21"/>
        </w:rPr>
        <w:t xml:space="preserve"> </w:t>
      </w:r>
      <w:r w:rsidR="005013BE">
        <w:rPr>
          <w:szCs w:val="21"/>
        </w:rPr>
        <w:t xml:space="preserve"> </w:t>
      </w:r>
    </w:p>
    <w:p w14:paraId="1E3F3E49" w14:textId="77777777" w:rsidR="00403A4F" w:rsidRDefault="00403A4F" w:rsidP="00403A4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应用：</w:t>
      </w:r>
    </w:p>
    <w:p w14:paraId="36F18EE4" w14:textId="77777777" w:rsidR="001900C6" w:rsidRDefault="00403A4F" w:rsidP="001900C6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分类图像</w:t>
      </w:r>
      <w:r w:rsidR="00112D8F">
        <w:rPr>
          <w:rFonts w:hint="eastAsia"/>
          <w:szCs w:val="21"/>
        </w:rPr>
        <w:t>。</w:t>
      </w:r>
    </w:p>
    <w:p w14:paraId="5DD36C03" w14:textId="77777777" w:rsidR="001900C6" w:rsidRDefault="00403A4F" w:rsidP="001900C6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1900C6">
        <w:rPr>
          <w:rFonts w:hint="eastAsia"/>
          <w:szCs w:val="21"/>
        </w:rPr>
        <w:t>去噪音</w:t>
      </w:r>
      <w:r w:rsidR="00112D8F" w:rsidRPr="001900C6">
        <w:rPr>
          <w:rFonts w:hint="eastAsia"/>
          <w:szCs w:val="21"/>
        </w:rPr>
        <w:t>。</w:t>
      </w:r>
    </w:p>
    <w:p w14:paraId="0A171329" w14:textId="6761C143" w:rsidR="00F971B0" w:rsidRDefault="001900C6" w:rsidP="009E1EF4">
      <w:pPr>
        <w:pStyle w:val="3"/>
        <w:rPr>
          <w:sz w:val="28"/>
          <w:szCs w:val="28"/>
        </w:rPr>
      </w:pPr>
      <w:r w:rsidRPr="009E1EF4">
        <w:rPr>
          <w:rFonts w:hint="eastAsia"/>
          <w:sz w:val="28"/>
          <w:szCs w:val="28"/>
        </w:rPr>
        <w:t>二、连续型</w:t>
      </w:r>
      <w:r w:rsidRPr="009E1EF4">
        <w:rPr>
          <w:rFonts w:hint="eastAsia"/>
          <w:sz w:val="28"/>
          <w:szCs w:val="28"/>
        </w:rPr>
        <w:t>Hopfield</w:t>
      </w:r>
      <w:r w:rsidRPr="009E1EF4">
        <w:rPr>
          <w:rFonts w:hint="eastAsia"/>
          <w:sz w:val="28"/>
          <w:szCs w:val="28"/>
        </w:rPr>
        <w:t>神经网络</w:t>
      </w:r>
    </w:p>
    <w:p w14:paraId="2C4014E3" w14:textId="034276EF" w:rsidR="009E1EF4" w:rsidRDefault="007579BC" w:rsidP="00CD36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连续型</w:t>
      </w:r>
      <w:r>
        <w:rPr>
          <w:rFonts w:hint="eastAsia"/>
        </w:rPr>
        <w:t>Hopfield</w:t>
      </w:r>
      <w:r>
        <w:rPr>
          <w:rFonts w:hint="eastAsia"/>
        </w:rPr>
        <w:t>神经网络</w:t>
      </w:r>
      <w:r w:rsidR="000103C3">
        <w:rPr>
          <w:rFonts w:hint="eastAsia"/>
        </w:rPr>
        <w:t>（</w:t>
      </w:r>
      <w:r w:rsidR="000103C3">
        <w:rPr>
          <w:rFonts w:hint="eastAsia"/>
        </w:rPr>
        <w:t>CHNN</w:t>
      </w:r>
      <w:r w:rsidR="000103C3">
        <w:rPr>
          <w:rFonts w:hint="eastAsia"/>
        </w:rPr>
        <w:t>）</w:t>
      </w:r>
    </w:p>
    <w:p w14:paraId="4AAAB0EE" w14:textId="141FDD16" w:rsidR="007579BC" w:rsidRDefault="0075624D" w:rsidP="0075624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BFEB14A" wp14:editId="5CC3FF3B">
            <wp:extent cx="4125685" cy="2908378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431" cy="29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5E80" w14:textId="0C21C202" w:rsidR="00227458" w:rsidRDefault="00362DA4" w:rsidP="00362DA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特征：</w:t>
      </w:r>
    </w:p>
    <w:p w14:paraId="061C80BA" w14:textId="45321672" w:rsidR="00362DA4" w:rsidRDefault="000348DA" w:rsidP="00362DA4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u</w:t>
      </w:r>
      <w:r w:rsidRPr="000348DA">
        <w:rPr>
          <w:vertAlign w:val="subscript"/>
        </w:rPr>
        <w:t>i</w:t>
      </w:r>
      <w:proofErr w:type="spellEnd"/>
      <w:r>
        <w:rPr>
          <w:rFonts w:hint="eastAsia"/>
        </w:rPr>
        <w:t>为输入电压，</w:t>
      </w:r>
      <w:r>
        <w:rPr>
          <w:rFonts w:hint="eastAsia"/>
        </w:rPr>
        <w:t>v</w:t>
      </w:r>
      <w:r w:rsidRPr="000348DA">
        <w:rPr>
          <w:rFonts w:hint="eastAsia"/>
          <w:vertAlign w:val="subscript"/>
        </w:rPr>
        <w:t>i</w:t>
      </w:r>
      <w:r>
        <w:rPr>
          <w:rFonts w:hint="eastAsia"/>
        </w:rPr>
        <w:t>为输出电压</w:t>
      </w:r>
    </w:p>
    <w:p w14:paraId="2D93FAF7" w14:textId="61172330" w:rsidR="000348DA" w:rsidRDefault="00D448EA" w:rsidP="00362DA4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接地端也可接入</w:t>
      </w:r>
      <w:r w:rsidR="001C30DC">
        <w:rPr>
          <w:rFonts w:hint="eastAsia"/>
        </w:rPr>
        <w:t>电流，相当于偏置值。</w:t>
      </w:r>
    </w:p>
    <w:p w14:paraId="4FADDDA0" w14:textId="78D8C831" w:rsidR="0061570A" w:rsidRDefault="0061570A" w:rsidP="00362DA4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t>w</w:t>
      </w:r>
      <w:r w:rsidRPr="0061570A"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便是电阻（黑点）</w:t>
      </w:r>
    </w:p>
    <w:p w14:paraId="2F84F9A3" w14:textId="4C0CAE79" w:rsidR="003B1BD9" w:rsidRDefault="00241E96" w:rsidP="00362DA4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连续性</w:t>
      </w:r>
      <w:r>
        <w:rPr>
          <w:rFonts w:hint="eastAsia"/>
        </w:rPr>
        <w:t>Hopfield</w:t>
      </w:r>
      <w:r w:rsidR="00AC28F4">
        <w:rPr>
          <w:rFonts w:hint="eastAsia"/>
        </w:rPr>
        <w:t>神经网络中，</w:t>
      </w:r>
      <w:r w:rsidR="003B1BD9">
        <w:rPr>
          <w:rFonts w:hint="eastAsia"/>
        </w:rPr>
        <w:t>神经元均是同步的，没有异步。</w:t>
      </w:r>
    </w:p>
    <w:p w14:paraId="1D8E2D27" w14:textId="16197D7C" w:rsidR="00E91C7B" w:rsidRDefault="00E91C7B" w:rsidP="00362DA4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由基尔霍夫定律可得</w:t>
      </w:r>
    </w:p>
    <w:p w14:paraId="6AEFA887" w14:textId="468452FC" w:rsidR="00E91C7B" w:rsidRPr="00715FBE" w:rsidRDefault="00E91C7B" w:rsidP="00E91C7B">
      <w:pPr>
        <w:pStyle w:val="a3"/>
        <w:ind w:left="780" w:firstLineChars="0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7970E55" w14:textId="3305AA05" w:rsidR="00715FBE" w:rsidRDefault="00715FBE" w:rsidP="00E91C7B">
      <w:pPr>
        <w:pStyle w:val="a3"/>
        <w:ind w:left="780" w:firstLineChars="0" w:firstLine="0"/>
        <w:jc w:val="left"/>
      </w:pPr>
      <w:r>
        <w:rPr>
          <w:rFonts w:hint="eastAsia"/>
        </w:rPr>
        <w:t>合并，并令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j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则有：</w:t>
      </w:r>
    </w:p>
    <w:p w14:paraId="7B583E5B" w14:textId="3A2FC989" w:rsidR="00715FBE" w:rsidRDefault="00715FBE" w:rsidP="00E91C7B">
      <w:pPr>
        <w:pStyle w:val="a3"/>
        <w:ind w:left="780" w:firstLineChars="0" w:firstLine="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8EF9CCE" w14:textId="7D6C0B8D" w:rsidR="00814B31" w:rsidRDefault="00750E50" w:rsidP="00814B31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能量函数</w:t>
      </w:r>
    </w:p>
    <w:p w14:paraId="3504290B" w14:textId="2D2983AE" w:rsidR="00750E50" w:rsidRPr="004660BB" w:rsidRDefault="00750E50" w:rsidP="00750E50">
      <w:pPr>
        <w:pStyle w:val="a3"/>
        <w:ind w:left="4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(v)dv</m:t>
                  </m:r>
                </m:e>
              </m:nary>
            </m:e>
          </m:nary>
        </m:oMath>
      </m:oMathPara>
    </w:p>
    <w:p w14:paraId="2CAD71B2" w14:textId="294EC066" w:rsidR="004660BB" w:rsidRDefault="004660BB" w:rsidP="00750E50">
      <w:pPr>
        <w:pStyle w:val="a3"/>
        <w:ind w:left="420" w:firstLineChars="0" w:firstLine="0"/>
        <w:jc w:val="left"/>
      </w:pPr>
      <w:r>
        <w:rPr>
          <w:rFonts w:hint="eastAsia"/>
        </w:rPr>
        <w:t>经推导，若运算放大器接近理想运放，忽略积分项，网络能量函数可写为：</w:t>
      </w:r>
    </w:p>
    <w:p w14:paraId="4D37C73F" w14:textId="3D11376A" w:rsidR="004660BB" w:rsidRDefault="004660BB" w:rsidP="00750E50">
      <w:pPr>
        <w:pStyle w:val="a3"/>
        <w:ind w:left="420"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734FA0F" w14:textId="7D2ED00F" w:rsidR="008D4073" w:rsidRDefault="008D4073" w:rsidP="008D407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应用</w:t>
      </w:r>
    </w:p>
    <w:p w14:paraId="07F0B9ED" w14:textId="3FE83871" w:rsidR="008D4073" w:rsidRPr="009E1EF4" w:rsidRDefault="00BD1856" w:rsidP="00CC1686">
      <w:pPr>
        <w:ind w:firstLine="420"/>
        <w:jc w:val="left"/>
      </w:pPr>
      <w:r>
        <w:rPr>
          <w:rFonts w:hint="eastAsia"/>
        </w:rPr>
        <w:t>近似</w:t>
      </w:r>
      <w:r w:rsidR="008D4073">
        <w:rPr>
          <w:rFonts w:hint="eastAsia"/>
        </w:rPr>
        <w:t>解决</w:t>
      </w:r>
      <w:r w:rsidR="008D4073">
        <w:rPr>
          <w:rFonts w:hint="eastAsia"/>
        </w:rPr>
        <w:t>TSP</w:t>
      </w:r>
      <w:r w:rsidR="008D4073">
        <w:rPr>
          <w:rFonts w:hint="eastAsia"/>
        </w:rPr>
        <w:t>问题</w:t>
      </w:r>
    </w:p>
    <w:sectPr w:rsidR="008D4073" w:rsidRPr="009E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6BB5"/>
    <w:multiLevelType w:val="hybridMultilevel"/>
    <w:tmpl w:val="40E043D4"/>
    <w:lvl w:ilvl="0" w:tplc="BE2C43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D92B95"/>
    <w:multiLevelType w:val="hybridMultilevel"/>
    <w:tmpl w:val="9C3404CA"/>
    <w:lvl w:ilvl="0" w:tplc="D05265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6C6FD8"/>
    <w:multiLevelType w:val="hybridMultilevel"/>
    <w:tmpl w:val="ED7E7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8F28FB"/>
    <w:multiLevelType w:val="hybridMultilevel"/>
    <w:tmpl w:val="D94820B6"/>
    <w:lvl w:ilvl="0" w:tplc="958808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682503"/>
    <w:multiLevelType w:val="hybridMultilevel"/>
    <w:tmpl w:val="C0200BCC"/>
    <w:lvl w:ilvl="0" w:tplc="D872306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775F24"/>
    <w:multiLevelType w:val="hybridMultilevel"/>
    <w:tmpl w:val="0EFC2828"/>
    <w:lvl w:ilvl="0" w:tplc="C344B3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926FC0"/>
    <w:multiLevelType w:val="hybridMultilevel"/>
    <w:tmpl w:val="1AAA7072"/>
    <w:lvl w:ilvl="0" w:tplc="2AF0832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8C00F6"/>
    <w:multiLevelType w:val="hybridMultilevel"/>
    <w:tmpl w:val="CBB6A4F6"/>
    <w:lvl w:ilvl="0" w:tplc="43707DF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116187C"/>
    <w:multiLevelType w:val="hybridMultilevel"/>
    <w:tmpl w:val="EABE1300"/>
    <w:lvl w:ilvl="0" w:tplc="818A0F2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252749F"/>
    <w:multiLevelType w:val="hybridMultilevel"/>
    <w:tmpl w:val="B476887E"/>
    <w:lvl w:ilvl="0" w:tplc="F3300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D90E5C"/>
    <w:multiLevelType w:val="hybridMultilevel"/>
    <w:tmpl w:val="4958328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7776CDC"/>
    <w:multiLevelType w:val="hybridMultilevel"/>
    <w:tmpl w:val="E8AA43BE"/>
    <w:lvl w:ilvl="0" w:tplc="A7D651B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AD62A12"/>
    <w:multiLevelType w:val="hybridMultilevel"/>
    <w:tmpl w:val="1180AE0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F7B594B"/>
    <w:multiLevelType w:val="hybridMultilevel"/>
    <w:tmpl w:val="9DB6DB32"/>
    <w:lvl w:ilvl="0" w:tplc="964AF8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8"/>
  </w:num>
  <w:num w:numId="5">
    <w:abstractNumId w:val="11"/>
  </w:num>
  <w:num w:numId="6">
    <w:abstractNumId w:val="13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62"/>
    <w:rsid w:val="000103C3"/>
    <w:rsid w:val="000348DA"/>
    <w:rsid w:val="00040082"/>
    <w:rsid w:val="0008380E"/>
    <w:rsid w:val="00091704"/>
    <w:rsid w:val="000F7890"/>
    <w:rsid w:val="00107F01"/>
    <w:rsid w:val="00112D8F"/>
    <w:rsid w:val="00164D1F"/>
    <w:rsid w:val="0017515B"/>
    <w:rsid w:val="001900C6"/>
    <w:rsid w:val="001A6453"/>
    <w:rsid w:val="001A6A6A"/>
    <w:rsid w:val="001C0518"/>
    <w:rsid w:val="001C30DC"/>
    <w:rsid w:val="00227458"/>
    <w:rsid w:val="00241E96"/>
    <w:rsid w:val="002A49F1"/>
    <w:rsid w:val="002B5CBE"/>
    <w:rsid w:val="00323BFD"/>
    <w:rsid w:val="00362CDF"/>
    <w:rsid w:val="00362DA4"/>
    <w:rsid w:val="003B1BD9"/>
    <w:rsid w:val="003B584A"/>
    <w:rsid w:val="00403A4F"/>
    <w:rsid w:val="004154DE"/>
    <w:rsid w:val="004660BB"/>
    <w:rsid w:val="00471C07"/>
    <w:rsid w:val="004E511C"/>
    <w:rsid w:val="004F7012"/>
    <w:rsid w:val="005013BE"/>
    <w:rsid w:val="00536C8C"/>
    <w:rsid w:val="005518D1"/>
    <w:rsid w:val="00590553"/>
    <w:rsid w:val="005C0778"/>
    <w:rsid w:val="005E217E"/>
    <w:rsid w:val="00600BE1"/>
    <w:rsid w:val="00602BA4"/>
    <w:rsid w:val="006136D4"/>
    <w:rsid w:val="0061570A"/>
    <w:rsid w:val="00665BFA"/>
    <w:rsid w:val="00702801"/>
    <w:rsid w:val="00706275"/>
    <w:rsid w:val="00715FBE"/>
    <w:rsid w:val="00750A22"/>
    <w:rsid w:val="00750E50"/>
    <w:rsid w:val="00755D5F"/>
    <w:rsid w:val="0075624D"/>
    <w:rsid w:val="007579BC"/>
    <w:rsid w:val="007667E1"/>
    <w:rsid w:val="007A2C35"/>
    <w:rsid w:val="007A5B7D"/>
    <w:rsid w:val="007B7F18"/>
    <w:rsid w:val="007D18F7"/>
    <w:rsid w:val="007F7083"/>
    <w:rsid w:val="00814B31"/>
    <w:rsid w:val="00834208"/>
    <w:rsid w:val="00875E17"/>
    <w:rsid w:val="008D4073"/>
    <w:rsid w:val="00916DDF"/>
    <w:rsid w:val="0095368E"/>
    <w:rsid w:val="009A67C1"/>
    <w:rsid w:val="009B6C89"/>
    <w:rsid w:val="009E1EF4"/>
    <w:rsid w:val="00A63366"/>
    <w:rsid w:val="00A7170C"/>
    <w:rsid w:val="00A92159"/>
    <w:rsid w:val="00AA25F8"/>
    <w:rsid w:val="00AA2F0A"/>
    <w:rsid w:val="00AC28F4"/>
    <w:rsid w:val="00AE4A47"/>
    <w:rsid w:val="00AF11CC"/>
    <w:rsid w:val="00B12761"/>
    <w:rsid w:val="00B12766"/>
    <w:rsid w:val="00B25BDB"/>
    <w:rsid w:val="00B26826"/>
    <w:rsid w:val="00B31762"/>
    <w:rsid w:val="00B373CD"/>
    <w:rsid w:val="00B45E07"/>
    <w:rsid w:val="00BD1856"/>
    <w:rsid w:val="00BF6179"/>
    <w:rsid w:val="00CB5475"/>
    <w:rsid w:val="00CC1686"/>
    <w:rsid w:val="00CC5A2B"/>
    <w:rsid w:val="00CD363F"/>
    <w:rsid w:val="00CE7CE3"/>
    <w:rsid w:val="00D36CCD"/>
    <w:rsid w:val="00D448EA"/>
    <w:rsid w:val="00D44EC1"/>
    <w:rsid w:val="00D47B89"/>
    <w:rsid w:val="00E41A92"/>
    <w:rsid w:val="00E91C7B"/>
    <w:rsid w:val="00EA488B"/>
    <w:rsid w:val="00EB315A"/>
    <w:rsid w:val="00EC4196"/>
    <w:rsid w:val="00EF6A05"/>
    <w:rsid w:val="00F24033"/>
    <w:rsid w:val="00F533AE"/>
    <w:rsid w:val="00F95662"/>
    <w:rsid w:val="00F971B0"/>
    <w:rsid w:val="00FB0D73"/>
    <w:rsid w:val="00FD7213"/>
    <w:rsid w:val="00FD73D0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6B50"/>
  <w15:chartTrackingRefBased/>
  <w15:docId w15:val="{A7EAA421-88CD-48C3-87F2-E9C690B4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5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27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0778"/>
    <w:rPr>
      <w:color w:val="808080"/>
    </w:rPr>
  </w:style>
  <w:style w:type="character" w:styleId="a5">
    <w:name w:val="Hyperlink"/>
    <w:basedOn w:val="a0"/>
    <w:uiPriority w:val="99"/>
    <w:unhideWhenUsed/>
    <w:rsid w:val="00AF11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11C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9055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875E17"/>
    <w:rPr>
      <w:rFonts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&#23450;&#29702;1&#25512;&#23548;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DC56A-6C9E-43E9-86DA-8BBC95AE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74</cp:revision>
  <dcterms:created xsi:type="dcterms:W3CDTF">2019-02-12T01:44:00Z</dcterms:created>
  <dcterms:modified xsi:type="dcterms:W3CDTF">2019-02-13T11:49:00Z</dcterms:modified>
</cp:coreProperties>
</file>