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1C5BF" w14:textId="0131423B" w:rsidR="00437096" w:rsidRPr="00437096" w:rsidRDefault="00437096" w:rsidP="00437096">
      <w:pPr>
        <w:widowControl w:val="0"/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b/>
          <w:bCs/>
          <w:sz w:val="28"/>
          <w:szCs w:val="26"/>
        </w:rPr>
      </w:pPr>
      <w:r w:rsidRPr="00437096">
        <w:rPr>
          <w:b/>
          <w:bCs/>
          <w:sz w:val="28"/>
          <w:szCs w:val="26"/>
        </w:rPr>
        <w:t>References</w:t>
      </w:r>
    </w:p>
    <w:p w14:paraId="7A24B804" w14:textId="56928B4A" w:rsidR="00437096" w:rsidRPr="00437096" w:rsidRDefault="00C03836" w:rsidP="004370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6659AF">
        <w:rPr>
          <w:sz w:val="24"/>
          <w:szCs w:val="24"/>
          <w:lang w:val="en-US"/>
        </w:rPr>
        <w:t xml:space="preserve">Murray, </w:t>
      </w:r>
      <w:r w:rsidRPr="006659AF">
        <w:rPr>
          <w:i/>
          <w:iCs/>
          <w:sz w:val="24"/>
          <w:szCs w:val="24"/>
          <w:lang w:val="en-US"/>
        </w:rPr>
        <w:t xml:space="preserve">The regulation of </w:t>
      </w:r>
      <w:r w:rsidR="00663216" w:rsidRPr="006659AF">
        <w:rPr>
          <w:i/>
          <w:iCs/>
          <w:sz w:val="24"/>
          <w:szCs w:val="24"/>
          <w:lang w:val="en-US"/>
        </w:rPr>
        <w:t>cyberspace:</w:t>
      </w:r>
      <w:r w:rsidRPr="006659AF">
        <w:rPr>
          <w:i/>
          <w:iCs/>
          <w:sz w:val="24"/>
          <w:szCs w:val="24"/>
          <w:lang w:val="en-US"/>
        </w:rPr>
        <w:t xml:space="preserve"> control in the online environment</w:t>
      </w:r>
      <w:r w:rsidRPr="006659AF">
        <w:rPr>
          <w:sz w:val="24"/>
          <w:szCs w:val="24"/>
          <w:lang w:val="en-US"/>
        </w:rPr>
        <w:t xml:space="preserve">. Milton Park, Abingdon </w:t>
      </w:r>
      <w:proofErr w:type="spellStart"/>
      <w:r w:rsidR="00FF3F6E" w:rsidRPr="006659AF">
        <w:rPr>
          <w:sz w:val="24"/>
          <w:szCs w:val="24"/>
          <w:lang w:val="en-US"/>
        </w:rPr>
        <w:t>Uk</w:t>
      </w:r>
      <w:proofErr w:type="spellEnd"/>
      <w:r w:rsidR="00FF3F6E" w:rsidRPr="006659AF">
        <w:rPr>
          <w:sz w:val="24"/>
          <w:szCs w:val="24"/>
          <w:lang w:val="en-US"/>
        </w:rPr>
        <w:t>;</w:t>
      </w:r>
      <w:r w:rsidRPr="006659AF">
        <w:rPr>
          <w:sz w:val="24"/>
          <w:szCs w:val="24"/>
          <w:lang w:val="en-US"/>
        </w:rPr>
        <w:t xml:space="preserve"> New York, Ny: Routledge-Cavendish, 2007.</w:t>
      </w:r>
    </w:p>
    <w:p w14:paraId="673562A8" w14:textId="14C59BE5" w:rsidR="00437096" w:rsidRPr="00437096" w:rsidRDefault="00437096" w:rsidP="004370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437096">
        <w:rPr>
          <w:sz w:val="24"/>
          <w:szCs w:val="24"/>
          <w:lang w:val="en-US"/>
        </w:rPr>
        <w:t xml:space="preserve">T. C. Wingfield, </w:t>
      </w:r>
      <w:r w:rsidRPr="00437096">
        <w:rPr>
          <w:i/>
          <w:iCs/>
          <w:sz w:val="24"/>
          <w:szCs w:val="24"/>
          <w:lang w:val="en-US"/>
        </w:rPr>
        <w:t xml:space="preserve">The law of information </w:t>
      </w:r>
      <w:r w:rsidR="00663216" w:rsidRPr="00437096">
        <w:rPr>
          <w:i/>
          <w:iCs/>
          <w:sz w:val="24"/>
          <w:szCs w:val="24"/>
          <w:lang w:val="en-US"/>
        </w:rPr>
        <w:t>conflict:</w:t>
      </w:r>
      <w:r w:rsidRPr="00437096">
        <w:rPr>
          <w:i/>
          <w:iCs/>
          <w:sz w:val="24"/>
          <w:szCs w:val="24"/>
          <w:lang w:val="en-US"/>
        </w:rPr>
        <w:t xml:space="preserve"> national security law in cyberspace</w:t>
      </w:r>
      <w:r w:rsidRPr="00437096">
        <w:rPr>
          <w:sz w:val="24"/>
          <w:szCs w:val="24"/>
          <w:lang w:val="en-US"/>
        </w:rPr>
        <w:t>. Falls Church, Va.: Aegis Research Corp, 2000.</w:t>
      </w:r>
    </w:p>
    <w:p w14:paraId="4B090BB1" w14:textId="4D9F3656" w:rsidR="00C03836" w:rsidRPr="00437096" w:rsidRDefault="00437096" w:rsidP="004370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437096">
        <w:rPr>
          <w:sz w:val="24"/>
          <w:szCs w:val="24"/>
          <w:lang w:val="en-US"/>
        </w:rPr>
        <w:t xml:space="preserve">B. </w:t>
      </w:r>
      <w:proofErr w:type="spellStart"/>
      <w:r w:rsidRPr="00437096">
        <w:rPr>
          <w:sz w:val="24"/>
          <w:szCs w:val="24"/>
          <w:lang w:val="en-US"/>
        </w:rPr>
        <w:t>Kahin</w:t>
      </w:r>
      <w:proofErr w:type="spellEnd"/>
      <w:r w:rsidRPr="00437096">
        <w:rPr>
          <w:sz w:val="24"/>
          <w:szCs w:val="24"/>
          <w:lang w:val="en-US"/>
        </w:rPr>
        <w:t xml:space="preserve"> and C. R. </w:t>
      </w:r>
      <w:proofErr w:type="spellStart"/>
      <w:r w:rsidRPr="00437096">
        <w:rPr>
          <w:sz w:val="24"/>
          <w:szCs w:val="24"/>
          <w:lang w:val="en-US"/>
        </w:rPr>
        <w:t>Nesson</w:t>
      </w:r>
      <w:proofErr w:type="spellEnd"/>
      <w:r w:rsidRPr="00437096">
        <w:rPr>
          <w:sz w:val="24"/>
          <w:szCs w:val="24"/>
          <w:lang w:val="en-US"/>
        </w:rPr>
        <w:t xml:space="preserve">, </w:t>
      </w:r>
      <w:r w:rsidRPr="00437096">
        <w:rPr>
          <w:i/>
          <w:iCs/>
          <w:sz w:val="24"/>
          <w:szCs w:val="24"/>
          <w:lang w:val="en-US"/>
        </w:rPr>
        <w:t xml:space="preserve">Borders in </w:t>
      </w:r>
      <w:r w:rsidR="00663216" w:rsidRPr="00437096">
        <w:rPr>
          <w:i/>
          <w:iCs/>
          <w:sz w:val="24"/>
          <w:szCs w:val="24"/>
          <w:lang w:val="en-US"/>
        </w:rPr>
        <w:t>cyberspace:</w:t>
      </w:r>
      <w:r w:rsidRPr="00437096">
        <w:rPr>
          <w:i/>
          <w:iCs/>
          <w:sz w:val="24"/>
          <w:szCs w:val="24"/>
          <w:lang w:val="en-US"/>
        </w:rPr>
        <w:t xml:space="preserve"> information policy and the global information infrastructure</w:t>
      </w:r>
      <w:r w:rsidRPr="00437096">
        <w:rPr>
          <w:sz w:val="24"/>
          <w:szCs w:val="24"/>
          <w:lang w:val="en-US"/>
        </w:rPr>
        <w:t xml:space="preserve">. Cambridge, Mass.: </w:t>
      </w:r>
      <w:proofErr w:type="spellStart"/>
      <w:r w:rsidRPr="00437096">
        <w:rPr>
          <w:sz w:val="24"/>
          <w:szCs w:val="24"/>
          <w:lang w:val="en-US"/>
        </w:rPr>
        <w:t>Mit</w:t>
      </w:r>
      <w:proofErr w:type="spellEnd"/>
      <w:r w:rsidRPr="00437096">
        <w:rPr>
          <w:sz w:val="24"/>
          <w:szCs w:val="24"/>
          <w:lang w:val="en-US"/>
        </w:rPr>
        <w:t xml:space="preserve"> Press, 1997.</w:t>
      </w:r>
    </w:p>
    <w:p w14:paraId="784399B2" w14:textId="0C0C49AB" w:rsidR="003B1102" w:rsidRPr="00437096" w:rsidRDefault="003B1102" w:rsidP="004370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6659AF">
        <w:rPr>
          <w:sz w:val="24"/>
          <w:szCs w:val="24"/>
          <w:lang w:val="en-US"/>
        </w:rPr>
        <w:t xml:space="preserve">M. Chaturvedi, A. </w:t>
      </w:r>
      <w:proofErr w:type="spellStart"/>
      <w:r w:rsidRPr="006659AF">
        <w:rPr>
          <w:sz w:val="24"/>
          <w:szCs w:val="24"/>
          <w:lang w:val="en-US"/>
        </w:rPr>
        <w:t>Unal</w:t>
      </w:r>
      <w:proofErr w:type="spellEnd"/>
      <w:r w:rsidRPr="006659AF">
        <w:rPr>
          <w:sz w:val="24"/>
          <w:szCs w:val="24"/>
          <w:lang w:val="en-US"/>
        </w:rPr>
        <w:t xml:space="preserve">, P. Aggarwal, S. </w:t>
      </w:r>
      <w:proofErr w:type="spellStart"/>
      <w:r w:rsidRPr="006659AF">
        <w:rPr>
          <w:sz w:val="24"/>
          <w:szCs w:val="24"/>
          <w:lang w:val="en-US"/>
        </w:rPr>
        <w:t>Bahl</w:t>
      </w:r>
      <w:proofErr w:type="spellEnd"/>
      <w:r w:rsidRPr="006659AF">
        <w:rPr>
          <w:sz w:val="24"/>
          <w:szCs w:val="24"/>
          <w:lang w:val="en-US"/>
        </w:rPr>
        <w:t xml:space="preserve"> and S. Malik, "International cooperation in cyber space to combat </w:t>
      </w:r>
      <w:r w:rsidR="00663216" w:rsidRPr="006659AF">
        <w:rPr>
          <w:sz w:val="24"/>
          <w:szCs w:val="24"/>
          <w:lang w:val="en-US"/>
        </w:rPr>
        <w:t>cyber-crime</w:t>
      </w:r>
      <w:r w:rsidRPr="006659AF">
        <w:rPr>
          <w:sz w:val="24"/>
          <w:szCs w:val="24"/>
          <w:lang w:val="en-US"/>
        </w:rPr>
        <w:t xml:space="preserve"> and terrorism," </w:t>
      </w:r>
      <w:r w:rsidRPr="006659AF">
        <w:rPr>
          <w:i/>
          <w:iCs/>
          <w:sz w:val="24"/>
          <w:szCs w:val="24"/>
          <w:lang w:val="en-US"/>
        </w:rPr>
        <w:t>2014 IEEE Conference on Norbert Wiener in the 21st Century (21CW)</w:t>
      </w:r>
      <w:r w:rsidRPr="006659AF">
        <w:rPr>
          <w:sz w:val="24"/>
          <w:szCs w:val="24"/>
          <w:lang w:val="en-US"/>
        </w:rPr>
        <w:t xml:space="preserve">, Boston, MA, 2014, pp. 1-4, </w:t>
      </w:r>
      <w:proofErr w:type="spellStart"/>
      <w:r w:rsidRPr="006659AF">
        <w:rPr>
          <w:sz w:val="24"/>
          <w:szCs w:val="24"/>
          <w:lang w:val="en-US"/>
        </w:rPr>
        <w:t>doi</w:t>
      </w:r>
      <w:proofErr w:type="spellEnd"/>
      <w:r w:rsidRPr="006659AF">
        <w:rPr>
          <w:sz w:val="24"/>
          <w:szCs w:val="24"/>
          <w:lang w:val="en-US"/>
        </w:rPr>
        <w:t>: 10.1109/NORBERT.2014.6893915.</w:t>
      </w:r>
    </w:p>
    <w:p w14:paraId="0AD7280D" w14:textId="2E184B18" w:rsidR="003B1102" w:rsidRPr="00437096" w:rsidRDefault="003B1102" w:rsidP="004370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6659AF">
        <w:rPr>
          <w:sz w:val="24"/>
          <w:szCs w:val="24"/>
          <w:lang w:val="en-US"/>
        </w:rPr>
        <w:t xml:space="preserve">K. Roy, "Role of cyber law and its usefulness in Indian IT industry," 2012 1st International Conference on Recent Advances in Information Technology (RAIT), Dhanbad, 2012, pp. 143-147, </w:t>
      </w:r>
      <w:proofErr w:type="spellStart"/>
      <w:r w:rsidRPr="006659AF">
        <w:rPr>
          <w:sz w:val="24"/>
          <w:szCs w:val="24"/>
          <w:lang w:val="en-US"/>
        </w:rPr>
        <w:t>doi</w:t>
      </w:r>
      <w:proofErr w:type="spellEnd"/>
      <w:r w:rsidRPr="006659AF">
        <w:rPr>
          <w:sz w:val="24"/>
          <w:szCs w:val="24"/>
          <w:lang w:val="en-US"/>
        </w:rPr>
        <w:t>: 10.1109/RAIT.2012.6194495.</w:t>
      </w:r>
    </w:p>
    <w:p w14:paraId="11826AB8" w14:textId="611EAB03" w:rsidR="003B1102" w:rsidRPr="00437096" w:rsidRDefault="003B1102" w:rsidP="004370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6659AF">
        <w:rPr>
          <w:sz w:val="24"/>
          <w:szCs w:val="24"/>
          <w:lang w:val="en-US"/>
        </w:rPr>
        <w:t>Yee Fen Lim, "Law and regulation in cyberspace," </w:t>
      </w:r>
      <w:r w:rsidRPr="006659AF">
        <w:rPr>
          <w:i/>
          <w:iCs/>
          <w:sz w:val="24"/>
          <w:szCs w:val="24"/>
          <w:lang w:val="en-US"/>
        </w:rPr>
        <w:t>Proceedings. 2003 International Conference on Cyberworlds</w:t>
      </w:r>
      <w:r w:rsidRPr="006659AF">
        <w:rPr>
          <w:sz w:val="24"/>
          <w:szCs w:val="24"/>
          <w:lang w:val="en-US"/>
        </w:rPr>
        <w:t xml:space="preserve">, Singapore, 2003, pp. 34-39, </w:t>
      </w:r>
      <w:proofErr w:type="spellStart"/>
      <w:r w:rsidRPr="006659AF">
        <w:rPr>
          <w:sz w:val="24"/>
          <w:szCs w:val="24"/>
          <w:lang w:val="en-US"/>
        </w:rPr>
        <w:t>doi</w:t>
      </w:r>
      <w:proofErr w:type="spellEnd"/>
      <w:r w:rsidRPr="006659AF">
        <w:rPr>
          <w:sz w:val="24"/>
          <w:szCs w:val="24"/>
          <w:lang w:val="en-US"/>
        </w:rPr>
        <w:t>: 10.1109/CYBER.2003.1253432.</w:t>
      </w:r>
    </w:p>
    <w:p w14:paraId="4FC7E0E6" w14:textId="10423E40" w:rsidR="000578FA" w:rsidRPr="00437096" w:rsidRDefault="000578FA" w:rsidP="004370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6659AF">
        <w:rPr>
          <w:sz w:val="24"/>
          <w:szCs w:val="24"/>
          <w:lang w:val="en-US"/>
        </w:rPr>
        <w:t xml:space="preserve">Setiawan and A. S. </w:t>
      </w:r>
      <w:proofErr w:type="spellStart"/>
      <w:r w:rsidRPr="006659AF">
        <w:rPr>
          <w:sz w:val="24"/>
          <w:szCs w:val="24"/>
          <w:lang w:val="en-US"/>
        </w:rPr>
        <w:t>Sastrosubroto</w:t>
      </w:r>
      <w:proofErr w:type="spellEnd"/>
      <w:r w:rsidRPr="006659AF">
        <w:rPr>
          <w:sz w:val="24"/>
          <w:szCs w:val="24"/>
          <w:lang w:val="en-US"/>
        </w:rPr>
        <w:t>, "Strengthening the security of critical data in cyberspace, a policy review," </w:t>
      </w:r>
      <w:r w:rsidRPr="006659AF">
        <w:rPr>
          <w:sz w:val="24"/>
          <w:szCs w:val="24"/>
          <w:lang w:val="en-US"/>
        </w:rPr>
        <w:t xml:space="preserve">2016 International Conference on Computer, Control, </w:t>
      </w:r>
      <w:r w:rsidR="00663216" w:rsidRPr="006659AF">
        <w:rPr>
          <w:sz w:val="24"/>
          <w:szCs w:val="24"/>
          <w:lang w:val="en-US"/>
        </w:rPr>
        <w:t>Informatics,</w:t>
      </w:r>
      <w:r w:rsidRPr="006659AF">
        <w:rPr>
          <w:sz w:val="24"/>
          <w:szCs w:val="24"/>
          <w:lang w:val="en-US"/>
        </w:rPr>
        <w:t xml:space="preserve"> and its Applications (IC3INA)</w:t>
      </w:r>
      <w:r w:rsidRPr="006659AF">
        <w:rPr>
          <w:sz w:val="24"/>
          <w:szCs w:val="24"/>
          <w:lang w:val="en-US"/>
        </w:rPr>
        <w:t xml:space="preserve">, Tangerang, 2016, pp. 185-190, </w:t>
      </w:r>
      <w:proofErr w:type="spellStart"/>
      <w:r w:rsidRPr="006659AF">
        <w:rPr>
          <w:sz w:val="24"/>
          <w:szCs w:val="24"/>
          <w:lang w:val="en-US"/>
        </w:rPr>
        <w:t>doi</w:t>
      </w:r>
      <w:proofErr w:type="spellEnd"/>
      <w:r w:rsidRPr="006659AF">
        <w:rPr>
          <w:sz w:val="24"/>
          <w:szCs w:val="24"/>
          <w:lang w:val="en-US"/>
        </w:rPr>
        <w:t>: 10.1109/IC3INA.2016.7863047</w:t>
      </w:r>
    </w:p>
    <w:p w14:paraId="7E6A1B60" w14:textId="6F10517C" w:rsidR="006659AF" w:rsidRPr="00437096" w:rsidRDefault="000578FA" w:rsidP="004370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6659AF">
        <w:rPr>
          <w:sz w:val="24"/>
          <w:szCs w:val="24"/>
          <w:lang w:val="en-US"/>
        </w:rPr>
        <w:t xml:space="preserve">T. </w:t>
      </w:r>
      <w:proofErr w:type="spellStart"/>
      <w:r w:rsidRPr="006659AF">
        <w:rPr>
          <w:sz w:val="24"/>
          <w:szCs w:val="24"/>
          <w:lang w:val="en-US"/>
        </w:rPr>
        <w:t>Rajaretnam</w:t>
      </w:r>
      <w:proofErr w:type="spellEnd"/>
      <w:r w:rsidRPr="006659AF">
        <w:rPr>
          <w:sz w:val="24"/>
          <w:szCs w:val="24"/>
          <w:lang w:val="en-US"/>
        </w:rPr>
        <w:t>, "The problem to consent to the collection, use, and disclosure of personal information in cyberspace," Proceedings Title: 2012 International Conference on Cyber Security, Cyber Warfare and Digital Forensic (</w:t>
      </w:r>
      <w:proofErr w:type="spellStart"/>
      <w:r w:rsidRPr="006659AF">
        <w:rPr>
          <w:sz w:val="24"/>
          <w:szCs w:val="24"/>
          <w:lang w:val="en-US"/>
        </w:rPr>
        <w:t>CyberSec</w:t>
      </w:r>
      <w:proofErr w:type="spellEnd"/>
      <w:r w:rsidRPr="006659AF">
        <w:rPr>
          <w:sz w:val="24"/>
          <w:szCs w:val="24"/>
          <w:lang w:val="en-US"/>
        </w:rPr>
        <w:t xml:space="preserve">), Kuala Lumpur, 2012, pp. 283-288, </w:t>
      </w:r>
      <w:proofErr w:type="spellStart"/>
      <w:r w:rsidRPr="006659AF">
        <w:rPr>
          <w:sz w:val="24"/>
          <w:szCs w:val="24"/>
          <w:lang w:val="en-US"/>
        </w:rPr>
        <w:t>doi</w:t>
      </w:r>
      <w:proofErr w:type="spellEnd"/>
      <w:r w:rsidRPr="006659AF">
        <w:rPr>
          <w:sz w:val="24"/>
          <w:szCs w:val="24"/>
          <w:lang w:val="en-US"/>
        </w:rPr>
        <w:t>: 10.1109/CyberSec.2012.6246124.</w:t>
      </w:r>
    </w:p>
    <w:p w14:paraId="38214C8D" w14:textId="4E299271" w:rsidR="000578FA" w:rsidRPr="00437096" w:rsidRDefault="000578FA" w:rsidP="0043709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6659AF">
        <w:rPr>
          <w:sz w:val="24"/>
          <w:szCs w:val="24"/>
          <w:lang w:val="en-US"/>
        </w:rPr>
        <w:t>Wilk, "Cyber Security Education and Law," </w:t>
      </w:r>
      <w:r w:rsidRPr="006659AF">
        <w:rPr>
          <w:i/>
          <w:iCs/>
          <w:sz w:val="24"/>
          <w:szCs w:val="24"/>
          <w:lang w:val="en-US"/>
        </w:rPr>
        <w:t>2016 IEEE International Conference on Software Science, Technology and Engineering (SWSTE)</w:t>
      </w:r>
      <w:r w:rsidRPr="006659AF">
        <w:rPr>
          <w:sz w:val="24"/>
          <w:szCs w:val="24"/>
          <w:lang w:val="en-US"/>
        </w:rPr>
        <w:t xml:space="preserve">, Beer-Sheva, 2016, pp. 94-103, </w:t>
      </w:r>
      <w:proofErr w:type="spellStart"/>
      <w:r w:rsidRPr="006659AF">
        <w:rPr>
          <w:sz w:val="24"/>
          <w:szCs w:val="24"/>
          <w:lang w:val="en-US"/>
        </w:rPr>
        <w:t>doi</w:t>
      </w:r>
      <w:proofErr w:type="spellEnd"/>
      <w:r w:rsidRPr="006659AF">
        <w:rPr>
          <w:sz w:val="24"/>
          <w:szCs w:val="24"/>
          <w:lang w:val="en-US"/>
        </w:rPr>
        <w:t>: 10.1109/SWSTE.2016.21.</w:t>
      </w:r>
    </w:p>
    <w:p w14:paraId="7E345156" w14:textId="69992A54" w:rsidR="000578FA" w:rsidRPr="006659AF" w:rsidRDefault="000578FA" w:rsidP="00437096">
      <w:pPr>
        <w:pStyle w:val="ListParagraph"/>
        <w:widowControl w:val="0"/>
        <w:numPr>
          <w:ilvl w:val="0"/>
          <w:numId w:val="8"/>
        </w:numPr>
        <w:tabs>
          <w:tab w:val="left" w:pos="851"/>
        </w:tabs>
        <w:autoSpaceDE w:val="0"/>
        <w:autoSpaceDN w:val="0"/>
        <w:adjustRightInd w:val="0"/>
        <w:spacing w:before="100" w:beforeAutospacing="1" w:after="10" w:line="360" w:lineRule="auto"/>
        <w:ind w:left="714" w:hanging="357"/>
        <w:jc w:val="both"/>
        <w:rPr>
          <w:sz w:val="24"/>
          <w:szCs w:val="24"/>
          <w:lang w:val="en-US"/>
        </w:rPr>
      </w:pPr>
      <w:r w:rsidRPr="006659AF">
        <w:rPr>
          <w:sz w:val="24"/>
          <w:szCs w:val="24"/>
          <w:lang w:val="en-US"/>
        </w:rPr>
        <w:t>M. Shukla, S. D. Johnson and P. Jones, "Does the NIS implementation strategy effectively address cyber security risks in the UK?," </w:t>
      </w:r>
      <w:r w:rsidRPr="006659AF">
        <w:rPr>
          <w:i/>
          <w:iCs/>
          <w:sz w:val="24"/>
          <w:szCs w:val="24"/>
          <w:lang w:val="en-US"/>
        </w:rPr>
        <w:t>2019 International Conference on Cyber Security and Protection of Digital Services (Cyber Security)</w:t>
      </w:r>
      <w:r w:rsidRPr="006659AF">
        <w:rPr>
          <w:sz w:val="24"/>
          <w:szCs w:val="24"/>
          <w:lang w:val="en-US"/>
        </w:rPr>
        <w:t xml:space="preserve">, Oxford, United Kingdom, 2019, pp. 1-11, </w:t>
      </w:r>
      <w:proofErr w:type="spellStart"/>
      <w:r w:rsidRPr="006659AF">
        <w:rPr>
          <w:sz w:val="24"/>
          <w:szCs w:val="24"/>
          <w:lang w:val="en-US"/>
        </w:rPr>
        <w:t>doi</w:t>
      </w:r>
      <w:proofErr w:type="spellEnd"/>
      <w:r w:rsidRPr="006659AF">
        <w:rPr>
          <w:sz w:val="24"/>
          <w:szCs w:val="24"/>
          <w:lang w:val="en-US"/>
        </w:rPr>
        <w:t>: 10.1109/CyberSecPODS.2019.8884963.</w:t>
      </w:r>
    </w:p>
    <w:sectPr w:rsidR="000578FA" w:rsidRPr="006659AF" w:rsidSect="00437096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379"/>
    <w:multiLevelType w:val="hybridMultilevel"/>
    <w:tmpl w:val="EDA433B6"/>
    <w:lvl w:ilvl="0" w:tplc="77EE4EF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6112"/>
    <w:multiLevelType w:val="hybridMultilevel"/>
    <w:tmpl w:val="CFD84E34"/>
    <w:lvl w:ilvl="0" w:tplc="77EE4EF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47FF1"/>
    <w:multiLevelType w:val="hybridMultilevel"/>
    <w:tmpl w:val="44DE4DB2"/>
    <w:lvl w:ilvl="0" w:tplc="77EE4EFC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367F2"/>
    <w:multiLevelType w:val="hybridMultilevel"/>
    <w:tmpl w:val="179631B8"/>
    <w:lvl w:ilvl="0" w:tplc="77EE4EF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CD84D75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13E59"/>
    <w:multiLevelType w:val="hybridMultilevel"/>
    <w:tmpl w:val="BCA80B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94B58"/>
    <w:multiLevelType w:val="hybridMultilevel"/>
    <w:tmpl w:val="5F6899B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E4977"/>
    <w:multiLevelType w:val="hybridMultilevel"/>
    <w:tmpl w:val="ED8A79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6EF2"/>
    <w:multiLevelType w:val="hybridMultilevel"/>
    <w:tmpl w:val="3092CAEA"/>
    <w:lvl w:ilvl="0" w:tplc="77EE4EF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C52B0"/>
    <w:multiLevelType w:val="hybridMultilevel"/>
    <w:tmpl w:val="C91EFE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02"/>
    <w:rsid w:val="000578FA"/>
    <w:rsid w:val="001F7048"/>
    <w:rsid w:val="00375A13"/>
    <w:rsid w:val="003B1102"/>
    <w:rsid w:val="00437096"/>
    <w:rsid w:val="00663216"/>
    <w:rsid w:val="006659AF"/>
    <w:rsid w:val="00C03836"/>
    <w:rsid w:val="00EE38FF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21F5"/>
  <w15:chartTrackingRefBased/>
  <w15:docId w15:val="{EB56CFC9-17BE-4906-A9B3-EB0D084F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FF"/>
    <w:pPr>
      <w:spacing w:line="240" w:lineRule="auto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FF"/>
    <w:pPr>
      <w:ind w:left="720"/>
      <w:contextualSpacing/>
    </w:pPr>
    <w:rPr>
      <w:rFonts w:eastAsia="Times New Roman" w:cs="Times New Roman"/>
    </w:rPr>
  </w:style>
  <w:style w:type="character" w:styleId="Emphasis">
    <w:name w:val="Emphasis"/>
    <w:basedOn w:val="DefaultParagraphFont"/>
    <w:uiPriority w:val="20"/>
    <w:qFormat/>
    <w:rsid w:val="003B11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Katamsetty [Student-]</dc:creator>
  <cp:keywords/>
  <dc:description/>
  <cp:lastModifiedBy>Suresh Katamsetty [Student-]</cp:lastModifiedBy>
  <cp:revision>3</cp:revision>
  <dcterms:created xsi:type="dcterms:W3CDTF">2020-08-04T17:11:00Z</dcterms:created>
  <dcterms:modified xsi:type="dcterms:W3CDTF">2020-08-04T18:16:00Z</dcterms:modified>
</cp:coreProperties>
</file>