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3D9C7" w14:textId="08BB1C6C" w:rsidR="000C3F36" w:rsidRDefault="000C3F36" w:rsidP="00117E04">
      <w:r>
        <w:rPr>
          <w:rFonts w:hint="eastAsia"/>
        </w:rPr>
        <w:t>ガイド</w:t>
      </w:r>
      <w:r w:rsidR="00117E04">
        <w:rPr>
          <w:rFonts w:hint="eastAsia"/>
        </w:rPr>
        <w:t>ライン個票</w:t>
      </w:r>
      <w:r w:rsidR="009E6B8F">
        <w:rPr>
          <w:rFonts w:hint="eastAsia"/>
        </w:rPr>
        <w:t xml:space="preserve">　</w:t>
      </w:r>
      <w:r w:rsidR="000E6220">
        <w:rPr>
          <w:rFonts w:hint="eastAsia"/>
        </w:rPr>
        <w:t>米</w:t>
      </w:r>
      <w:r w:rsidR="009E6B8F">
        <w:rPr>
          <w:rFonts w:hint="eastAsia"/>
        </w:rPr>
        <w:t>２</w:t>
      </w:r>
    </w:p>
    <w:tbl>
      <w:tblPr>
        <w:tblStyle w:val="ac"/>
        <w:tblW w:w="9776" w:type="dxa"/>
        <w:tblLook w:val="04A0" w:firstRow="1" w:lastRow="0" w:firstColumn="1" w:lastColumn="0" w:noHBand="0" w:noVBand="1"/>
      </w:tblPr>
      <w:tblGrid>
        <w:gridCol w:w="2122"/>
        <w:gridCol w:w="7654"/>
      </w:tblGrid>
      <w:tr w:rsidR="009E6B8F" w14:paraId="02FD2B03" w14:textId="77777777" w:rsidTr="00117E04">
        <w:tc>
          <w:tcPr>
            <w:tcW w:w="2122" w:type="dxa"/>
          </w:tcPr>
          <w:p w14:paraId="2B50C1B5" w14:textId="7A5B3E05" w:rsidR="009E6B8F" w:rsidRDefault="009E6B8F" w:rsidP="009E6B8F">
            <w:pPr>
              <w:snapToGrid w:val="0"/>
              <w:spacing w:line="280" w:lineRule="exact"/>
            </w:pPr>
            <w:r>
              <w:rPr>
                <w:rFonts w:hint="eastAsia"/>
              </w:rPr>
              <w:t>ガイドライン名</w:t>
            </w:r>
          </w:p>
        </w:tc>
        <w:tc>
          <w:tcPr>
            <w:tcW w:w="7654" w:type="dxa"/>
          </w:tcPr>
          <w:p w14:paraId="1F18ADE6" w14:textId="77777777" w:rsidR="000E6220" w:rsidRDefault="000E6220" w:rsidP="000E6220">
            <w:pPr>
              <w:snapToGrid w:val="0"/>
              <w:spacing w:line="280" w:lineRule="exact"/>
            </w:pPr>
            <w:r w:rsidRPr="000E6220">
              <w:rPr>
                <w:rFonts w:hint="eastAsia"/>
              </w:rPr>
              <w:t>国家環境政策法に基づく累積影響の考慮</w:t>
            </w:r>
          </w:p>
          <w:p w14:paraId="5423F865" w14:textId="7BF7CEFB" w:rsidR="009E6B8F" w:rsidRDefault="000E6220" w:rsidP="000E6220">
            <w:pPr>
              <w:snapToGrid w:val="0"/>
              <w:spacing w:line="280" w:lineRule="exact"/>
            </w:pPr>
            <w:r>
              <w:t>Considering Cumulative Effects Under the National Environmental Policy Act</w:t>
            </w:r>
          </w:p>
        </w:tc>
      </w:tr>
      <w:tr w:rsidR="009E6B8F" w14:paraId="46AEF617" w14:textId="77777777" w:rsidTr="00117E04">
        <w:tc>
          <w:tcPr>
            <w:tcW w:w="2122" w:type="dxa"/>
          </w:tcPr>
          <w:p w14:paraId="4567D048" w14:textId="58E00967" w:rsidR="009E6B8F" w:rsidRDefault="009E6B8F" w:rsidP="009E6B8F">
            <w:pPr>
              <w:snapToGrid w:val="0"/>
              <w:spacing w:line="280" w:lineRule="exact"/>
            </w:pPr>
            <w:r>
              <w:rPr>
                <w:rFonts w:hint="eastAsia"/>
              </w:rPr>
              <w:t>発行者、発行年月</w:t>
            </w:r>
          </w:p>
        </w:tc>
        <w:tc>
          <w:tcPr>
            <w:tcW w:w="7654" w:type="dxa"/>
          </w:tcPr>
          <w:p w14:paraId="3AAE2ADB" w14:textId="2D016272" w:rsidR="009E6B8F" w:rsidRDefault="000E6220" w:rsidP="009E6B8F">
            <w:pPr>
              <w:snapToGrid w:val="0"/>
              <w:spacing w:line="280" w:lineRule="exact"/>
            </w:pPr>
            <w:r w:rsidRPr="000E6220">
              <w:rPr>
                <w:rFonts w:hint="eastAsia"/>
              </w:rPr>
              <w:t>環境品質評議会</w:t>
            </w:r>
            <w:r w:rsidR="009E6B8F">
              <w:rPr>
                <w:rFonts w:hint="eastAsia"/>
              </w:rPr>
              <w:t>（</w:t>
            </w:r>
            <w:r w:rsidRPr="000E6220">
              <w:t>Council on Environmental Quality</w:t>
            </w:r>
            <w:r w:rsidR="009E6B8F">
              <w:rPr>
                <w:rFonts w:hint="eastAsia"/>
              </w:rPr>
              <w:t>）、</w:t>
            </w:r>
            <w:r>
              <w:rPr>
                <w:rFonts w:hint="eastAsia"/>
              </w:rPr>
              <w:t>1997</w:t>
            </w:r>
            <w:r w:rsidR="009E6B8F">
              <w:rPr>
                <w:rFonts w:hint="eastAsia"/>
              </w:rPr>
              <w:t>.</w:t>
            </w:r>
            <w:r>
              <w:rPr>
                <w:rFonts w:hint="eastAsia"/>
              </w:rPr>
              <w:t>1</w:t>
            </w:r>
          </w:p>
        </w:tc>
      </w:tr>
      <w:tr w:rsidR="009E6B8F" w14:paraId="64204EB0" w14:textId="77777777" w:rsidTr="00117E04">
        <w:tc>
          <w:tcPr>
            <w:tcW w:w="2122" w:type="dxa"/>
          </w:tcPr>
          <w:p w14:paraId="3E8AAD16" w14:textId="68A20B55" w:rsidR="009E6B8F" w:rsidRPr="00117E04" w:rsidRDefault="009E6B8F" w:rsidP="009E6B8F">
            <w:pPr>
              <w:snapToGrid w:val="0"/>
              <w:spacing w:line="280" w:lineRule="exact"/>
            </w:pPr>
            <w:r>
              <w:rPr>
                <w:rFonts w:hint="eastAsia"/>
              </w:rPr>
              <w:t>頁数</w:t>
            </w:r>
          </w:p>
        </w:tc>
        <w:tc>
          <w:tcPr>
            <w:tcW w:w="7654" w:type="dxa"/>
          </w:tcPr>
          <w:p w14:paraId="691EF816" w14:textId="14A5EA0B" w:rsidR="009E6B8F" w:rsidRDefault="000E6220" w:rsidP="009E6B8F">
            <w:pPr>
              <w:snapToGrid w:val="0"/>
              <w:spacing w:line="280" w:lineRule="exact"/>
            </w:pPr>
            <w:r>
              <w:rPr>
                <w:rFonts w:hint="eastAsia"/>
              </w:rPr>
              <w:t>122</w:t>
            </w:r>
            <w:r w:rsidR="009E6B8F">
              <w:rPr>
                <w:rFonts w:hint="eastAsia"/>
              </w:rPr>
              <w:t>頁</w:t>
            </w:r>
          </w:p>
        </w:tc>
      </w:tr>
      <w:tr w:rsidR="00EE4088" w14:paraId="4FBA8BC1" w14:textId="77777777">
        <w:tc>
          <w:tcPr>
            <w:tcW w:w="2122" w:type="dxa"/>
          </w:tcPr>
          <w:p w14:paraId="7145AF0C" w14:textId="3604D315" w:rsidR="00132882" w:rsidRDefault="00EE4088">
            <w:pPr>
              <w:snapToGrid w:val="0"/>
              <w:spacing w:line="280" w:lineRule="exact"/>
            </w:pPr>
            <w:r>
              <w:rPr>
                <w:rFonts w:hint="eastAsia"/>
              </w:rPr>
              <w:t>法的根拠・位置づ</w:t>
            </w:r>
            <w:r w:rsidR="009304DE">
              <w:rPr>
                <w:rFonts w:hint="eastAsia"/>
              </w:rPr>
              <w:t>け</w:t>
            </w:r>
          </w:p>
          <w:p w14:paraId="77400C89" w14:textId="37A9343C" w:rsidR="00EE4088" w:rsidRPr="00117E04" w:rsidRDefault="000B4F70">
            <w:pPr>
              <w:snapToGrid w:val="0"/>
              <w:spacing w:line="280" w:lineRule="exact"/>
            </w:pPr>
            <w:r>
              <w:rPr>
                <w:rFonts w:hint="eastAsia"/>
              </w:rPr>
              <w:t>p.ⅲ,ⅴ</w:t>
            </w:r>
          </w:p>
        </w:tc>
        <w:tc>
          <w:tcPr>
            <w:tcW w:w="7654" w:type="dxa"/>
          </w:tcPr>
          <w:p w14:paraId="2E353E14" w14:textId="60A7F479" w:rsidR="001A3274" w:rsidRDefault="001A3274" w:rsidP="00A77B16">
            <w:pPr>
              <w:snapToGrid w:val="0"/>
              <w:ind w:firstLineChars="100" w:firstLine="210"/>
            </w:pPr>
            <w:r w:rsidRPr="001A3274">
              <w:rPr>
                <w:rFonts w:hint="eastAsia"/>
              </w:rPr>
              <w:t>累積的影響</w:t>
            </w:r>
            <w:r>
              <w:rPr>
                <w:rFonts w:hint="eastAsia"/>
              </w:rPr>
              <w:t>は</w:t>
            </w:r>
            <w:r w:rsidRPr="001A3274">
              <w:rPr>
                <w:rFonts w:hint="eastAsia"/>
              </w:rPr>
              <w:t>国家環境政策法（NEPA）の枠組みに基づき、環境影響評価（EIA）プロセスにおいて分析を求めるものである。NEPAの規定および環境品質評議会（CEQ）の規則に従い、累積的影響は過去、現在、および合理的に予見可能な将来の</w:t>
            </w:r>
            <w:r w:rsidR="00F46F9C">
              <w:rPr>
                <w:rFonts w:hint="eastAsia"/>
              </w:rPr>
              <w:t>行為</w:t>
            </w:r>
            <w:r w:rsidRPr="001A3274">
              <w:rPr>
                <w:rFonts w:hint="eastAsia"/>
              </w:rPr>
              <w:t>による環境への影響を総合的に評価する必要があると定められている</w:t>
            </w:r>
            <w:r>
              <w:rPr>
                <w:rFonts w:hint="eastAsia"/>
              </w:rPr>
              <w:t>。</w:t>
            </w:r>
          </w:p>
          <w:p w14:paraId="6F2DEBC3" w14:textId="3664D768" w:rsidR="002D002E" w:rsidRDefault="00502B3B" w:rsidP="00A77B16">
            <w:pPr>
              <w:snapToGrid w:val="0"/>
              <w:ind w:firstLineChars="100" w:firstLine="210"/>
            </w:pPr>
            <w:r>
              <w:rPr>
                <w:rFonts w:hint="eastAsia"/>
              </w:rPr>
              <w:t>本ハンドブックは、国家環境政策法（NEPA）に基づき作成される分析における累積影響の考慮に関する、環境質審議会（CEQ）による調査および</w:t>
            </w:r>
            <w:r w:rsidR="00F46F9C">
              <w:rPr>
                <w:rFonts w:hint="eastAsia"/>
              </w:rPr>
              <w:t>コンサルテーション</w:t>
            </w:r>
            <w:r>
              <w:rPr>
                <w:rFonts w:hint="eastAsia"/>
              </w:rPr>
              <w:t>の結果を提示するものである。</w:t>
            </w:r>
          </w:p>
        </w:tc>
      </w:tr>
      <w:tr w:rsidR="00117E04" w14:paraId="52B5E61D" w14:textId="77777777" w:rsidTr="00117E04">
        <w:tc>
          <w:tcPr>
            <w:tcW w:w="2122" w:type="dxa"/>
          </w:tcPr>
          <w:p w14:paraId="6EF63F5F" w14:textId="72229FCC" w:rsidR="00117E04" w:rsidRDefault="00117E04" w:rsidP="00117E04">
            <w:pPr>
              <w:snapToGrid w:val="0"/>
              <w:spacing w:line="280" w:lineRule="exact"/>
            </w:pPr>
            <w:r w:rsidRPr="00117E04">
              <w:rPr>
                <w:rFonts w:hint="eastAsia"/>
              </w:rPr>
              <w:t>ガイドライン対象</w:t>
            </w:r>
            <w:r w:rsidR="00FE1059">
              <w:rPr>
                <w:rFonts w:hint="eastAsia"/>
              </w:rPr>
              <w:t>者</w:t>
            </w:r>
          </w:p>
          <w:p w14:paraId="4123A4BA" w14:textId="48BB6125" w:rsidR="009304DE" w:rsidRDefault="009304DE" w:rsidP="00117E04">
            <w:pPr>
              <w:snapToGrid w:val="0"/>
              <w:spacing w:line="280" w:lineRule="exact"/>
            </w:pPr>
            <w:r>
              <w:rPr>
                <w:rFonts w:hint="eastAsia"/>
              </w:rPr>
              <w:t>p.ⅲ</w:t>
            </w:r>
          </w:p>
        </w:tc>
        <w:tc>
          <w:tcPr>
            <w:tcW w:w="7654" w:type="dxa"/>
          </w:tcPr>
          <w:p w14:paraId="4B366956" w14:textId="77777777" w:rsidR="009E6B8F" w:rsidRDefault="000E6220" w:rsidP="00117E04">
            <w:pPr>
              <w:snapToGrid w:val="0"/>
              <w:spacing w:line="280" w:lineRule="exact"/>
            </w:pPr>
            <w:r w:rsidRPr="000E6220">
              <w:rPr>
                <w:rFonts w:hint="eastAsia"/>
              </w:rPr>
              <w:t>NEPA実務者及びその他の関係者</w:t>
            </w:r>
          </w:p>
          <w:p w14:paraId="56A0D229" w14:textId="77777777" w:rsidR="00EA4CC2" w:rsidRDefault="00EA4CC2" w:rsidP="00117E04">
            <w:pPr>
              <w:snapToGrid w:val="0"/>
              <w:spacing w:line="280" w:lineRule="exact"/>
            </w:pPr>
          </w:p>
          <w:p w14:paraId="428230C9" w14:textId="65732736" w:rsidR="00EA4CC2" w:rsidRPr="00EA4CC2" w:rsidRDefault="00EA4CC2" w:rsidP="00A77B16">
            <w:pPr>
              <w:snapToGrid w:val="0"/>
              <w:spacing w:line="280" w:lineRule="exact"/>
              <w:ind w:left="210" w:hangingChars="100" w:hanging="210"/>
            </w:pPr>
            <w:r>
              <w:rPr>
                <w:rFonts w:hint="eastAsia"/>
              </w:rPr>
              <w:t>※</w:t>
            </w:r>
            <w:r w:rsidRPr="00EA4CC2">
              <w:t>NEPA実務者（NEPA practitioners）とは、環境影響評価の専門家を指し、具体的には以下のような人々が含まれる</w:t>
            </w:r>
          </w:p>
          <w:p w14:paraId="17966C3C" w14:textId="649B6CC2" w:rsidR="00EA4CC2" w:rsidRPr="00EA4CC2" w:rsidRDefault="00EA4CC2" w:rsidP="00A77B16">
            <w:pPr>
              <w:snapToGrid w:val="0"/>
              <w:ind w:leftChars="100" w:left="420" w:hangingChars="100" w:hanging="210"/>
            </w:pPr>
            <w:r w:rsidRPr="00EA4CC2">
              <w:rPr>
                <w:rFonts w:hint="eastAsia"/>
              </w:rPr>
              <w:t>・</w:t>
            </w:r>
            <w:r w:rsidRPr="00EA4CC2">
              <w:t>環境影響評価の実務を担当する政府機関の職員</w:t>
            </w:r>
          </w:p>
          <w:p w14:paraId="00C2EBC7" w14:textId="59DEF81B" w:rsidR="00EA4CC2" w:rsidRPr="00EA4CC2" w:rsidRDefault="00EA4CC2" w:rsidP="00A77B16">
            <w:pPr>
              <w:snapToGrid w:val="0"/>
              <w:ind w:leftChars="100" w:left="420" w:hangingChars="100" w:hanging="210"/>
            </w:pPr>
            <w:r w:rsidRPr="00EA4CC2">
              <w:rPr>
                <w:rFonts w:hint="eastAsia"/>
              </w:rPr>
              <w:t>・</w:t>
            </w:r>
            <w:r w:rsidRPr="00EA4CC2">
              <w:t>環境影響評価に関与する民間コンサルタント</w:t>
            </w:r>
          </w:p>
          <w:p w14:paraId="50DBEAB0" w14:textId="76E3EBFD" w:rsidR="00EA4CC2" w:rsidRPr="00EA4CC2" w:rsidRDefault="00EA4CC2" w:rsidP="00A77B16">
            <w:pPr>
              <w:snapToGrid w:val="0"/>
              <w:ind w:leftChars="100" w:left="420" w:hangingChars="100" w:hanging="210"/>
            </w:pPr>
            <w:r w:rsidRPr="00EA4CC2">
              <w:rPr>
                <w:rFonts w:hint="eastAsia"/>
              </w:rPr>
              <w:t>・</w:t>
            </w:r>
            <w:r w:rsidRPr="00EA4CC2">
              <w:t>非政</w:t>
            </w:r>
            <w:r w:rsidRPr="00EA4CC2">
              <w:rPr>
                <w:rFonts w:hint="eastAsia"/>
              </w:rPr>
              <w:t>・</w:t>
            </w:r>
            <w:r w:rsidRPr="00EA4CC2">
              <w:t>府組織（NGO）や研究機関に所属し、NEPAプロセスにおける累積的影響評価に関与する専門家</w:t>
            </w:r>
          </w:p>
          <w:p w14:paraId="0F733B48" w14:textId="7D56411B" w:rsidR="00EA4CC2" w:rsidRPr="00EA4CC2" w:rsidRDefault="00EA4CC2" w:rsidP="00A77B16">
            <w:pPr>
              <w:snapToGrid w:val="0"/>
              <w:ind w:leftChars="100" w:left="420" w:hangingChars="100" w:hanging="210"/>
            </w:pPr>
            <w:r w:rsidRPr="00EA4CC2">
              <w:rPr>
                <w:rFonts w:hint="eastAsia"/>
              </w:rPr>
              <w:t>・</w:t>
            </w:r>
            <w:r w:rsidRPr="00EA4CC2">
              <w:t>環境政策やNEPAの適用に携わる法律専門家や政策立案者</w:t>
            </w:r>
          </w:p>
        </w:tc>
      </w:tr>
      <w:tr w:rsidR="00EE4088" w14:paraId="4B90E042" w14:textId="77777777" w:rsidTr="00117E04">
        <w:tc>
          <w:tcPr>
            <w:tcW w:w="2122" w:type="dxa"/>
          </w:tcPr>
          <w:p w14:paraId="629ABB5B" w14:textId="355946C7" w:rsidR="00F27AE8" w:rsidRDefault="00EE4088" w:rsidP="00117E04">
            <w:pPr>
              <w:snapToGrid w:val="0"/>
              <w:spacing w:line="280" w:lineRule="exact"/>
            </w:pPr>
            <w:r>
              <w:rPr>
                <w:rFonts w:hint="eastAsia"/>
              </w:rPr>
              <w:t>対象とする事業・計画</w:t>
            </w:r>
          </w:p>
          <w:p w14:paraId="7945980F" w14:textId="29D12CCD" w:rsidR="00130082" w:rsidRDefault="00130082" w:rsidP="00130082">
            <w:pPr>
              <w:snapToGrid w:val="0"/>
              <w:spacing w:line="280" w:lineRule="exact"/>
              <w:jc w:val="left"/>
            </w:pPr>
            <w:r>
              <w:rPr>
                <w:rFonts w:hint="eastAsia"/>
              </w:rPr>
              <w:t>p</w:t>
            </w:r>
            <w:r w:rsidRPr="00130082">
              <w:t>.3</w:t>
            </w:r>
            <w:r>
              <w:rPr>
                <w:rFonts w:hint="eastAsia"/>
              </w:rPr>
              <w:t>～p</w:t>
            </w:r>
            <w:r w:rsidRPr="00130082">
              <w:t>.6</w:t>
            </w:r>
            <w:r w:rsidRPr="00130082">
              <w:rPr>
                <w:rFonts w:hint="eastAsia"/>
              </w:rPr>
              <w:t>（</w:t>
            </w:r>
            <w:r w:rsidRPr="00130082">
              <w:t>Chapter 1: Introduction to Cumulative Effects Analysis</w:t>
            </w:r>
            <w:r w:rsidRPr="00130082">
              <w:rPr>
                <w:rFonts w:hint="eastAsia"/>
              </w:rPr>
              <w:t>）</w:t>
            </w:r>
          </w:p>
          <w:p w14:paraId="158DDFF2" w14:textId="65126E25" w:rsidR="00EE4088" w:rsidRPr="00117E04" w:rsidRDefault="00F27AE8" w:rsidP="00130082">
            <w:pPr>
              <w:snapToGrid w:val="0"/>
              <w:spacing w:line="280" w:lineRule="exact"/>
              <w:jc w:val="left"/>
            </w:pPr>
            <w:r w:rsidRPr="00F27AE8">
              <w:rPr>
                <w:rFonts w:hint="eastAsia"/>
              </w:rPr>
              <w:t>p.7（Principles</w:t>
            </w:r>
            <w:r>
              <w:rPr>
                <w:rFonts w:hint="eastAsia"/>
              </w:rPr>
              <w:t xml:space="preserve"> </w:t>
            </w:r>
            <w:r w:rsidRPr="00F27AE8">
              <w:rPr>
                <w:rFonts w:hint="eastAsia"/>
              </w:rPr>
              <w:t>of</w:t>
            </w:r>
            <w:r>
              <w:rPr>
                <w:rFonts w:hint="eastAsia"/>
              </w:rPr>
              <w:t xml:space="preserve"> </w:t>
            </w:r>
            <w:r w:rsidRPr="00F27AE8">
              <w:rPr>
                <w:rFonts w:hint="eastAsia"/>
              </w:rPr>
              <w:t>Cumulative Effects Analysis）</w:t>
            </w:r>
          </w:p>
        </w:tc>
        <w:tc>
          <w:tcPr>
            <w:tcW w:w="7654" w:type="dxa"/>
          </w:tcPr>
          <w:p w14:paraId="58EA2DBD" w14:textId="5DD563A5" w:rsidR="00C644E1" w:rsidRDefault="00C644E1" w:rsidP="00C644E1">
            <w:pPr>
              <w:snapToGrid w:val="0"/>
              <w:spacing w:line="280" w:lineRule="exact"/>
              <w:ind w:firstLineChars="100" w:firstLine="210"/>
            </w:pPr>
            <w:r w:rsidRPr="00C644E1">
              <w:rPr>
                <w:rFonts w:hint="eastAsia"/>
              </w:rPr>
              <w:t>累積的影響分析に含める行為の選定は、他の環境影響評価と同様に、それらが人間環境に影響を与えるかどうかに依存する。このハンドブック全体にわたって、環境の議論は以下の3つの対象に焦点を当てている。すなわち、資源（大気質やマスの漁場のような要素）、生態系（自然と人間が相互作用する局所的または景観レベルの単位）、および人間社会（生活の質に影響する社会文化的環境）である。「資源」という用語は、これら3つすべてを指す意味で用いられることがある。</w:t>
            </w:r>
          </w:p>
          <w:p w14:paraId="5A3F9462" w14:textId="22A34588" w:rsidR="00EE4088" w:rsidRDefault="00EF71EF" w:rsidP="0039177E">
            <w:pPr>
              <w:snapToGrid w:val="0"/>
              <w:spacing w:line="280" w:lineRule="exact"/>
            </w:pPr>
            <w:r w:rsidRPr="00EF71EF">
              <w:rPr>
                <w:rFonts w:hint="eastAsia"/>
              </w:rPr>
              <w:t>以下</w:t>
            </w:r>
            <w:r w:rsidR="00C644E1">
              <w:rPr>
                <w:rFonts w:hint="eastAsia"/>
              </w:rPr>
              <w:t>の文章に</w:t>
            </w:r>
            <w:r w:rsidR="00C644E1" w:rsidRPr="00C644E1">
              <w:rPr>
                <w:rFonts w:hint="eastAsia"/>
              </w:rPr>
              <w:t>連邦機関が直面する一般的な累積的影響の事例が示されている</w:t>
            </w:r>
            <w:r>
              <w:rPr>
                <w:rFonts w:hint="eastAsia"/>
              </w:rPr>
              <w:t>。</w:t>
            </w:r>
          </w:p>
          <w:p w14:paraId="3CB612A0" w14:textId="4EFB157F" w:rsidR="00EF71EF" w:rsidRDefault="008669F8" w:rsidP="008669F8">
            <w:pPr>
              <w:snapToGrid w:val="0"/>
              <w:ind w:left="210" w:hangingChars="100" w:hanging="210"/>
            </w:pPr>
            <w:r>
              <w:rPr>
                <w:rFonts w:hint="eastAsia"/>
              </w:rPr>
              <w:t>・</w:t>
            </w:r>
            <w:r w:rsidR="00EF71EF" w:rsidRPr="00EF71EF">
              <w:rPr>
                <w:rFonts w:hint="eastAsia"/>
              </w:rPr>
              <w:t>陸軍工兵隊</w:t>
            </w:r>
            <w:r w:rsidR="000F0C56">
              <w:rPr>
                <w:rFonts w:hint="eastAsia"/>
              </w:rPr>
              <w:t>：</w:t>
            </w:r>
            <w:r w:rsidR="00EF71EF" w:rsidRPr="00EF71EF">
              <w:rPr>
                <w:rFonts w:hint="eastAsia"/>
              </w:rPr>
              <w:t>国の許可による浚渫と埋め立て、および陸地の沈下による湿地の減少</w:t>
            </w:r>
          </w:p>
          <w:p w14:paraId="0AC87D24" w14:textId="54AFBA0F" w:rsidR="00EF71EF" w:rsidRDefault="008669F8" w:rsidP="008669F8">
            <w:pPr>
              <w:snapToGrid w:val="0"/>
              <w:ind w:left="210" w:hangingChars="100" w:hanging="210"/>
            </w:pPr>
            <w:r>
              <w:rPr>
                <w:rFonts w:hint="eastAsia"/>
              </w:rPr>
              <w:t>・</w:t>
            </w:r>
            <w:r w:rsidR="00EF71EF" w:rsidRPr="00EF71EF">
              <w:rPr>
                <w:rFonts w:hint="eastAsia"/>
              </w:rPr>
              <w:t>土地管理局</w:t>
            </w:r>
            <w:r w:rsidR="000F0C56">
              <w:rPr>
                <w:rFonts w:hint="eastAsia"/>
              </w:rPr>
              <w:t>：</w:t>
            </w:r>
            <w:r w:rsidR="00EF71EF" w:rsidRPr="00EF71EF">
              <w:rPr>
                <w:rFonts w:hint="eastAsia"/>
              </w:rPr>
              <w:t>複数の放牧地の割り当てによる牧草地の劣化と外来雑草の侵入</w:t>
            </w:r>
          </w:p>
          <w:p w14:paraId="1674395C" w14:textId="03F73B04" w:rsidR="00EF71EF" w:rsidRDefault="008669F8" w:rsidP="008669F8">
            <w:pPr>
              <w:snapToGrid w:val="0"/>
              <w:ind w:left="210" w:hangingChars="100" w:hanging="210"/>
            </w:pPr>
            <w:r>
              <w:rPr>
                <w:rStyle w:val="rynqvb"/>
                <w:rFonts w:hint="eastAsia"/>
              </w:rPr>
              <w:t>・</w:t>
            </w:r>
            <w:r w:rsidR="00EF71EF">
              <w:rPr>
                <w:rStyle w:val="rynqvb"/>
                <w:rFonts w:hint="eastAsia"/>
              </w:rPr>
              <w:t>国防総省</w:t>
            </w:r>
            <w:r w:rsidR="000F0C56">
              <w:rPr>
                <w:rStyle w:val="rynqvb"/>
                <w:rFonts w:hint="eastAsia"/>
              </w:rPr>
              <w:t>：</w:t>
            </w:r>
            <w:r w:rsidR="00EF71EF" w:rsidRPr="00EF71EF">
              <w:rPr>
                <w:rStyle w:val="rynqvb"/>
                <w:rFonts w:hint="eastAsia"/>
              </w:rPr>
              <w:t>同じ土地ユニット内での複数の訓練ミッションと商業用樹木の伐採による営巣鳥の個体数の減少</w:t>
            </w:r>
          </w:p>
          <w:p w14:paraId="31BC365C" w14:textId="76F9F7B0" w:rsidR="00EF71EF" w:rsidRDefault="008669F8" w:rsidP="008669F8">
            <w:pPr>
              <w:snapToGrid w:val="0"/>
              <w:ind w:left="210" w:hangingChars="100" w:hanging="210"/>
            </w:pPr>
            <w:r>
              <w:rPr>
                <w:rFonts w:hint="eastAsia"/>
              </w:rPr>
              <w:t>・</w:t>
            </w:r>
            <w:r w:rsidR="00EF71EF" w:rsidRPr="00EF71EF">
              <w:rPr>
                <w:rFonts w:hint="eastAsia"/>
              </w:rPr>
              <w:t>エネルギー省</w:t>
            </w:r>
            <w:r w:rsidR="000F0C56">
              <w:rPr>
                <w:rFonts w:hint="eastAsia"/>
              </w:rPr>
              <w:t>：</w:t>
            </w:r>
            <w:r w:rsidR="00466F4F" w:rsidRPr="00466F4F">
              <w:rPr>
                <w:rFonts w:hint="eastAsia"/>
              </w:rPr>
              <w:t>排出量取引政策と気候パターンの変化による地域的な酸性沈着の増加</w:t>
            </w:r>
          </w:p>
          <w:p w14:paraId="4846CE86" w14:textId="351E6763" w:rsidR="00EF71EF" w:rsidRDefault="008669F8" w:rsidP="008669F8">
            <w:pPr>
              <w:snapToGrid w:val="0"/>
              <w:ind w:left="210" w:hangingChars="100" w:hanging="210"/>
            </w:pPr>
            <w:r>
              <w:rPr>
                <w:rFonts w:hint="eastAsia"/>
              </w:rPr>
              <w:t>・</w:t>
            </w:r>
            <w:r w:rsidR="00EF71EF" w:rsidRPr="00EF71EF">
              <w:rPr>
                <w:rFonts w:hint="eastAsia"/>
              </w:rPr>
              <w:t>連邦エネルギー規制委員会</w:t>
            </w:r>
            <w:r w:rsidR="000F0C56">
              <w:rPr>
                <w:rFonts w:hint="eastAsia"/>
              </w:rPr>
              <w:t>：</w:t>
            </w:r>
            <w:r w:rsidR="00466F4F" w:rsidRPr="00466F4F">
              <w:rPr>
                <w:rFonts w:hint="eastAsia"/>
              </w:rPr>
              <w:t>同じ河川流域にある複数の水力発電ダムと陸軍工兵隊の貯水池によって魚の通過が妨げられている</w:t>
            </w:r>
            <w:r w:rsidR="00466F4F">
              <w:rPr>
                <w:rFonts w:hint="eastAsia"/>
              </w:rPr>
              <w:t>例</w:t>
            </w:r>
          </w:p>
          <w:p w14:paraId="3A8FD058" w14:textId="39369C93" w:rsidR="00466F4F" w:rsidRDefault="008669F8" w:rsidP="008669F8">
            <w:pPr>
              <w:snapToGrid w:val="0"/>
              <w:ind w:left="210" w:hangingChars="100" w:hanging="210"/>
            </w:pPr>
            <w:r>
              <w:rPr>
                <w:rFonts w:hint="eastAsia"/>
              </w:rPr>
              <w:t>・</w:t>
            </w:r>
            <w:r w:rsidR="00EF71EF" w:rsidRPr="00EF71EF">
              <w:rPr>
                <w:rFonts w:hint="eastAsia"/>
              </w:rPr>
              <w:t>連邦道路管理局</w:t>
            </w:r>
            <w:r w:rsidR="000F0C56">
              <w:rPr>
                <w:rFonts w:hint="eastAsia"/>
              </w:rPr>
              <w:t>：</w:t>
            </w:r>
            <w:r w:rsidR="00466F4F">
              <w:t>都市拡張と道路開発の関連影響</w:t>
            </w:r>
          </w:p>
          <w:p w14:paraId="3200040D" w14:textId="36CB6C27" w:rsidR="00466F4F" w:rsidRDefault="008669F8" w:rsidP="008669F8">
            <w:pPr>
              <w:snapToGrid w:val="0"/>
              <w:ind w:left="210" w:hangingChars="100" w:hanging="210"/>
            </w:pPr>
            <w:r>
              <w:rPr>
                <w:rFonts w:hint="eastAsia"/>
              </w:rPr>
              <w:t>・</w:t>
            </w:r>
            <w:r w:rsidR="00EF71EF" w:rsidRPr="00EF71EF">
              <w:rPr>
                <w:rFonts w:hint="eastAsia"/>
              </w:rPr>
              <w:t>森林局</w:t>
            </w:r>
            <w:r w:rsidR="000F0C56">
              <w:rPr>
                <w:rFonts w:hint="eastAsia"/>
              </w:rPr>
              <w:t>：</w:t>
            </w:r>
            <w:r w:rsidR="00466F4F" w:rsidRPr="00466F4F">
              <w:rPr>
                <w:rFonts w:hint="eastAsia"/>
              </w:rPr>
              <w:t>伐採による土壌侵食・河川堆積物の増加</w:t>
            </w:r>
          </w:p>
          <w:p w14:paraId="36373F1F" w14:textId="418DC0D7" w:rsidR="008669F8" w:rsidRDefault="008669F8" w:rsidP="008669F8">
            <w:pPr>
              <w:snapToGrid w:val="0"/>
              <w:ind w:left="210" w:hangingChars="100" w:hanging="210"/>
            </w:pPr>
            <w:r>
              <w:rPr>
                <w:rFonts w:hint="eastAsia"/>
              </w:rPr>
              <w:t>・</w:t>
            </w:r>
            <w:r w:rsidR="00466F4F" w:rsidRPr="00466F4F">
              <w:rPr>
                <w:rFonts w:hint="eastAsia"/>
              </w:rPr>
              <w:t>一般調達局</w:t>
            </w:r>
            <w:r w:rsidR="000F0C56">
              <w:rPr>
                <w:rFonts w:hint="eastAsia"/>
              </w:rPr>
              <w:t>：</w:t>
            </w:r>
            <w:r w:rsidRPr="008669F8">
              <w:rPr>
                <w:rFonts w:hint="eastAsia"/>
              </w:rPr>
              <w:t>新しい連邦事務所の建設を含む継続的な地域開発の結果としての近隣の社会文化的特徴の変化</w:t>
            </w:r>
            <w:r>
              <w:rPr>
                <w:rFonts w:hint="eastAsia"/>
              </w:rPr>
              <w:t>。</w:t>
            </w:r>
          </w:p>
          <w:p w14:paraId="7ED4FA3D" w14:textId="1C92BAAD" w:rsidR="00EF71EF" w:rsidRDefault="008669F8" w:rsidP="008669F8">
            <w:pPr>
              <w:snapToGrid w:val="0"/>
              <w:ind w:left="210" w:hangingChars="100" w:hanging="210"/>
            </w:pPr>
            <w:r>
              <w:rPr>
                <w:rFonts w:hint="eastAsia"/>
              </w:rPr>
              <w:t>・</w:t>
            </w:r>
            <w:r w:rsidR="00EF71EF" w:rsidRPr="00EF71EF">
              <w:rPr>
                <w:rFonts w:hint="eastAsia"/>
              </w:rPr>
              <w:t>国立公園局</w:t>
            </w:r>
            <w:r w:rsidR="000F0C56">
              <w:rPr>
                <w:rFonts w:hint="eastAsia"/>
              </w:rPr>
              <w:t>：</w:t>
            </w:r>
            <w:r w:rsidRPr="008669F8">
              <w:rPr>
                <w:rFonts w:hint="eastAsia"/>
              </w:rPr>
              <w:t>過密と視界の悪化によるレクリエーション体験の低下</w:t>
            </w:r>
          </w:p>
        </w:tc>
      </w:tr>
      <w:tr w:rsidR="00117E04" w:rsidRPr="002D4377" w14:paraId="17302920" w14:textId="77777777" w:rsidTr="00117E04">
        <w:tc>
          <w:tcPr>
            <w:tcW w:w="2122" w:type="dxa"/>
          </w:tcPr>
          <w:p w14:paraId="3559F435" w14:textId="3CFD08E6" w:rsidR="00117E04" w:rsidRDefault="00117E04" w:rsidP="00117E04">
            <w:pPr>
              <w:snapToGrid w:val="0"/>
              <w:spacing w:line="280" w:lineRule="exact"/>
            </w:pPr>
            <w:r w:rsidRPr="00117E04">
              <w:rPr>
                <w:rFonts w:hint="eastAsia"/>
              </w:rPr>
              <w:t>累積的影響の定義、基本的な考え方</w:t>
            </w:r>
          </w:p>
          <w:p w14:paraId="2749BFC7" w14:textId="2F6DEEFF" w:rsidR="00B4486D" w:rsidRDefault="009A437B" w:rsidP="00F27AE8">
            <w:pPr>
              <w:snapToGrid w:val="0"/>
              <w:spacing w:line="280" w:lineRule="exact"/>
            </w:pPr>
            <w:r>
              <w:rPr>
                <w:rFonts w:hint="eastAsia"/>
              </w:rPr>
              <w:t>（ｐ.8，table1-2）</w:t>
            </w:r>
          </w:p>
        </w:tc>
        <w:tc>
          <w:tcPr>
            <w:tcW w:w="7654" w:type="dxa"/>
          </w:tcPr>
          <w:p w14:paraId="294E9812" w14:textId="183DB291" w:rsidR="000F0C56" w:rsidRDefault="000F0C56" w:rsidP="000F0C56">
            <w:pPr>
              <w:snapToGrid w:val="0"/>
            </w:pPr>
            <w:r>
              <w:rPr>
                <w:rFonts w:hint="eastAsia"/>
              </w:rPr>
              <w:t>1969年改正国家環境政策法（NEPA）の手続き規定を実施するCEQの規則（40CFR§1500～1508）は、累積影響を以下のように定義している。</w:t>
            </w:r>
          </w:p>
          <w:p w14:paraId="74A70676" w14:textId="0FD58ED8" w:rsidR="00DC04E2" w:rsidRDefault="00DC04E2" w:rsidP="00DC04E2">
            <w:pPr>
              <w:snapToGrid w:val="0"/>
              <w:ind w:firstLineChars="100" w:firstLine="210"/>
            </w:pPr>
            <w:r>
              <w:rPr>
                <w:rFonts w:hint="eastAsia"/>
              </w:rPr>
              <w:t>累積的影響とは、</w:t>
            </w:r>
            <w:r w:rsidR="000F0C56">
              <w:rPr>
                <w:rFonts w:hint="eastAsia"/>
              </w:rPr>
              <w:t>その行為が過去、現在、および合理的に予測される他の影響に加えられた場合、その行為の</w:t>
            </w:r>
            <w:r w:rsidR="00F46F9C">
              <w:rPr>
                <w:rFonts w:hint="eastAsia"/>
              </w:rPr>
              <w:t>追加的</w:t>
            </w:r>
            <w:r w:rsidR="000F0C56">
              <w:rPr>
                <w:rFonts w:hint="eastAsia"/>
              </w:rPr>
              <w:t>影響から生じる環境への影響</w:t>
            </w:r>
            <w:r>
              <w:rPr>
                <w:rFonts w:hint="eastAsia"/>
              </w:rPr>
              <w:t>である</w:t>
            </w:r>
            <w:r w:rsidR="000F0C56">
              <w:rPr>
                <w:rFonts w:hint="eastAsia"/>
              </w:rPr>
              <w:t>。</w:t>
            </w:r>
          </w:p>
          <w:p w14:paraId="62B729AC" w14:textId="075BFEB5" w:rsidR="00BE7CB7" w:rsidRDefault="000F0C56" w:rsidP="00DC04E2">
            <w:pPr>
              <w:snapToGrid w:val="0"/>
              <w:ind w:firstLineChars="100" w:firstLine="210"/>
            </w:pPr>
            <w:r>
              <w:rPr>
                <w:rFonts w:hint="eastAsia"/>
              </w:rPr>
              <w:t>これは、（連邦政府または非連邦政府）または個人を問わず、そのような他の</w:t>
            </w:r>
            <w:r w:rsidR="00F46F9C">
              <w:rPr>
                <w:rFonts w:hint="eastAsia"/>
              </w:rPr>
              <w:lastRenderedPageBreak/>
              <w:t>行為</w:t>
            </w:r>
            <w:r>
              <w:rPr>
                <w:rFonts w:hint="eastAsia"/>
              </w:rPr>
              <w:t>を実施した場合に、その</w:t>
            </w:r>
            <w:r w:rsidR="00F46F9C">
              <w:rPr>
                <w:rFonts w:hint="eastAsia"/>
              </w:rPr>
              <w:t>行為</w:t>
            </w:r>
            <w:r>
              <w:rPr>
                <w:rFonts w:hint="eastAsia"/>
              </w:rPr>
              <w:t>が過去、現在、および合理的に予見可能な将来の他の</w:t>
            </w:r>
            <w:r w:rsidR="00F46F9C">
              <w:rPr>
                <w:rFonts w:hint="eastAsia"/>
              </w:rPr>
              <w:t>行為</w:t>
            </w:r>
            <w:r>
              <w:rPr>
                <w:rFonts w:hint="eastAsia"/>
              </w:rPr>
              <w:t>と合算された場合に、その</w:t>
            </w:r>
            <w:r w:rsidR="00F46F9C">
              <w:rPr>
                <w:rFonts w:hint="eastAsia"/>
              </w:rPr>
              <w:t>行為</w:t>
            </w:r>
            <w:r>
              <w:rPr>
                <w:rFonts w:hint="eastAsia"/>
              </w:rPr>
              <w:t>の影響の増加から生じる環境への影響</w:t>
            </w:r>
            <w:r w:rsidR="00DC04E2">
              <w:rPr>
                <w:rFonts w:hint="eastAsia"/>
              </w:rPr>
              <w:t>だ</w:t>
            </w:r>
            <w:r>
              <w:rPr>
                <w:rFonts w:hint="eastAsia"/>
              </w:rPr>
              <w:t>と定義する。</w:t>
            </w:r>
          </w:p>
          <w:p w14:paraId="4330C6CE" w14:textId="77777777" w:rsidR="001F1D06" w:rsidRDefault="001F1D06" w:rsidP="00DC04E2">
            <w:pPr>
              <w:snapToGrid w:val="0"/>
              <w:ind w:firstLineChars="100" w:firstLine="210"/>
            </w:pPr>
          </w:p>
          <w:p w14:paraId="36DA3017" w14:textId="77777777" w:rsidR="002D4377" w:rsidRDefault="002D4377" w:rsidP="00DC04E2">
            <w:pPr>
              <w:snapToGrid w:val="0"/>
              <w:ind w:firstLineChars="100" w:firstLine="210"/>
            </w:pPr>
            <w:r>
              <w:rPr>
                <w:rFonts w:hint="eastAsia"/>
              </w:rPr>
              <w:t>また、累積的影響分析の原則は以下の8項目である。</w:t>
            </w:r>
          </w:p>
          <w:p w14:paraId="5DDE500F" w14:textId="15692091" w:rsidR="001F1D06" w:rsidRDefault="001F1D06" w:rsidP="001F1D06">
            <w:pPr>
              <w:snapToGrid w:val="0"/>
              <w:ind w:left="210" w:hangingChars="100" w:hanging="210"/>
            </w:pPr>
            <w:r>
              <w:rPr>
                <w:rFonts w:hint="eastAsia"/>
              </w:rPr>
              <w:t>1.累積的影響とは、過去、現在、および合理的に予測可能な将来の</w:t>
            </w:r>
            <w:r w:rsidR="00F46F9C">
              <w:rPr>
                <w:rFonts w:hint="eastAsia"/>
              </w:rPr>
              <w:t>行為</w:t>
            </w:r>
            <w:r>
              <w:rPr>
                <w:rFonts w:hint="eastAsia"/>
              </w:rPr>
              <w:t>の総体によって引き起こされるものである。</w:t>
            </w:r>
          </w:p>
          <w:p w14:paraId="34B230A2" w14:textId="5D8ABD59" w:rsidR="001F1D06" w:rsidRDefault="001F1D06" w:rsidP="001F1D06">
            <w:pPr>
              <w:snapToGrid w:val="0"/>
              <w:ind w:left="210" w:hangingChars="100" w:hanging="210"/>
            </w:pPr>
            <w:r>
              <w:rPr>
                <w:rFonts w:hint="eastAsia"/>
              </w:rPr>
              <w:t>2.累積影響とは、ある資源、生態系、人間社会に及ぼす、直接的影響と間接的影響の両方を含む総影響のことであり、誰が（連邦、連邦以外、または民間）その</w:t>
            </w:r>
            <w:r w:rsidR="00F46F9C">
              <w:rPr>
                <w:rFonts w:hint="eastAsia"/>
              </w:rPr>
              <w:t>行為</w:t>
            </w:r>
            <w:r>
              <w:rPr>
                <w:rFonts w:hint="eastAsia"/>
              </w:rPr>
              <w:t>をとったかに関係なく、その</w:t>
            </w:r>
            <w:r w:rsidR="00F46F9C">
              <w:rPr>
                <w:rFonts w:hint="eastAsia"/>
              </w:rPr>
              <w:t>行為</w:t>
            </w:r>
            <w:r>
              <w:rPr>
                <w:rFonts w:hint="eastAsia"/>
              </w:rPr>
              <w:t>がもたらす影響のことである。</w:t>
            </w:r>
          </w:p>
          <w:p w14:paraId="330080E2" w14:textId="2372B467" w:rsidR="001F1D06" w:rsidRDefault="001F1D06" w:rsidP="001F1D06">
            <w:pPr>
              <w:snapToGrid w:val="0"/>
              <w:ind w:left="210" w:hangingChars="100" w:hanging="210"/>
            </w:pPr>
            <w:r>
              <w:rPr>
                <w:rFonts w:hint="eastAsia"/>
              </w:rPr>
              <w:t>3.累積影響は、影響を受ける特定の資源、生態系、人間社会という観点から分析される必要がある。</w:t>
            </w:r>
          </w:p>
          <w:p w14:paraId="355D2343" w14:textId="027F8ACB" w:rsidR="001F1D06" w:rsidRDefault="001F1D06" w:rsidP="001F1D06">
            <w:pPr>
              <w:snapToGrid w:val="0"/>
              <w:ind w:left="210" w:hangingChars="100" w:hanging="210"/>
            </w:pPr>
            <w:r>
              <w:rPr>
                <w:rFonts w:hint="eastAsia"/>
              </w:rPr>
              <w:t>4.環境影響のリストは、本当に意味のあるものに焦点を当てなければならない。</w:t>
            </w:r>
          </w:p>
          <w:p w14:paraId="511E8DEA" w14:textId="41479418" w:rsidR="001F1D06" w:rsidRDefault="001F1D06" w:rsidP="001F1D06">
            <w:pPr>
              <w:snapToGrid w:val="0"/>
              <w:ind w:left="210" w:hangingChars="100" w:hanging="210"/>
            </w:pPr>
            <w:r>
              <w:rPr>
                <w:rFonts w:hint="eastAsia"/>
              </w:rPr>
              <w:t>5.ある資源、生態系、人間社会に対する累積的影響が、政治的または行政的な境界線と一致することはほとんどない。</w:t>
            </w:r>
          </w:p>
          <w:p w14:paraId="1C373C47" w14:textId="72092C97" w:rsidR="001F1D06" w:rsidRDefault="001F1D06" w:rsidP="001F1D06">
            <w:pPr>
              <w:snapToGrid w:val="0"/>
              <w:ind w:left="210" w:hangingChars="100" w:hanging="210"/>
            </w:pPr>
            <w:r>
              <w:rPr>
                <w:rFonts w:hint="eastAsia"/>
              </w:rPr>
              <w:t>6.累積的影響は、類似した影響の累積、または異なる影響の相乗的相互作用によって生じる可能性がある。</w:t>
            </w:r>
          </w:p>
          <w:p w14:paraId="0E102359" w14:textId="1A4D279F" w:rsidR="001F1D06" w:rsidRDefault="001F1D06" w:rsidP="001F1D06">
            <w:pPr>
              <w:snapToGrid w:val="0"/>
              <w:ind w:left="210" w:hangingChars="100" w:hanging="210"/>
            </w:pPr>
            <w:r>
              <w:rPr>
                <w:rFonts w:hint="eastAsia"/>
              </w:rPr>
              <w:t>7.累積的影響は、その影響を引き起こした行為の寿命を超えて、何年も続く場合がある。</w:t>
            </w:r>
          </w:p>
          <w:p w14:paraId="534EF595" w14:textId="3E00658A" w:rsidR="001F1D06" w:rsidRPr="00B00E24" w:rsidRDefault="001F1D06" w:rsidP="001F1D06">
            <w:pPr>
              <w:snapToGrid w:val="0"/>
              <w:ind w:left="210" w:hangingChars="100" w:hanging="210"/>
            </w:pPr>
            <w:r>
              <w:rPr>
                <w:rFonts w:hint="eastAsia"/>
              </w:rPr>
              <w:t>8.影響を受ける各資源、生態系、および人間社会は、それ自身の時間的・空間的パラメータに基づいて、追加的影響を受け入れる能力という観点から分析されなければならない。</w:t>
            </w:r>
          </w:p>
        </w:tc>
      </w:tr>
      <w:tr w:rsidR="00117E04" w14:paraId="43F776A1" w14:textId="77777777" w:rsidTr="00117E04">
        <w:tc>
          <w:tcPr>
            <w:tcW w:w="2122" w:type="dxa"/>
          </w:tcPr>
          <w:p w14:paraId="2DA67BDB" w14:textId="04A924DE" w:rsidR="002D5BBA" w:rsidRPr="002D5BBA" w:rsidRDefault="00B00E24" w:rsidP="002D5BBA">
            <w:pPr>
              <w:snapToGrid w:val="0"/>
              <w:spacing w:line="280" w:lineRule="exact"/>
              <w:jc w:val="left"/>
            </w:pPr>
            <w:r>
              <w:rPr>
                <w:rFonts w:hint="eastAsia"/>
              </w:rPr>
              <w:lastRenderedPageBreak/>
              <w:t>累積的影響評価の手順</w:t>
            </w:r>
            <w:r w:rsidR="009A437B">
              <w:rPr>
                <w:rFonts w:hint="eastAsia"/>
              </w:rPr>
              <w:t>（p.10、table1-5）</w:t>
            </w:r>
          </w:p>
        </w:tc>
        <w:tc>
          <w:tcPr>
            <w:tcW w:w="7654" w:type="dxa"/>
          </w:tcPr>
          <w:p w14:paraId="6E92AD77" w14:textId="3A3D2238" w:rsidR="00C46B4D" w:rsidRDefault="00534BCC" w:rsidP="00C46B4D">
            <w:pPr>
              <w:snapToGrid w:val="0"/>
            </w:pPr>
            <w:r w:rsidRPr="00534BCC">
              <w:rPr>
                <w:rFonts w:hint="eastAsia"/>
              </w:rPr>
              <w:t>累積的影響評価</w:t>
            </w:r>
            <w:r>
              <w:rPr>
                <w:rFonts w:hint="eastAsia"/>
              </w:rPr>
              <w:t>について</w:t>
            </w:r>
            <w:r w:rsidRPr="00534BCC">
              <w:rPr>
                <w:rFonts w:hint="eastAsia"/>
              </w:rPr>
              <w:t>以下の項目</w:t>
            </w:r>
            <w:r>
              <w:rPr>
                <w:rFonts w:hint="eastAsia"/>
              </w:rPr>
              <w:t>とその手順で評価が行われる。</w:t>
            </w:r>
          </w:p>
          <w:p w14:paraId="6F612FD7" w14:textId="547D8636" w:rsidR="00C46B4D" w:rsidRPr="00C46B4D" w:rsidRDefault="00C46B4D" w:rsidP="00C46B4D">
            <w:pPr>
              <w:snapToGrid w:val="0"/>
              <w:rPr>
                <w:b/>
                <w:bCs/>
              </w:rPr>
            </w:pPr>
            <w:r w:rsidRPr="00C46B4D">
              <w:rPr>
                <w:rFonts w:hint="eastAsia"/>
                <w:b/>
                <w:bCs/>
              </w:rPr>
              <w:t>・スコーピング</w:t>
            </w:r>
          </w:p>
          <w:p w14:paraId="3E71214E" w14:textId="5A161DA5" w:rsidR="00C46B4D" w:rsidRPr="00C46B4D" w:rsidRDefault="00C46B4D" w:rsidP="00C46B4D">
            <w:pPr>
              <w:snapToGrid w:val="0"/>
              <w:ind w:left="210" w:hangingChars="100" w:hanging="210"/>
              <w:rPr>
                <w:rFonts w:hAnsi="ＭＳ 明朝"/>
              </w:rPr>
            </w:pPr>
            <w:r w:rsidRPr="00C46B4D">
              <w:rPr>
                <w:rFonts w:hAnsi="ＭＳ 明朝" w:hint="eastAsia"/>
              </w:rPr>
              <w:t>1.提案された行為に関連する重大な累積影響問題を特定し、評価目標を定める。</w:t>
            </w:r>
          </w:p>
          <w:p w14:paraId="15178B99" w14:textId="1D7C2B18" w:rsidR="00C46B4D" w:rsidRPr="00C46B4D" w:rsidRDefault="00C46B4D" w:rsidP="00C46B4D">
            <w:pPr>
              <w:snapToGrid w:val="0"/>
              <w:ind w:left="210" w:hangingChars="100" w:hanging="210"/>
              <w:rPr>
                <w:rFonts w:hAnsi="ＭＳ 明朝"/>
              </w:rPr>
            </w:pPr>
            <w:r w:rsidRPr="00C46B4D">
              <w:rPr>
                <w:rFonts w:hAnsi="ＭＳ 明朝" w:hint="eastAsia"/>
              </w:rPr>
              <w:t>2.分析の地理的範囲を確定する。</w:t>
            </w:r>
          </w:p>
          <w:p w14:paraId="43533364" w14:textId="3F8DFDA1" w:rsidR="00C46B4D" w:rsidRPr="00C46B4D" w:rsidRDefault="00C46B4D" w:rsidP="00C46B4D">
            <w:pPr>
              <w:snapToGrid w:val="0"/>
              <w:ind w:left="210" w:hangingChars="100" w:hanging="210"/>
              <w:rPr>
                <w:rFonts w:hAnsi="ＭＳ 明朝"/>
              </w:rPr>
            </w:pPr>
            <w:r w:rsidRPr="00C46B4D">
              <w:rPr>
                <w:rFonts w:hAnsi="ＭＳ 明朝" w:hint="eastAsia"/>
              </w:rPr>
              <w:t>3.分析の時間枠を確定する。</w:t>
            </w:r>
          </w:p>
          <w:p w14:paraId="69E74FC1" w14:textId="38E38205" w:rsidR="00C46B4D" w:rsidRDefault="00C46B4D" w:rsidP="00C46B4D">
            <w:pPr>
              <w:snapToGrid w:val="0"/>
              <w:ind w:left="210" w:hangingChars="100" w:hanging="210"/>
              <w:rPr>
                <w:rFonts w:hAnsi="ＭＳ 明朝"/>
              </w:rPr>
            </w:pPr>
            <w:r w:rsidRPr="00C46B4D">
              <w:rPr>
                <w:rFonts w:hAnsi="ＭＳ 明朝" w:hint="eastAsia"/>
              </w:rPr>
              <w:t>4.懸念される資源、生態系、人間社会に影響を及ぼすその他の</w:t>
            </w:r>
            <w:r w:rsidR="00F46F9C">
              <w:rPr>
                <w:rFonts w:hAnsi="ＭＳ 明朝" w:hint="eastAsia"/>
              </w:rPr>
              <w:t>行為</w:t>
            </w:r>
            <w:r w:rsidRPr="00C46B4D">
              <w:rPr>
                <w:rFonts w:hAnsi="ＭＳ 明朝" w:hint="eastAsia"/>
              </w:rPr>
              <w:t>を特定する。</w:t>
            </w:r>
          </w:p>
          <w:p w14:paraId="35677A5E" w14:textId="77777777" w:rsidR="00C46B4D" w:rsidRPr="00C46B4D" w:rsidRDefault="00C46B4D" w:rsidP="00C46B4D">
            <w:pPr>
              <w:snapToGrid w:val="0"/>
              <w:ind w:left="210" w:hangingChars="100" w:hanging="210"/>
              <w:rPr>
                <w:rFonts w:hAnsi="ＭＳ 明朝"/>
              </w:rPr>
            </w:pPr>
          </w:p>
          <w:p w14:paraId="723C9AF6" w14:textId="569198B1" w:rsidR="00C46B4D" w:rsidRPr="00C46B4D" w:rsidRDefault="00C46B4D" w:rsidP="00C46B4D">
            <w:pPr>
              <w:snapToGrid w:val="0"/>
              <w:ind w:left="211" w:hangingChars="100" w:hanging="211"/>
              <w:rPr>
                <w:rFonts w:hAnsi="ＭＳ 明朝"/>
                <w:b/>
                <w:bCs/>
              </w:rPr>
            </w:pPr>
            <w:r w:rsidRPr="00C46B4D">
              <w:rPr>
                <w:rFonts w:hAnsi="ＭＳ 明朝" w:hint="eastAsia"/>
                <w:b/>
                <w:bCs/>
              </w:rPr>
              <w:t>・影響を受ける環境の説明</w:t>
            </w:r>
          </w:p>
          <w:p w14:paraId="69EB8371" w14:textId="02D9A286" w:rsidR="00C46B4D" w:rsidRPr="00C46B4D" w:rsidRDefault="00C46B4D" w:rsidP="00C46B4D">
            <w:pPr>
              <w:snapToGrid w:val="0"/>
              <w:ind w:left="210" w:hangingChars="100" w:hanging="210"/>
              <w:rPr>
                <w:rFonts w:hAnsi="ＭＳ 明朝"/>
              </w:rPr>
            </w:pPr>
            <w:r w:rsidRPr="00C46B4D">
              <w:rPr>
                <w:rFonts w:hAnsi="ＭＳ 明朝" w:hint="eastAsia"/>
              </w:rPr>
              <w:t>5.スコーピングで特定された資源、生態系、人間社会を、変化への反応とストレスに耐える能力の観点から特徴づける。</w:t>
            </w:r>
          </w:p>
          <w:p w14:paraId="0B1E6836" w14:textId="513CF575" w:rsidR="00C46B4D" w:rsidRPr="00C46B4D" w:rsidRDefault="00C46B4D" w:rsidP="00C46B4D">
            <w:pPr>
              <w:snapToGrid w:val="0"/>
              <w:ind w:left="210" w:hangingChars="100" w:hanging="210"/>
              <w:rPr>
                <w:rFonts w:hAnsi="ＭＳ 明朝"/>
              </w:rPr>
            </w:pPr>
            <w:r w:rsidRPr="00C46B4D">
              <w:rPr>
                <w:rFonts w:hAnsi="ＭＳ 明朝" w:hint="eastAsia"/>
              </w:rPr>
              <w:t>6.これらの資源、生態系、人間社会に影響を及ぼすストレスと、規制の閾値との関係を明らかにする。</w:t>
            </w:r>
          </w:p>
          <w:p w14:paraId="28909126" w14:textId="2AA16571" w:rsidR="00C46B4D" w:rsidRDefault="00C46B4D" w:rsidP="00C46B4D">
            <w:pPr>
              <w:snapToGrid w:val="0"/>
              <w:ind w:left="210" w:hangingChars="100" w:hanging="210"/>
              <w:rPr>
                <w:rFonts w:hAnsi="ＭＳ 明朝"/>
              </w:rPr>
            </w:pPr>
            <w:r w:rsidRPr="00C46B4D">
              <w:rPr>
                <w:rFonts w:hAnsi="ＭＳ 明朝" w:hint="eastAsia"/>
              </w:rPr>
              <w:t>7.資源、生態系、人間社会のベースライン状態を定義する。</w:t>
            </w:r>
          </w:p>
          <w:p w14:paraId="4B144C1C" w14:textId="77777777" w:rsidR="00C46B4D" w:rsidRDefault="00C46B4D" w:rsidP="00C46B4D">
            <w:pPr>
              <w:snapToGrid w:val="0"/>
              <w:ind w:left="210" w:hangingChars="100" w:hanging="210"/>
              <w:rPr>
                <w:rFonts w:hAnsi="ＭＳ 明朝"/>
              </w:rPr>
            </w:pPr>
          </w:p>
          <w:p w14:paraId="313EEB30" w14:textId="32A08E3D" w:rsidR="00C46B4D" w:rsidRPr="00C46B4D" w:rsidRDefault="00C46B4D" w:rsidP="00C46B4D">
            <w:pPr>
              <w:snapToGrid w:val="0"/>
              <w:ind w:left="211" w:hangingChars="100" w:hanging="211"/>
              <w:rPr>
                <w:rFonts w:hAnsi="ＭＳ 明朝"/>
                <w:b/>
                <w:bCs/>
              </w:rPr>
            </w:pPr>
            <w:r w:rsidRPr="00C46B4D">
              <w:rPr>
                <w:rFonts w:hAnsi="ＭＳ 明朝" w:hint="eastAsia"/>
                <w:b/>
                <w:bCs/>
              </w:rPr>
              <w:t>・環境影響の決定</w:t>
            </w:r>
          </w:p>
          <w:p w14:paraId="4D1D14C1" w14:textId="0CBD7506" w:rsidR="00C46B4D" w:rsidRPr="00C46B4D" w:rsidRDefault="00C46B4D" w:rsidP="00C46B4D">
            <w:pPr>
              <w:snapToGrid w:val="0"/>
              <w:ind w:left="210" w:hangingChars="100" w:hanging="210"/>
              <w:rPr>
                <w:rFonts w:hAnsi="ＭＳ 明朝"/>
              </w:rPr>
            </w:pPr>
            <w:r w:rsidRPr="00C46B4D">
              <w:rPr>
                <w:rFonts w:hAnsi="ＭＳ 明朝" w:hint="eastAsia"/>
              </w:rPr>
              <w:t>8.人間活動と資源、生態系、人間社会の間の重要な因果関係を特定する。</w:t>
            </w:r>
          </w:p>
          <w:p w14:paraId="6FB2018F" w14:textId="6CAF431A" w:rsidR="00C46B4D" w:rsidRPr="00C46B4D" w:rsidRDefault="00C46B4D" w:rsidP="00C46B4D">
            <w:pPr>
              <w:snapToGrid w:val="0"/>
              <w:ind w:left="210" w:hangingChars="100" w:hanging="210"/>
              <w:rPr>
                <w:rFonts w:hAnsi="ＭＳ 明朝"/>
              </w:rPr>
            </w:pPr>
            <w:r w:rsidRPr="00C46B4D">
              <w:rPr>
                <w:rFonts w:hAnsi="ＭＳ 明朝" w:hint="eastAsia"/>
              </w:rPr>
              <w:t>9.累積影響の大きさと</w:t>
            </w:r>
            <w:r w:rsidR="00FF6836">
              <w:rPr>
                <w:rFonts w:hAnsi="ＭＳ 明朝" w:hint="eastAsia"/>
              </w:rPr>
              <w:t>影響の大きさ</w:t>
            </w:r>
            <w:r w:rsidRPr="00C46B4D">
              <w:rPr>
                <w:rFonts w:hAnsi="ＭＳ 明朝" w:hint="eastAsia"/>
              </w:rPr>
              <w:t>を判断する。</w:t>
            </w:r>
          </w:p>
          <w:p w14:paraId="1AF2B5CD" w14:textId="1ED1B200" w:rsidR="00C46B4D" w:rsidRPr="00C46B4D" w:rsidRDefault="00C46B4D" w:rsidP="00C46B4D">
            <w:pPr>
              <w:snapToGrid w:val="0"/>
              <w:ind w:left="210" w:hangingChars="100" w:hanging="210"/>
              <w:rPr>
                <w:rFonts w:hAnsi="ＭＳ 明朝"/>
              </w:rPr>
            </w:pPr>
            <w:r w:rsidRPr="00C46B4D">
              <w:rPr>
                <w:rFonts w:hAnsi="ＭＳ 明朝" w:hint="eastAsia"/>
              </w:rPr>
              <w:t>10.重大な累積影響を回避、最小化、または緩和するために、代替案を修正または追加する。</w:t>
            </w:r>
          </w:p>
          <w:p w14:paraId="66EA421E" w14:textId="6DA65FDF" w:rsidR="00BE7CB7" w:rsidRDefault="00C46B4D" w:rsidP="00C46B4D">
            <w:pPr>
              <w:snapToGrid w:val="0"/>
              <w:ind w:left="210" w:hangingChars="100" w:hanging="210"/>
            </w:pPr>
            <w:r w:rsidRPr="00C46B4D">
              <w:rPr>
                <w:rFonts w:hAnsi="ＭＳ 明朝" w:hint="eastAsia"/>
              </w:rPr>
              <w:t>11.選択された代替案の累積影響を監視し、管理に適応させる。</w:t>
            </w:r>
          </w:p>
        </w:tc>
      </w:tr>
      <w:tr w:rsidR="009B3F54" w14:paraId="0672083A" w14:textId="77777777" w:rsidTr="00117E04">
        <w:tc>
          <w:tcPr>
            <w:tcW w:w="2122" w:type="dxa"/>
          </w:tcPr>
          <w:p w14:paraId="5776B194" w14:textId="3707C73A" w:rsidR="009B3F54" w:rsidRDefault="009B3F54" w:rsidP="00117E04">
            <w:pPr>
              <w:snapToGrid w:val="0"/>
              <w:spacing w:line="280" w:lineRule="exact"/>
            </w:pPr>
            <w:r>
              <w:rPr>
                <w:rFonts w:hint="eastAsia"/>
              </w:rPr>
              <w:t>累積的影響を受ける要素（VE、VEC等）の範囲、条件</w:t>
            </w:r>
            <w:r w:rsidR="009A437B">
              <w:br/>
            </w:r>
            <w:r w:rsidR="009A437B">
              <w:rPr>
                <w:rFonts w:hint="eastAsia"/>
              </w:rPr>
              <w:t>（P.15、</w:t>
            </w:r>
            <w:r w:rsidR="009A437B" w:rsidRPr="009A437B">
              <w:t>Table 2-2.</w:t>
            </w:r>
            <w:r w:rsidR="009A437B">
              <w:rPr>
                <w:rFonts w:hint="eastAsia"/>
              </w:rPr>
              <w:t>）</w:t>
            </w:r>
          </w:p>
        </w:tc>
        <w:tc>
          <w:tcPr>
            <w:tcW w:w="7654" w:type="dxa"/>
          </w:tcPr>
          <w:p w14:paraId="21D295D5" w14:textId="63CCEE22" w:rsidR="00130082" w:rsidRDefault="00130082" w:rsidP="00130082">
            <w:pPr>
              <w:snapToGrid w:val="0"/>
              <w:ind w:firstLineChars="100" w:firstLine="210"/>
            </w:pPr>
            <w:r>
              <w:rPr>
                <w:rFonts w:hint="eastAsia"/>
              </w:rPr>
              <w:t>VEの範囲は、評価する環境要素ごとに異なる地理的領域で決定される。具体的には、以下のようなリソースが考慮される</w:t>
            </w:r>
            <w:r w:rsidR="00AB2F85">
              <w:rPr>
                <w:rFonts w:hint="eastAsia"/>
              </w:rPr>
              <w:t>。</w:t>
            </w:r>
          </w:p>
          <w:tbl>
            <w:tblPr>
              <w:tblStyle w:val="ac"/>
              <w:tblW w:w="0" w:type="auto"/>
              <w:tblInd w:w="210" w:type="dxa"/>
              <w:tblLook w:val="04A0" w:firstRow="1" w:lastRow="0" w:firstColumn="1" w:lastColumn="0" w:noHBand="0" w:noVBand="1"/>
            </w:tblPr>
            <w:tblGrid>
              <w:gridCol w:w="2371"/>
              <w:gridCol w:w="4847"/>
            </w:tblGrid>
            <w:tr w:rsidR="007C7D84" w:rsidRPr="007C7D84" w14:paraId="29C4FF52" w14:textId="54C4E8A5" w:rsidTr="009A437B">
              <w:tc>
                <w:tcPr>
                  <w:tcW w:w="2371" w:type="dxa"/>
                  <w:shd w:val="clear" w:color="auto" w:fill="E8E8E8" w:themeFill="background2"/>
                </w:tcPr>
                <w:p w14:paraId="78D54BAC" w14:textId="56EDB17B" w:rsidR="007C7D84" w:rsidRPr="009A437B" w:rsidRDefault="009A437B">
                  <w:pPr>
                    <w:snapToGrid w:val="0"/>
                  </w:pPr>
                  <w:r w:rsidRPr="009A437B">
                    <w:t>資源</w:t>
                  </w:r>
                </w:p>
              </w:tc>
              <w:tc>
                <w:tcPr>
                  <w:tcW w:w="4847" w:type="dxa"/>
                  <w:shd w:val="clear" w:color="auto" w:fill="E8E8E8" w:themeFill="background2"/>
                </w:tcPr>
                <w:p w14:paraId="211DF81B" w14:textId="53FD7042" w:rsidR="007C7D84" w:rsidRPr="009A437B" w:rsidRDefault="009A437B">
                  <w:pPr>
                    <w:snapToGrid w:val="0"/>
                  </w:pPr>
                  <w:r w:rsidRPr="009A437B">
                    <w:rPr>
                      <w:rFonts w:hint="eastAsia"/>
                    </w:rPr>
                    <w:t>累積影響分析に適用可能な地理的範囲</w:t>
                  </w:r>
                </w:p>
              </w:tc>
            </w:tr>
            <w:tr w:rsidR="007C7D84" w:rsidRPr="007C7D84" w14:paraId="27AD8B19" w14:textId="15C3E872" w:rsidTr="009A437B">
              <w:tc>
                <w:tcPr>
                  <w:tcW w:w="2371" w:type="dxa"/>
                </w:tcPr>
                <w:p w14:paraId="0583ADC1" w14:textId="32A3A442" w:rsidR="007C7D84" w:rsidRPr="007C7D84" w:rsidRDefault="009A437B">
                  <w:pPr>
                    <w:snapToGrid w:val="0"/>
                  </w:pPr>
                  <w:r>
                    <w:t>大気質</w:t>
                  </w:r>
                </w:p>
              </w:tc>
              <w:tc>
                <w:tcPr>
                  <w:tcW w:w="4847" w:type="dxa"/>
                </w:tcPr>
                <w:p w14:paraId="17B91F94" w14:textId="718FA90E" w:rsidR="007C7D84" w:rsidRPr="007C7D84" w:rsidRDefault="009A437B" w:rsidP="009A437B">
                  <w:pPr>
                    <w:snapToGrid w:val="0"/>
                  </w:pPr>
                  <w:r w:rsidRPr="009A437B">
                    <w:rPr>
                      <w:rFonts w:hint="eastAsia"/>
                    </w:rPr>
                    <w:t>都市圏、大気圏、地球規模の大気</w:t>
                  </w:r>
                </w:p>
              </w:tc>
            </w:tr>
            <w:tr w:rsidR="007C7D84" w:rsidRPr="007C7D84" w14:paraId="60A8E16D" w14:textId="33FD3327" w:rsidTr="009A437B">
              <w:tc>
                <w:tcPr>
                  <w:tcW w:w="2371" w:type="dxa"/>
                </w:tcPr>
                <w:p w14:paraId="47BE0A95" w14:textId="3A178059" w:rsidR="007C7D84" w:rsidRPr="007C7D84" w:rsidRDefault="009A437B">
                  <w:pPr>
                    <w:snapToGrid w:val="0"/>
                  </w:pPr>
                  <w:r>
                    <w:t>水質</w:t>
                  </w:r>
                </w:p>
              </w:tc>
              <w:tc>
                <w:tcPr>
                  <w:tcW w:w="4847" w:type="dxa"/>
                </w:tcPr>
                <w:p w14:paraId="13A03676" w14:textId="05C641F4" w:rsidR="007C7D84" w:rsidRPr="007C7D84" w:rsidRDefault="009A437B">
                  <w:pPr>
                    <w:snapToGrid w:val="0"/>
                  </w:pPr>
                  <w:r w:rsidRPr="009A437B">
                    <w:rPr>
                      <w:rFonts w:hint="eastAsia"/>
                    </w:rPr>
                    <w:t>河川、流域、河川流域、河口、帯水層、またはその一部</w:t>
                  </w:r>
                </w:p>
              </w:tc>
            </w:tr>
            <w:tr w:rsidR="007C7D84" w:rsidRPr="007C7D84" w14:paraId="3C084F1E" w14:textId="045617CD" w:rsidTr="009A437B">
              <w:tc>
                <w:tcPr>
                  <w:tcW w:w="2371" w:type="dxa"/>
                </w:tcPr>
                <w:p w14:paraId="49DCF0A2" w14:textId="070085BE" w:rsidR="007C7D84" w:rsidRPr="007C7D84" w:rsidRDefault="009A437B">
                  <w:pPr>
                    <w:snapToGrid w:val="0"/>
                  </w:pPr>
                  <w:r>
                    <w:t>植生資源</w:t>
                  </w:r>
                </w:p>
              </w:tc>
              <w:tc>
                <w:tcPr>
                  <w:tcW w:w="4847" w:type="dxa"/>
                </w:tcPr>
                <w:p w14:paraId="75DBB929" w14:textId="4A96FE63" w:rsidR="007C7D84" w:rsidRPr="007C7D84" w:rsidRDefault="009A437B">
                  <w:pPr>
                    <w:snapToGrid w:val="0"/>
                  </w:pPr>
                  <w:r w:rsidRPr="009A437B">
                    <w:rPr>
                      <w:rFonts w:hint="eastAsia"/>
                    </w:rPr>
                    <w:t>流域、森林、放牧地、生態系</w:t>
                  </w:r>
                </w:p>
              </w:tc>
            </w:tr>
            <w:tr w:rsidR="007C7D84" w:rsidRPr="007C7D84" w14:paraId="3936E525" w14:textId="095B41C0" w:rsidTr="009A437B">
              <w:tc>
                <w:tcPr>
                  <w:tcW w:w="2371" w:type="dxa"/>
                </w:tcPr>
                <w:p w14:paraId="25D00AB1" w14:textId="557F278F" w:rsidR="007C7D84" w:rsidRPr="007C7D84" w:rsidRDefault="009A437B">
                  <w:pPr>
                    <w:snapToGrid w:val="0"/>
                  </w:pPr>
                  <w:r w:rsidRPr="009A437B">
                    <w:rPr>
                      <w:rFonts w:hint="eastAsia"/>
                    </w:rPr>
                    <w:t>定住性野生動物</w:t>
                  </w:r>
                </w:p>
              </w:tc>
              <w:tc>
                <w:tcPr>
                  <w:tcW w:w="4847" w:type="dxa"/>
                </w:tcPr>
                <w:p w14:paraId="0CF60CF0" w14:textId="02DFBA0A" w:rsidR="007C7D84" w:rsidRPr="007C7D84" w:rsidRDefault="009A437B">
                  <w:pPr>
                    <w:snapToGrid w:val="0"/>
                  </w:pPr>
                  <w:r w:rsidRPr="009A437B">
                    <w:rPr>
                      <w:rFonts w:hint="eastAsia"/>
                    </w:rPr>
                    <w:t>生息地または生態系</w:t>
                  </w:r>
                </w:p>
              </w:tc>
            </w:tr>
            <w:tr w:rsidR="007C7D84" w:rsidRPr="007C7D84" w14:paraId="7703BB73" w14:textId="565B10C7" w:rsidTr="009A437B">
              <w:tc>
                <w:tcPr>
                  <w:tcW w:w="2371" w:type="dxa"/>
                </w:tcPr>
                <w:p w14:paraId="0A0182CD" w14:textId="1A984C23" w:rsidR="007C7D84" w:rsidRPr="007C7D84" w:rsidRDefault="009A437B">
                  <w:pPr>
                    <w:snapToGrid w:val="0"/>
                  </w:pPr>
                  <w:r>
                    <w:lastRenderedPageBreak/>
                    <w:t>渡り鳥・回遊性野生動物</w:t>
                  </w:r>
                </w:p>
              </w:tc>
              <w:tc>
                <w:tcPr>
                  <w:tcW w:w="4847" w:type="dxa"/>
                </w:tcPr>
                <w:p w14:paraId="7E9F87F8" w14:textId="665E79EB" w:rsidR="007C7D84" w:rsidRPr="007C7D84" w:rsidRDefault="009A437B">
                  <w:pPr>
                    <w:snapToGrid w:val="0"/>
                  </w:pPr>
                  <w:r w:rsidRPr="009A437B">
                    <w:rPr>
                      <w:rFonts w:hint="eastAsia"/>
                    </w:rPr>
                    <w:t>繁殖地、移動ルート、越冬地、または影響を受ける個体群の全範囲</w:t>
                  </w:r>
                </w:p>
              </w:tc>
            </w:tr>
            <w:tr w:rsidR="009A437B" w:rsidRPr="007C7D84" w14:paraId="716DC71D" w14:textId="77777777" w:rsidTr="009A437B">
              <w:tc>
                <w:tcPr>
                  <w:tcW w:w="2371" w:type="dxa"/>
                </w:tcPr>
                <w:p w14:paraId="7706D94B" w14:textId="4E9F43E2" w:rsidR="009A437B" w:rsidRDefault="009A437B">
                  <w:pPr>
                    <w:snapToGrid w:val="0"/>
                  </w:pPr>
                  <w:r>
                    <w:t>漁業資源</w:t>
                  </w:r>
                </w:p>
              </w:tc>
              <w:tc>
                <w:tcPr>
                  <w:tcW w:w="4847" w:type="dxa"/>
                </w:tcPr>
                <w:p w14:paraId="5CCAF6E0" w14:textId="503DB5E3" w:rsidR="009A437B" w:rsidRPr="007C7D84" w:rsidRDefault="009A437B">
                  <w:pPr>
                    <w:snapToGrid w:val="0"/>
                  </w:pPr>
                  <w:r w:rsidRPr="009A437B">
                    <w:rPr>
                      <w:rFonts w:hint="eastAsia"/>
                    </w:rPr>
                    <w:t>河川、河川流域、河口、またはその一部、産卵地、移動ルート</w:t>
                  </w:r>
                </w:p>
              </w:tc>
            </w:tr>
            <w:tr w:rsidR="007C7D84" w:rsidRPr="007C7D84" w14:paraId="2973F65D" w14:textId="49302197" w:rsidTr="009A437B">
              <w:tc>
                <w:tcPr>
                  <w:tcW w:w="2371" w:type="dxa"/>
                </w:tcPr>
                <w:p w14:paraId="653B27D5" w14:textId="2FD8C2A7" w:rsidR="007C7D84" w:rsidRPr="007C7D84" w:rsidRDefault="007C7D84">
                  <w:pPr>
                    <w:snapToGrid w:val="0"/>
                  </w:pPr>
                  <w:r w:rsidRPr="007C7D84">
                    <w:rPr>
                      <w:rFonts w:hint="eastAsia"/>
                    </w:rPr>
                    <w:t>歴史的資源</w:t>
                  </w:r>
                </w:p>
              </w:tc>
              <w:tc>
                <w:tcPr>
                  <w:tcW w:w="4847" w:type="dxa"/>
                </w:tcPr>
                <w:p w14:paraId="5685784B" w14:textId="7892380E" w:rsidR="007C7D84" w:rsidRPr="007C7D84" w:rsidRDefault="009A437B">
                  <w:pPr>
                    <w:snapToGrid w:val="0"/>
                  </w:pPr>
                  <w:r w:rsidRPr="009A437B">
                    <w:rPr>
                      <w:rFonts w:hint="eastAsia"/>
                    </w:rPr>
                    <w:t>近隣地域、農村地域、都市、州、部族領域、既知または潜在的な歴史地区</w:t>
                  </w:r>
                </w:p>
              </w:tc>
            </w:tr>
            <w:tr w:rsidR="007C7D84" w:rsidRPr="007C7D84" w14:paraId="1E8B6BE1" w14:textId="5964B84D" w:rsidTr="009A437B">
              <w:tc>
                <w:tcPr>
                  <w:tcW w:w="2371" w:type="dxa"/>
                </w:tcPr>
                <w:p w14:paraId="60BF1B69" w14:textId="29B047C7" w:rsidR="007C7D84" w:rsidRPr="007C7D84" w:rsidRDefault="007C7D84">
                  <w:pPr>
                    <w:snapToGrid w:val="0"/>
                  </w:pPr>
                  <w:r w:rsidRPr="007C7D84">
                    <w:rPr>
                      <w:rFonts w:hint="eastAsia"/>
                    </w:rPr>
                    <w:t>社会文化資源</w:t>
                  </w:r>
                </w:p>
              </w:tc>
              <w:tc>
                <w:tcPr>
                  <w:tcW w:w="4847" w:type="dxa"/>
                </w:tcPr>
                <w:p w14:paraId="07FF40C3" w14:textId="487A56AC" w:rsidR="007C7D84" w:rsidRPr="007C7D84" w:rsidRDefault="009A437B">
                  <w:pPr>
                    <w:snapToGrid w:val="0"/>
                  </w:pPr>
                  <w:r w:rsidRPr="009A437B">
                    <w:rPr>
                      <w:rFonts w:hint="eastAsia"/>
                    </w:rPr>
                    <w:t>近隣地域、コミュニティ、低所得者または少数民族人口の分布、文化的に価値のある景観</w:t>
                  </w:r>
                </w:p>
              </w:tc>
            </w:tr>
            <w:tr w:rsidR="007C7D84" w:rsidRPr="007C7D84" w14:paraId="2026F0AD" w14:textId="666423B2" w:rsidTr="009A437B">
              <w:tc>
                <w:tcPr>
                  <w:tcW w:w="2371" w:type="dxa"/>
                </w:tcPr>
                <w:p w14:paraId="65B65D52" w14:textId="6ABE5F3A" w:rsidR="007C7D84" w:rsidRPr="007C7D84" w:rsidRDefault="007C7D84">
                  <w:pPr>
                    <w:snapToGrid w:val="0"/>
                  </w:pPr>
                  <w:r w:rsidRPr="007C7D84">
                    <w:rPr>
                      <w:rFonts w:hint="eastAsia"/>
                    </w:rPr>
                    <w:t>土地利用</w:t>
                  </w:r>
                </w:p>
              </w:tc>
              <w:tc>
                <w:tcPr>
                  <w:tcW w:w="4847" w:type="dxa"/>
                </w:tcPr>
                <w:p w14:paraId="2ABA5FF9" w14:textId="24F998EE" w:rsidR="007C7D84" w:rsidRPr="007C7D84" w:rsidRDefault="009A437B">
                  <w:pPr>
                    <w:snapToGrid w:val="0"/>
                  </w:pPr>
                  <w:r w:rsidRPr="009A437B">
                    <w:rPr>
                      <w:rFonts w:hint="eastAsia"/>
                    </w:rPr>
                    <w:t>コミュニティ、都市圏、郡、州、地域</w:t>
                  </w:r>
                </w:p>
              </w:tc>
            </w:tr>
            <w:tr w:rsidR="007C7D84" w:rsidRPr="007C7D84" w14:paraId="45108A61" w14:textId="4B00940B" w:rsidTr="009A437B">
              <w:tc>
                <w:tcPr>
                  <w:tcW w:w="2371" w:type="dxa"/>
                </w:tcPr>
                <w:p w14:paraId="10EBE72E" w14:textId="24582E48" w:rsidR="007C7D84" w:rsidRPr="007C7D84" w:rsidRDefault="007C7D84">
                  <w:pPr>
                    <w:snapToGrid w:val="0"/>
                  </w:pPr>
                  <w:r w:rsidRPr="007C7D84">
                    <w:rPr>
                      <w:rFonts w:hint="eastAsia"/>
                    </w:rPr>
                    <w:t>沿岸地域</w:t>
                  </w:r>
                </w:p>
              </w:tc>
              <w:tc>
                <w:tcPr>
                  <w:tcW w:w="4847" w:type="dxa"/>
                </w:tcPr>
                <w:p w14:paraId="703C59DD" w14:textId="62E449E4" w:rsidR="007C7D84" w:rsidRPr="007C7D84" w:rsidRDefault="009A437B">
                  <w:pPr>
                    <w:snapToGrid w:val="0"/>
                  </w:pPr>
                  <w:r w:rsidRPr="009A437B">
                    <w:rPr>
                      <w:rFonts w:hint="eastAsia"/>
                    </w:rPr>
                    <w:t>沿岸地域または流域</w:t>
                  </w:r>
                </w:p>
              </w:tc>
            </w:tr>
            <w:tr w:rsidR="007C7D84" w:rsidRPr="007C7D84" w14:paraId="6BDDB310" w14:textId="56505464" w:rsidTr="009A437B">
              <w:tc>
                <w:tcPr>
                  <w:tcW w:w="2371" w:type="dxa"/>
                </w:tcPr>
                <w:p w14:paraId="26998DB2" w14:textId="65F43D72" w:rsidR="007C7D84" w:rsidRPr="007C7D84" w:rsidRDefault="007C7D84">
                  <w:pPr>
                    <w:snapToGrid w:val="0"/>
                  </w:pPr>
                  <w:r w:rsidRPr="007C7D84">
                    <w:rPr>
                      <w:rFonts w:hint="eastAsia"/>
                    </w:rPr>
                    <w:t>レクリエーション</w:t>
                  </w:r>
                </w:p>
              </w:tc>
              <w:tc>
                <w:tcPr>
                  <w:tcW w:w="4847" w:type="dxa"/>
                </w:tcPr>
                <w:p w14:paraId="62C269C0" w14:textId="7081480B" w:rsidR="007C7D84" w:rsidRPr="007C7D84" w:rsidRDefault="009A437B">
                  <w:pPr>
                    <w:snapToGrid w:val="0"/>
                  </w:pPr>
                  <w:r w:rsidRPr="009A437B">
                    <w:rPr>
                      <w:rFonts w:hint="eastAsia"/>
                    </w:rPr>
                    <w:t>河川、湖、地理的地域、土地管理単位</w:t>
                  </w:r>
                </w:p>
              </w:tc>
            </w:tr>
            <w:tr w:rsidR="007C7D84" w:rsidRPr="00DF4F79" w14:paraId="21E87C50" w14:textId="575FDA64" w:rsidTr="009A437B">
              <w:tc>
                <w:tcPr>
                  <w:tcW w:w="2371" w:type="dxa"/>
                </w:tcPr>
                <w:p w14:paraId="332B5F01" w14:textId="65E62E94" w:rsidR="007C7D84" w:rsidRPr="00DF4F79" w:rsidRDefault="007C7D84">
                  <w:pPr>
                    <w:snapToGrid w:val="0"/>
                  </w:pPr>
                  <w:r w:rsidRPr="007C7D84">
                    <w:rPr>
                      <w:rFonts w:hint="eastAsia"/>
                    </w:rPr>
                    <w:t>社会経済</w:t>
                  </w:r>
                </w:p>
              </w:tc>
              <w:tc>
                <w:tcPr>
                  <w:tcW w:w="4847" w:type="dxa"/>
                </w:tcPr>
                <w:p w14:paraId="134A20E6" w14:textId="70DB50AF" w:rsidR="007C7D84" w:rsidRPr="007C7D84" w:rsidRDefault="009A437B">
                  <w:pPr>
                    <w:snapToGrid w:val="0"/>
                  </w:pPr>
                  <w:r w:rsidRPr="009A437B">
                    <w:rPr>
                      <w:rFonts w:hint="eastAsia"/>
                    </w:rPr>
                    <w:t>コミュニティ、都市圏、郡、州、国</w:t>
                  </w:r>
                </w:p>
              </w:tc>
            </w:tr>
          </w:tbl>
          <w:p w14:paraId="7F875919" w14:textId="061F4636" w:rsidR="00996F2B" w:rsidRPr="00DF4F79" w:rsidRDefault="00996F2B" w:rsidP="00130082">
            <w:pPr>
              <w:snapToGrid w:val="0"/>
              <w:ind w:left="210" w:hangingChars="100" w:hanging="210"/>
            </w:pPr>
          </w:p>
        </w:tc>
      </w:tr>
      <w:tr w:rsidR="009B3F54" w14:paraId="0277B971" w14:textId="77777777" w:rsidTr="00117E04">
        <w:tc>
          <w:tcPr>
            <w:tcW w:w="2122" w:type="dxa"/>
          </w:tcPr>
          <w:p w14:paraId="53F2C311" w14:textId="2AF408B8" w:rsidR="00132882" w:rsidRDefault="009B3F54" w:rsidP="00117E04">
            <w:pPr>
              <w:snapToGrid w:val="0"/>
              <w:spacing w:line="280" w:lineRule="exact"/>
            </w:pPr>
            <w:r>
              <w:rPr>
                <w:rFonts w:hint="eastAsia"/>
              </w:rPr>
              <w:lastRenderedPageBreak/>
              <w:t>対象とする時間な範囲</w:t>
            </w:r>
          </w:p>
          <w:p w14:paraId="45214BF1" w14:textId="48D021D4" w:rsidR="009B3F54" w:rsidRDefault="00132882" w:rsidP="00117E04">
            <w:pPr>
              <w:snapToGrid w:val="0"/>
              <w:spacing w:line="280" w:lineRule="exact"/>
            </w:pPr>
            <w:r>
              <w:rPr>
                <w:rFonts w:hint="eastAsia"/>
              </w:rPr>
              <w:t>(p.16「</w:t>
            </w:r>
            <w:r w:rsidRPr="00132882">
              <w:t>Identifying Time Frames</w:t>
            </w:r>
            <w:r>
              <w:rPr>
                <w:rFonts w:hint="eastAsia"/>
              </w:rPr>
              <w:t>」)</w:t>
            </w:r>
          </w:p>
          <w:p w14:paraId="0971198B" w14:textId="5CDC6BC6" w:rsidR="00132882" w:rsidRDefault="00132882" w:rsidP="00117E04">
            <w:pPr>
              <w:snapToGrid w:val="0"/>
              <w:spacing w:line="280" w:lineRule="exact"/>
            </w:pPr>
          </w:p>
        </w:tc>
        <w:tc>
          <w:tcPr>
            <w:tcW w:w="7654" w:type="dxa"/>
          </w:tcPr>
          <w:p w14:paraId="1A880567" w14:textId="77777777" w:rsidR="002C5771" w:rsidRDefault="002C5771" w:rsidP="00601335">
            <w:pPr>
              <w:snapToGrid w:val="0"/>
              <w:ind w:firstLineChars="100" w:firstLine="210"/>
            </w:pPr>
            <w:r w:rsidRPr="002C5771">
              <w:rPr>
                <w:rFonts w:hint="eastAsia"/>
              </w:rPr>
              <w:t>累積影響分析では、プロジェクト固有の影響分析の時間枠を評価し、その適用可能性を判断する必要がある。</w:t>
            </w:r>
          </w:p>
          <w:p w14:paraId="2A55BED6" w14:textId="4C9C872C" w:rsidR="004128D5" w:rsidRDefault="002C5771" w:rsidP="00601335">
            <w:pPr>
              <w:snapToGrid w:val="0"/>
              <w:ind w:firstLineChars="100" w:firstLine="210"/>
            </w:pPr>
            <w:r w:rsidRPr="002C5771">
              <w:rPr>
                <w:rFonts w:hint="eastAsia"/>
              </w:rPr>
              <w:t>まず、プロジェクト固有の分析の時間枠を考慮する。例えば、提案された</w:t>
            </w:r>
            <w:r w:rsidR="00F46F9C">
              <w:rPr>
                <w:rFonts w:hint="eastAsia"/>
              </w:rPr>
              <w:t>行為</w:t>
            </w:r>
            <w:r w:rsidRPr="002C5771">
              <w:rPr>
                <w:rFonts w:hint="eastAsia"/>
              </w:rPr>
              <w:t>の影響が5年間続く場合、その期間が累積影響分析に適切である可能性が</w:t>
            </w:r>
            <w:r>
              <w:rPr>
                <w:rFonts w:hint="eastAsia"/>
              </w:rPr>
              <w:t>ある</w:t>
            </w:r>
            <w:r w:rsidRPr="002C5771">
              <w:rPr>
                <w:rFonts w:hint="eastAsia"/>
              </w:rPr>
              <w:t>。分析者は、その期間内に合理的に予測される</w:t>
            </w:r>
            <w:r w:rsidR="00F46F9C">
              <w:rPr>
                <w:rFonts w:hint="eastAsia"/>
              </w:rPr>
              <w:t>行為</w:t>
            </w:r>
            <w:r w:rsidRPr="002C5771">
              <w:rPr>
                <w:rFonts w:hint="eastAsia"/>
              </w:rPr>
              <w:t>を特定するよう努めるべきである。</w:t>
            </w:r>
          </w:p>
          <w:p w14:paraId="1984DFFD" w14:textId="43150204" w:rsidR="002C5771" w:rsidRDefault="002C5771" w:rsidP="00601335">
            <w:pPr>
              <w:snapToGrid w:val="0"/>
              <w:ind w:firstLineChars="100" w:firstLine="210"/>
            </w:pPr>
            <w:r w:rsidRPr="002C5771">
              <w:rPr>
                <w:rFonts w:hint="eastAsia"/>
              </w:rPr>
              <w:t>プロジェクト固有の分析の時間枠を拡張し、将来的に発生する累積影響を含める必要がある場合もある</w:t>
            </w:r>
            <w:r>
              <w:rPr>
                <w:rFonts w:hint="eastAsia"/>
              </w:rPr>
              <w:t>。</w:t>
            </w:r>
            <w:r w:rsidRPr="002C5771">
              <w:rPr>
                <w:rFonts w:hint="eastAsia"/>
              </w:rPr>
              <w:t>例えば、提案された</w:t>
            </w:r>
            <w:r w:rsidR="00F46F9C">
              <w:rPr>
                <w:rFonts w:hint="eastAsia"/>
              </w:rPr>
              <w:t>行為</w:t>
            </w:r>
            <w:r w:rsidRPr="002C5771">
              <w:rPr>
                <w:rFonts w:hint="eastAsia"/>
              </w:rPr>
              <w:t>の影響が時間の経過とともに持続したり、ゆっくりと減少したりする場合であっても、通常、プロジェクト固有の影響分析の時間枠は、その影響が「重要」と判断されるレベルを下回るまでの期間に限られる。</w:t>
            </w:r>
          </w:p>
          <w:p w14:paraId="52EDA8F6" w14:textId="1861BACD" w:rsidR="002C5771" w:rsidRPr="00F92680" w:rsidRDefault="002C5771" w:rsidP="00601335">
            <w:pPr>
              <w:snapToGrid w:val="0"/>
              <w:ind w:firstLineChars="100" w:firstLine="210"/>
            </w:pPr>
            <w:r w:rsidRPr="002C5771">
              <w:rPr>
                <w:rFonts w:hint="eastAsia"/>
              </w:rPr>
              <w:t>ただし、プロジェクト固有の影響が時間枠を超えて他の</w:t>
            </w:r>
            <w:r w:rsidR="00F46F9C">
              <w:rPr>
                <w:rFonts w:hint="eastAsia"/>
              </w:rPr>
              <w:t>行為</w:t>
            </w:r>
            <w:r w:rsidRPr="002C5771">
              <w:rPr>
                <w:rFonts w:hint="eastAsia"/>
              </w:rPr>
              <w:t>と組み合わさることで、重要な累積影響が生じる可能性があるため、必要に応じて時間枠を拡張することが求められる。</w:t>
            </w:r>
          </w:p>
        </w:tc>
      </w:tr>
      <w:tr w:rsidR="009B3F54" w14:paraId="576708A9" w14:textId="77777777" w:rsidTr="00117E04">
        <w:tc>
          <w:tcPr>
            <w:tcW w:w="2122" w:type="dxa"/>
          </w:tcPr>
          <w:p w14:paraId="6F8CC678" w14:textId="0E3C71DE" w:rsidR="00BE3D7B" w:rsidRDefault="009B3F54" w:rsidP="00117E04">
            <w:pPr>
              <w:snapToGrid w:val="0"/>
              <w:spacing w:line="280" w:lineRule="exact"/>
            </w:pPr>
            <w:r>
              <w:rPr>
                <w:rFonts w:hint="eastAsia"/>
              </w:rPr>
              <w:t>対象とする空間的範囲</w:t>
            </w:r>
          </w:p>
          <w:p w14:paraId="597BA831" w14:textId="6FE6425C" w:rsidR="009B3F54" w:rsidRDefault="00BE3D7B" w:rsidP="00BE3D7B">
            <w:pPr>
              <w:snapToGrid w:val="0"/>
              <w:spacing w:line="280" w:lineRule="exact"/>
              <w:jc w:val="left"/>
            </w:pPr>
            <w:r>
              <w:rPr>
                <w:rFonts w:hint="eastAsia"/>
              </w:rPr>
              <w:t>(p.12「</w:t>
            </w:r>
            <w:r>
              <w:t>Identifying Geographical Boundaries</w:t>
            </w:r>
            <w:r>
              <w:rPr>
                <w:rFonts w:hint="eastAsia"/>
              </w:rPr>
              <w:t>」)</w:t>
            </w:r>
          </w:p>
        </w:tc>
        <w:tc>
          <w:tcPr>
            <w:tcW w:w="7654" w:type="dxa"/>
          </w:tcPr>
          <w:p w14:paraId="07636872" w14:textId="00C2F877" w:rsidR="00A963A3" w:rsidRDefault="00A963A3" w:rsidP="00A963A3">
            <w:pPr>
              <w:snapToGrid w:val="0"/>
              <w:ind w:firstLineChars="100" w:firstLine="210"/>
            </w:pPr>
            <w:r>
              <w:rPr>
                <w:rFonts w:hint="eastAsia"/>
              </w:rPr>
              <w:t>累積的影響の空間的範囲については、個々のプロジェクト分析では提案された</w:t>
            </w:r>
            <w:r w:rsidR="00F46F9C">
              <w:rPr>
                <w:rFonts w:hint="eastAsia"/>
              </w:rPr>
              <w:t>行為</w:t>
            </w:r>
            <w:r>
              <w:rPr>
                <w:rFonts w:hint="eastAsia"/>
              </w:rPr>
              <w:t>の直接的な影響を検討することが一般的であるが、累積的影響分析では地理的範囲を拡大することが必要である。累積的影響を適切に評価するためには、以下のような地理的スケールを考慮するべきである。</w:t>
            </w:r>
          </w:p>
          <w:p w14:paraId="29460F59" w14:textId="1F1A3301" w:rsidR="00A963A3" w:rsidRDefault="00A963A3" w:rsidP="00A963A3">
            <w:pPr>
              <w:snapToGrid w:val="0"/>
              <w:ind w:left="210" w:hangingChars="100" w:hanging="210"/>
            </w:pPr>
            <w:r>
              <w:rPr>
                <w:rFonts w:hint="eastAsia"/>
              </w:rPr>
              <w:t xml:space="preserve"> ・プロジェクト固有の分析では、通常、郡（county）、森林管理単位、または施設境界などの行政的・管理的な境界を用いる。</w:t>
            </w:r>
          </w:p>
          <w:p w14:paraId="7FC78A4B" w14:textId="29D6E7B3" w:rsidR="00A963A3" w:rsidRDefault="00A963A3" w:rsidP="00A963A3">
            <w:pPr>
              <w:snapToGrid w:val="0"/>
              <w:ind w:left="210" w:hangingChars="100" w:hanging="210"/>
            </w:pPr>
            <w:r>
              <w:rPr>
                <w:rFonts w:hint="eastAsia"/>
              </w:rPr>
              <w:t xml:space="preserve"> ・ 一方で、累積的影響分析では、人間コミュニティ、景観（landscape）、流域（watershed）、大気圏（airshed） など、より広範な地理的スケールでの影響を考慮することが求められる。</w:t>
            </w:r>
          </w:p>
          <w:p w14:paraId="77F043D4" w14:textId="5C5279B0" w:rsidR="009B3F54" w:rsidRPr="00D16F29" w:rsidRDefault="00A963A3" w:rsidP="00A963A3">
            <w:pPr>
              <w:snapToGrid w:val="0"/>
              <w:ind w:firstLineChars="100" w:firstLine="210"/>
            </w:pPr>
            <w:r>
              <w:rPr>
                <w:rFonts w:hint="eastAsia"/>
              </w:rPr>
              <w:t>適切な空間範囲の選定は影響を受ける資源やシステムの特性に依存する。例えば、流域に関連する影響であれば、その水系全体を考慮し、空気質の影響ならば、大気圏の広がりに沿った範囲を検討することが望ましい。また、自然環境と行政境界は必ずしも一致しないため、</w:t>
            </w:r>
            <w:r w:rsidR="00575143" w:rsidRPr="00575143">
              <w:rPr>
                <w:rFonts w:hint="eastAsia"/>
              </w:rPr>
              <w:t>行政的境界だけでなく、生態学的に適切な境界（流域や生態系単位）を用いることが推奨される</w:t>
            </w:r>
          </w:p>
        </w:tc>
      </w:tr>
      <w:tr w:rsidR="00996F2B" w14:paraId="7DCB42D8" w14:textId="77777777">
        <w:tc>
          <w:tcPr>
            <w:tcW w:w="2122" w:type="dxa"/>
          </w:tcPr>
          <w:p w14:paraId="4A9DDD4A" w14:textId="3FE91C6D" w:rsidR="00996F2B" w:rsidRDefault="00996F2B">
            <w:pPr>
              <w:snapToGrid w:val="0"/>
              <w:spacing w:line="280" w:lineRule="exact"/>
            </w:pPr>
            <w:r>
              <w:rPr>
                <w:rFonts w:hint="eastAsia"/>
              </w:rPr>
              <w:t>累積影響の解析の対象とする事業の範囲</w:t>
            </w:r>
          </w:p>
          <w:p w14:paraId="324445AA" w14:textId="7BB7A5EB" w:rsidR="00BE3D7B" w:rsidRDefault="00BE3D7B" w:rsidP="00BE3D7B">
            <w:pPr>
              <w:snapToGrid w:val="0"/>
              <w:spacing w:line="280" w:lineRule="exact"/>
              <w:jc w:val="left"/>
            </w:pPr>
            <w:r>
              <w:rPr>
                <w:rFonts w:hint="eastAsia"/>
              </w:rPr>
              <w:t>(p.16「</w:t>
            </w:r>
            <w:r>
              <w:t>Identifying Past, Present, and Reasonably Foreseeable Future Actions</w:t>
            </w:r>
            <w:r>
              <w:rPr>
                <w:rFonts w:hint="eastAsia"/>
              </w:rPr>
              <w:t>」)</w:t>
            </w:r>
          </w:p>
        </w:tc>
        <w:tc>
          <w:tcPr>
            <w:tcW w:w="7654" w:type="dxa"/>
          </w:tcPr>
          <w:p w14:paraId="00314907" w14:textId="62E81B7C" w:rsidR="003819F1" w:rsidRPr="00D5314F" w:rsidRDefault="003819F1">
            <w:pPr>
              <w:snapToGrid w:val="0"/>
              <w:spacing w:line="280" w:lineRule="exact"/>
              <w:jc w:val="left"/>
            </w:pPr>
            <w:r w:rsidRPr="003819F1">
              <w:rPr>
                <w:rFonts w:hint="eastAsia"/>
              </w:rPr>
              <w:t>累積影響の解析の対象とする事業の範囲は、過去の事業、現在進行中の事業、および合理的に予見可能な将来の事業を含める必要がある。予測可能な将来の事業とは、合理的に予測できる範囲で計画されているが、まだ実施されていないプロジェクトや活動を指す。これには、政府機関が既に計画を発表しているもの、環境影響評価（EIA）プロセスが進行中のもの、または実施が確実視されている政策やプログラムが含まれる。</w:t>
            </w:r>
          </w:p>
        </w:tc>
      </w:tr>
      <w:tr w:rsidR="00EE4088" w14:paraId="6B5C0951" w14:textId="77777777" w:rsidTr="00117E04">
        <w:tc>
          <w:tcPr>
            <w:tcW w:w="2122" w:type="dxa"/>
          </w:tcPr>
          <w:p w14:paraId="74FDD627" w14:textId="6CF46613" w:rsidR="00EE4088" w:rsidRDefault="00EE4088" w:rsidP="00117E04">
            <w:pPr>
              <w:snapToGrid w:val="0"/>
              <w:spacing w:line="280" w:lineRule="exact"/>
            </w:pPr>
            <w:r>
              <w:rPr>
                <w:rFonts w:hint="eastAsia"/>
              </w:rPr>
              <w:t>解析ツール</w:t>
            </w:r>
          </w:p>
          <w:p w14:paraId="0A1CA660" w14:textId="4AF5E5AF" w:rsidR="00BE3D7B" w:rsidRDefault="00BE3D7B" w:rsidP="00BE3D7B">
            <w:pPr>
              <w:snapToGrid w:val="0"/>
              <w:spacing w:line="280" w:lineRule="exact"/>
              <w:jc w:val="left"/>
            </w:pPr>
            <w:r>
              <w:rPr>
                <w:rFonts w:hint="eastAsia"/>
              </w:rPr>
              <w:t>（p.50「</w:t>
            </w:r>
            <w:r>
              <w:t xml:space="preserve">IMPLEMENTING A </w:t>
            </w:r>
            <w:r>
              <w:lastRenderedPageBreak/>
              <w:t>CUMULATIVE EFFECTS</w:t>
            </w:r>
          </w:p>
          <w:p w14:paraId="322BB8A2" w14:textId="2C65EE3D" w:rsidR="00BE3D7B" w:rsidRPr="00117E04" w:rsidRDefault="00BE3D7B" w:rsidP="00BE3D7B">
            <w:pPr>
              <w:snapToGrid w:val="0"/>
              <w:spacing w:line="280" w:lineRule="exact"/>
              <w:jc w:val="left"/>
            </w:pPr>
            <w:r>
              <w:t>ANALYSIS METHODOLOGY</w:t>
            </w:r>
            <w:r>
              <w:rPr>
                <w:rFonts w:hint="eastAsia"/>
              </w:rPr>
              <w:t>」）</w:t>
            </w:r>
          </w:p>
        </w:tc>
        <w:tc>
          <w:tcPr>
            <w:tcW w:w="7654" w:type="dxa"/>
          </w:tcPr>
          <w:p w14:paraId="5949F8F1" w14:textId="77777777" w:rsidR="00EB46D0" w:rsidRDefault="00EB46D0" w:rsidP="00EB46D0">
            <w:pPr>
              <w:snapToGrid w:val="0"/>
              <w:spacing w:line="280" w:lineRule="exact"/>
              <w:jc w:val="left"/>
            </w:pPr>
            <w:r w:rsidRPr="00EB46D0">
              <w:rPr>
                <w:rFonts w:hint="eastAsia"/>
              </w:rPr>
              <w:lastRenderedPageBreak/>
              <w:t>NEPAの実務者は、利用可能な手法から選択する必要があるが、研究対象ごとの特定の手法が必要であることを理解することが重要である。</w:t>
            </w:r>
            <w:r>
              <w:rPr>
                <w:rFonts w:hint="eastAsia"/>
              </w:rPr>
              <w:t>研究対象ごとの手法を設計するには、様々な方法を活用して解析の概念的な枠組みを構築する必</w:t>
            </w:r>
            <w:r>
              <w:rPr>
                <w:rFonts w:hint="eastAsia"/>
              </w:rPr>
              <w:lastRenderedPageBreak/>
              <w:t>要がある。この概念的枠組みは、累積影響の原因、プロセス、および影響に関する情報を統合した一般的な因果モデル（causal model）を構成するべきである。</w:t>
            </w:r>
          </w:p>
          <w:p w14:paraId="6291F77F" w14:textId="77777777" w:rsidR="002B763A" w:rsidRDefault="00EB46D0" w:rsidP="00EB46D0">
            <w:pPr>
              <w:snapToGrid w:val="0"/>
              <w:spacing w:line="280" w:lineRule="exact"/>
              <w:jc w:val="left"/>
            </w:pPr>
            <w:r>
              <w:rPr>
                <w:rFonts w:hint="eastAsia"/>
              </w:rPr>
              <w:t>累積影響研究の概念的因果モデルを構築するために使用できる主要な方法は以下の通りである</w:t>
            </w:r>
          </w:p>
          <w:p w14:paraId="60484B1F" w14:textId="1AAE2E57" w:rsidR="00EB46D0" w:rsidRDefault="00EB46D0" w:rsidP="00EB46D0">
            <w:pPr>
              <w:snapToGrid w:val="0"/>
              <w:spacing w:line="280" w:lineRule="exact"/>
              <w:jc w:val="left"/>
            </w:pPr>
            <w:r>
              <w:rPr>
                <w:rFonts w:hint="eastAsia"/>
              </w:rPr>
              <w:t>・</w:t>
            </w:r>
            <w:r w:rsidR="00C644E1">
              <w:rPr>
                <w:rFonts w:hint="eastAsia"/>
              </w:rPr>
              <w:t>アンケート</w:t>
            </w:r>
            <w:r>
              <w:rPr>
                <w:rFonts w:hint="eastAsia"/>
              </w:rPr>
              <w:t>、インタビュー、パネル調査</w:t>
            </w:r>
          </w:p>
          <w:p w14:paraId="5076C96A" w14:textId="55A35204" w:rsidR="00EB46D0" w:rsidRDefault="00EB46D0" w:rsidP="00EB46D0">
            <w:pPr>
              <w:snapToGrid w:val="0"/>
              <w:spacing w:line="280" w:lineRule="exact"/>
              <w:jc w:val="left"/>
            </w:pPr>
            <w:r>
              <w:rPr>
                <w:rFonts w:hint="eastAsia"/>
              </w:rPr>
              <w:t>・チェックリスト</w:t>
            </w:r>
          </w:p>
          <w:p w14:paraId="7819C996" w14:textId="22B9B818" w:rsidR="00EB46D0" w:rsidRDefault="00EB46D0" w:rsidP="00EB46D0">
            <w:pPr>
              <w:snapToGrid w:val="0"/>
              <w:spacing w:line="280" w:lineRule="exact"/>
              <w:jc w:val="left"/>
            </w:pPr>
            <w:r>
              <w:rPr>
                <w:rFonts w:hint="eastAsia"/>
              </w:rPr>
              <w:t>・マトリックス分析</w:t>
            </w:r>
          </w:p>
          <w:p w14:paraId="105776C8" w14:textId="38F9D5C3" w:rsidR="00EB46D0" w:rsidRDefault="00EB46D0" w:rsidP="00EB46D0">
            <w:pPr>
              <w:snapToGrid w:val="0"/>
              <w:spacing w:line="280" w:lineRule="exact"/>
              <w:jc w:val="left"/>
            </w:pPr>
            <w:r>
              <w:rPr>
                <w:rFonts w:hint="eastAsia"/>
              </w:rPr>
              <w:t>・ネットワークやシステム図を用いた影響分析</w:t>
            </w:r>
          </w:p>
          <w:p w14:paraId="067490BB" w14:textId="52F8C500" w:rsidR="00EB46D0" w:rsidRDefault="00EB46D0" w:rsidP="00EB46D0">
            <w:pPr>
              <w:snapToGrid w:val="0"/>
              <w:spacing w:line="280" w:lineRule="exact"/>
              <w:jc w:val="left"/>
            </w:pPr>
            <w:r>
              <w:rPr>
                <w:rFonts w:hint="eastAsia"/>
              </w:rPr>
              <w:t>・モデリング手法</w:t>
            </w:r>
          </w:p>
          <w:p w14:paraId="40E100A5" w14:textId="7641DCAC" w:rsidR="00EB46D0" w:rsidRDefault="00EB46D0" w:rsidP="00EB46D0">
            <w:pPr>
              <w:snapToGrid w:val="0"/>
              <w:spacing w:line="280" w:lineRule="exact"/>
              <w:jc w:val="left"/>
            </w:pPr>
            <w:r>
              <w:rPr>
                <w:rFonts w:hint="eastAsia"/>
              </w:rPr>
              <w:t>・トレンド分析</w:t>
            </w:r>
          </w:p>
          <w:p w14:paraId="5256EA01" w14:textId="2698330F" w:rsidR="00EB46D0" w:rsidRDefault="00EB46D0" w:rsidP="00EB46D0">
            <w:pPr>
              <w:snapToGrid w:val="0"/>
              <w:spacing w:line="280" w:lineRule="exact"/>
              <w:jc w:val="left"/>
            </w:pPr>
            <w:r>
              <w:rPr>
                <w:rFonts w:hint="eastAsia"/>
              </w:rPr>
              <w:t>・オーバーレイマッピングとGIS</w:t>
            </w:r>
            <w:r>
              <w:br/>
            </w:r>
            <w:r w:rsidRPr="00EB46D0">
              <w:rPr>
                <w:rFonts w:hint="eastAsia"/>
              </w:rPr>
              <w:t>これらの方法を適切に組み合わせることで、累積影響を包括的に評価し、効果的な環境管理対策を策定することができる</w:t>
            </w:r>
            <w:r>
              <w:rPr>
                <w:rFonts w:hint="eastAsia"/>
              </w:rPr>
              <w:t>。</w:t>
            </w:r>
          </w:p>
        </w:tc>
      </w:tr>
      <w:tr w:rsidR="00EE4088" w14:paraId="49B4B5C5" w14:textId="77777777" w:rsidTr="00117E04">
        <w:tc>
          <w:tcPr>
            <w:tcW w:w="2122" w:type="dxa"/>
          </w:tcPr>
          <w:p w14:paraId="762C7009" w14:textId="77777777" w:rsidR="00EE4088" w:rsidRDefault="009B3F54" w:rsidP="00117E04">
            <w:pPr>
              <w:snapToGrid w:val="0"/>
              <w:spacing w:line="280" w:lineRule="exact"/>
            </w:pPr>
            <w:r>
              <w:rPr>
                <w:rFonts w:hint="eastAsia"/>
              </w:rPr>
              <w:lastRenderedPageBreak/>
              <w:t>評価の考え方、閾値の設定方法・設定者等</w:t>
            </w:r>
          </w:p>
          <w:p w14:paraId="013E49E1" w14:textId="655559BF" w:rsidR="00F27AE8" w:rsidRDefault="00F27AE8" w:rsidP="00F27AE8">
            <w:pPr>
              <w:snapToGrid w:val="0"/>
              <w:spacing w:line="280" w:lineRule="exact"/>
              <w:jc w:val="left"/>
            </w:pPr>
            <w:r w:rsidRPr="00F27AE8">
              <w:rPr>
                <w:rFonts w:hint="eastAsia"/>
              </w:rPr>
              <w:t>（P.41「Determining the Magnitude and Significance</w:t>
            </w:r>
            <w:r>
              <w:rPr>
                <w:rFonts w:hint="eastAsia"/>
              </w:rPr>
              <w:t xml:space="preserve"> </w:t>
            </w:r>
            <w:r w:rsidRPr="00F27AE8">
              <w:rPr>
                <w:rFonts w:hint="eastAsia"/>
              </w:rPr>
              <w:t>of Cumulative Effects」）</w:t>
            </w:r>
          </w:p>
        </w:tc>
        <w:tc>
          <w:tcPr>
            <w:tcW w:w="7654" w:type="dxa"/>
          </w:tcPr>
          <w:p w14:paraId="09A6E2A2" w14:textId="77777777" w:rsidR="00810C2E" w:rsidRDefault="00810C2E" w:rsidP="00810C2E">
            <w:pPr>
              <w:snapToGrid w:val="0"/>
              <w:ind w:firstLineChars="100" w:firstLine="210"/>
              <w:jc w:val="left"/>
            </w:pPr>
            <w:r>
              <w:rPr>
                <w:rFonts w:hint="eastAsia"/>
              </w:rPr>
              <w:t>分析者の目的は、過去・現在・将来の累積影響の文脈で提案された行動の環境的影響を評価することである。そのためには、資源・生態系・人間社会の基準状態（ベースライン）や閾値を設定し、それを超える変化が重大な劣化または向上を引き起こすかを判断する必要がある。</w:t>
            </w:r>
          </w:p>
          <w:p w14:paraId="5A047D84" w14:textId="77777777" w:rsidR="00810C2E" w:rsidRDefault="00810C2E" w:rsidP="00810C2E">
            <w:pPr>
              <w:snapToGrid w:val="0"/>
              <w:ind w:firstLineChars="100" w:firstLine="210"/>
              <w:jc w:val="left"/>
            </w:pPr>
            <w:r>
              <w:rPr>
                <w:rFonts w:hint="eastAsia"/>
              </w:rPr>
              <w:t>NEPAプロセスでは「何もしない場合のシナリオ（no-action alternative）」が比較基準となるが、環境はすでに人間活動によって変化しており、累積影響の分析には不十分なことが多い。そのため、資源の過去の変化傾向と、行動が行われない場合の将来の変化を考慮する必要がある。</w:t>
            </w:r>
          </w:p>
          <w:p w14:paraId="10EE4613" w14:textId="77777777" w:rsidR="00810C2E" w:rsidRDefault="00810C2E" w:rsidP="00810C2E">
            <w:pPr>
              <w:snapToGrid w:val="0"/>
              <w:ind w:firstLineChars="100" w:firstLine="210"/>
              <w:jc w:val="left"/>
            </w:pPr>
            <w:r>
              <w:rPr>
                <w:rFonts w:hint="eastAsia"/>
              </w:rPr>
              <w:t>資源が構造と機能を維持できるかは、ストレスへの抵抗力（レジスタンス）と回復力（レジリエンス）に依存する。理想的には閾値を特定することが望ましいが、過去の劣化がすでに閾値に近づいている可能性も評価しなければならない。例えば、流域内の湿地が50%失われると、洪水耐久性が著しく低下する。</w:t>
            </w:r>
          </w:p>
          <w:p w14:paraId="2CF0310D" w14:textId="77777777" w:rsidR="00810C2E" w:rsidRDefault="00810C2E" w:rsidP="00810C2E">
            <w:pPr>
              <w:snapToGrid w:val="0"/>
              <w:ind w:firstLineChars="100" w:firstLine="210"/>
              <w:jc w:val="left"/>
            </w:pPr>
            <w:r>
              <w:rPr>
                <w:rFonts w:hint="eastAsia"/>
              </w:rPr>
              <w:t>また、現在の累積影響も考慮すべきである。例えば、NAAQSの大気汚染基準では、既存の排出源や将来稼働予定の排出源を考慮し、閾値を超えるかどうかを評価する。</w:t>
            </w:r>
          </w:p>
          <w:p w14:paraId="4DA4E367" w14:textId="4A40E101" w:rsidR="00AD787C" w:rsidRPr="00315AA8" w:rsidRDefault="00810C2E" w:rsidP="00810C2E">
            <w:pPr>
              <w:snapToGrid w:val="0"/>
              <w:ind w:firstLineChars="100" w:firstLine="210"/>
              <w:jc w:val="left"/>
            </w:pPr>
            <w:r>
              <w:rPr>
                <w:rFonts w:hint="eastAsia"/>
              </w:rPr>
              <w:t>累積影響分析は、影響の評価だけでなく、環境回復計画の策定にも不可欠である。例えば、河川回復のためには、過去の汚染が水域の現在の状態にどう影響したかを理解することが重要である。資源の歴史的な変化傾向と現在の持続可能性は、影響緩和や環境改善のための基礎となる。</w:t>
            </w:r>
          </w:p>
        </w:tc>
      </w:tr>
      <w:tr w:rsidR="009B3F54" w14:paraId="11B63C26" w14:textId="77777777" w:rsidTr="00117E04">
        <w:tc>
          <w:tcPr>
            <w:tcW w:w="2122" w:type="dxa"/>
          </w:tcPr>
          <w:p w14:paraId="078EF618" w14:textId="0E3AD43B" w:rsidR="00065437" w:rsidRDefault="009B3F54" w:rsidP="00065437">
            <w:pPr>
              <w:snapToGrid w:val="0"/>
              <w:spacing w:line="280" w:lineRule="exact"/>
              <w:jc w:val="left"/>
            </w:pPr>
            <w:r>
              <w:rPr>
                <w:rFonts w:hint="eastAsia"/>
              </w:rPr>
              <w:t>ミティゲーションの責務（誰が責任を負うか）</w:t>
            </w:r>
            <w:r w:rsidR="00065437">
              <w:rPr>
                <w:rFonts w:hint="eastAsia"/>
              </w:rPr>
              <w:t>（ｐ.45、「</w:t>
            </w:r>
            <w:r w:rsidR="00065437">
              <w:t>AVOIDING, MINIMIZING, AND</w:t>
            </w:r>
          </w:p>
          <w:p w14:paraId="1283AC72" w14:textId="77777777" w:rsidR="00065437" w:rsidRDefault="00065437" w:rsidP="00065437">
            <w:pPr>
              <w:snapToGrid w:val="0"/>
              <w:spacing w:line="280" w:lineRule="exact"/>
            </w:pPr>
            <w:r>
              <w:t>MITIGATING SIGNIFICANT CUMULATIVE</w:t>
            </w:r>
          </w:p>
          <w:p w14:paraId="47DCE21B" w14:textId="4BF99A8B" w:rsidR="009B3F54" w:rsidRDefault="00065437" w:rsidP="00065437">
            <w:pPr>
              <w:snapToGrid w:val="0"/>
              <w:spacing w:line="280" w:lineRule="exact"/>
            </w:pPr>
            <w:r>
              <w:t>EFFECTS</w:t>
            </w:r>
            <w:r>
              <w:rPr>
                <w:rFonts w:hint="eastAsia"/>
              </w:rPr>
              <w:t>」</w:t>
            </w:r>
          </w:p>
        </w:tc>
        <w:tc>
          <w:tcPr>
            <w:tcW w:w="7654" w:type="dxa"/>
          </w:tcPr>
          <w:p w14:paraId="47B1D825" w14:textId="71F7237D" w:rsidR="00065437" w:rsidRPr="00065437" w:rsidRDefault="00065437" w:rsidP="00065437">
            <w:pPr>
              <w:snapToGrid w:val="0"/>
              <w:spacing w:line="280" w:lineRule="exact"/>
              <w:jc w:val="left"/>
              <w:rPr>
                <w:b/>
                <w:bCs/>
              </w:rPr>
            </w:pPr>
            <w:r w:rsidRPr="00065437">
              <w:rPr>
                <w:rFonts w:hint="eastAsia"/>
                <w:b/>
                <w:bCs/>
              </w:rPr>
              <w:t>プロジェクト提案者の責務</w:t>
            </w:r>
          </w:p>
          <w:p w14:paraId="6D740715" w14:textId="40B93709" w:rsidR="00065437" w:rsidRDefault="00065437" w:rsidP="00065437">
            <w:pPr>
              <w:snapToGrid w:val="0"/>
              <w:spacing w:line="280" w:lineRule="exact"/>
              <w:ind w:firstLineChars="100" w:firstLine="210"/>
              <w:jc w:val="left"/>
            </w:pPr>
            <w:r>
              <w:rPr>
                <w:rFonts w:hint="eastAsia"/>
              </w:rPr>
              <w:t>累積的影響が重大であると判断された場合、プロジェクト提案者（project proponent） は、影響を回避、最小化、または軽減するために代替案の修正や追加を行う責務を負う。</w:t>
            </w:r>
          </w:p>
          <w:p w14:paraId="17409543" w14:textId="5FBC178D" w:rsidR="00065437" w:rsidRPr="00065437" w:rsidRDefault="00065437" w:rsidP="00065437">
            <w:pPr>
              <w:snapToGrid w:val="0"/>
              <w:spacing w:line="280" w:lineRule="exact"/>
              <w:jc w:val="left"/>
              <w:rPr>
                <w:b/>
                <w:bCs/>
              </w:rPr>
            </w:pPr>
            <w:r w:rsidRPr="00065437">
              <w:rPr>
                <w:rFonts w:hint="eastAsia"/>
                <w:b/>
                <w:bCs/>
              </w:rPr>
              <w:t>関係機関の関与</w:t>
            </w:r>
          </w:p>
          <w:p w14:paraId="549E9B92" w14:textId="77777777" w:rsidR="00065437" w:rsidRDefault="00065437" w:rsidP="00065437">
            <w:pPr>
              <w:snapToGrid w:val="0"/>
              <w:spacing w:line="280" w:lineRule="exact"/>
              <w:ind w:firstLineChars="100" w:firstLine="210"/>
              <w:jc w:val="left"/>
            </w:pPr>
            <w:r>
              <w:rPr>
                <w:rFonts w:hint="eastAsia"/>
              </w:rPr>
              <w:t>累積的影響の責務は、関与する連邦、州、地方政府機関 にまたがることが多く、それぞれの機関が影響の軽減策の実施を分担する形になる。</w:t>
            </w:r>
          </w:p>
          <w:p w14:paraId="7FDB0E08" w14:textId="6C675E6E" w:rsidR="00C64E35" w:rsidRDefault="00065437" w:rsidP="00065437">
            <w:pPr>
              <w:snapToGrid w:val="0"/>
              <w:spacing w:line="280" w:lineRule="exact"/>
              <w:ind w:firstLineChars="100" w:firstLine="210"/>
              <w:jc w:val="left"/>
            </w:pPr>
            <w:r>
              <w:rPr>
                <w:rFonts w:hint="eastAsia"/>
              </w:rPr>
              <w:t>例えば、Lackawanna Valley Industrial Highway の事例では、連邦高速道路管理局（Federal Highway Administration）、ペンシルベニア州運輸省（Pennsylvania Department of Transportation）、地域の計画委員会などが共同で環境影響の軽減策を講じた</w:t>
            </w:r>
          </w:p>
        </w:tc>
      </w:tr>
      <w:tr w:rsidR="009B3F54" w14:paraId="2BE4C036" w14:textId="77777777" w:rsidTr="00117E04">
        <w:tc>
          <w:tcPr>
            <w:tcW w:w="2122" w:type="dxa"/>
          </w:tcPr>
          <w:p w14:paraId="6BF274C0" w14:textId="77777777" w:rsidR="009B3F54" w:rsidRDefault="009B3F54" w:rsidP="00117E04">
            <w:pPr>
              <w:snapToGrid w:val="0"/>
              <w:spacing w:line="280" w:lineRule="exact"/>
            </w:pPr>
            <w:r>
              <w:rPr>
                <w:rFonts w:hint="eastAsia"/>
              </w:rPr>
              <w:t>モニタリングの責務、範囲</w:t>
            </w:r>
          </w:p>
          <w:p w14:paraId="722B4D91" w14:textId="245489E5" w:rsidR="00BE3D7B" w:rsidRPr="00117E04" w:rsidRDefault="00BE3D7B" w:rsidP="00810C2E">
            <w:pPr>
              <w:snapToGrid w:val="0"/>
              <w:spacing w:line="280" w:lineRule="exact"/>
              <w:jc w:val="left"/>
            </w:pPr>
          </w:p>
        </w:tc>
        <w:tc>
          <w:tcPr>
            <w:tcW w:w="7654" w:type="dxa"/>
          </w:tcPr>
          <w:p w14:paraId="024BAAD1" w14:textId="237AF960" w:rsidR="009B3F54" w:rsidRPr="007C7D84" w:rsidRDefault="00C7422E" w:rsidP="00366141">
            <w:pPr>
              <w:widowControl/>
              <w:spacing w:line="280" w:lineRule="exact"/>
              <w:jc w:val="left"/>
              <w:rPr>
                <w:rFonts w:ascii="ＭＳ Ｐゴシック" w:eastAsia="ＭＳ Ｐゴシック" w:hAnsi="ＭＳ Ｐゴシック" w:cs="ＭＳ Ｐゴシック"/>
                <w:kern w:val="0"/>
                <w:sz w:val="24"/>
                <w:szCs w:val="24"/>
              </w:rPr>
            </w:pPr>
            <w:r>
              <w:rPr>
                <w:rFonts w:hAnsi="ＭＳ 明朝" w:cs="ＭＳ Ｐゴシック" w:hint="eastAsia"/>
                <w:kern w:val="0"/>
                <w:szCs w:val="21"/>
              </w:rPr>
              <w:t>記載なし</w:t>
            </w:r>
          </w:p>
        </w:tc>
      </w:tr>
      <w:tr w:rsidR="009B3F54" w14:paraId="7C86B46F" w14:textId="77777777" w:rsidTr="00117E04">
        <w:tc>
          <w:tcPr>
            <w:tcW w:w="2122" w:type="dxa"/>
          </w:tcPr>
          <w:p w14:paraId="54612C8A" w14:textId="76FCD6FE" w:rsidR="009B3F54" w:rsidRDefault="009B3F54" w:rsidP="00117E04">
            <w:pPr>
              <w:snapToGrid w:val="0"/>
              <w:spacing w:line="280" w:lineRule="exact"/>
            </w:pPr>
            <w:r>
              <w:rPr>
                <w:rFonts w:hint="eastAsia"/>
              </w:rPr>
              <w:t>累積的影響評価における住民参加</w:t>
            </w:r>
          </w:p>
          <w:p w14:paraId="533E4003" w14:textId="06E2BD88" w:rsidR="00F27AE8" w:rsidRDefault="00F27AE8" w:rsidP="00F27AE8">
            <w:pPr>
              <w:snapToGrid w:val="0"/>
              <w:spacing w:line="280" w:lineRule="exact"/>
              <w:jc w:val="left"/>
            </w:pPr>
            <w:r w:rsidRPr="00F27AE8">
              <w:rPr>
                <w:rFonts w:hint="eastAsia"/>
              </w:rPr>
              <w:lastRenderedPageBreak/>
              <w:t>（p.27「Environmental Justice」）</w:t>
            </w:r>
          </w:p>
        </w:tc>
        <w:tc>
          <w:tcPr>
            <w:tcW w:w="7654" w:type="dxa"/>
          </w:tcPr>
          <w:p w14:paraId="5872364E" w14:textId="77777777" w:rsidR="00847A1D" w:rsidRDefault="001C6718" w:rsidP="00847A1D">
            <w:pPr>
              <w:snapToGrid w:val="0"/>
              <w:ind w:firstLineChars="100" w:firstLine="210"/>
              <w:jc w:val="left"/>
            </w:pPr>
            <w:r w:rsidRPr="001C6718">
              <w:rPr>
                <w:rFonts w:hint="eastAsia"/>
              </w:rPr>
              <w:lastRenderedPageBreak/>
              <w:t>累積的影響評価において、地域住民の関与は重要であり、特に環境正義の観点からも、公平な意思決定を確保するために不可欠である。</w:t>
            </w:r>
          </w:p>
          <w:p w14:paraId="551A34F7" w14:textId="3FBDA3B4" w:rsidR="00847A1D" w:rsidRDefault="00847A1D" w:rsidP="00847A1D">
            <w:pPr>
              <w:snapToGrid w:val="0"/>
              <w:ind w:firstLineChars="100" w:firstLine="210"/>
              <w:jc w:val="left"/>
            </w:pPr>
            <w:r w:rsidRPr="00847A1D">
              <w:rPr>
                <w:rFonts w:hint="eastAsia"/>
              </w:rPr>
              <w:lastRenderedPageBreak/>
              <w:t>特に低所得層やマイノリティコミュニティに対する影響を特定し、適切に評価するためには、住民の早期かつ継続的な関与が求められる。そのため、影響を受けるコミュニティの住民と対話を開始し、意見を収集することが推奨されている。</w:t>
            </w:r>
          </w:p>
          <w:p w14:paraId="162AA19D" w14:textId="05136BC6" w:rsidR="00CE7C76" w:rsidRPr="00CE7C76" w:rsidRDefault="00847A1D" w:rsidP="00847A1D">
            <w:pPr>
              <w:snapToGrid w:val="0"/>
              <w:ind w:firstLineChars="100" w:firstLine="210"/>
              <w:jc w:val="left"/>
            </w:pPr>
            <w:r w:rsidRPr="00847A1D">
              <w:rPr>
                <w:rFonts w:hint="eastAsia"/>
              </w:rPr>
              <w:t>また、NEPAプロセスの全段階を通じて住民との継続的なコミュニケーションを行うことが、適切な累積的影響評価の実施において重要であるとされている</w:t>
            </w:r>
            <w:r>
              <w:rPr>
                <w:rFonts w:hint="eastAsia"/>
              </w:rPr>
              <w:t>。</w:t>
            </w:r>
          </w:p>
        </w:tc>
      </w:tr>
      <w:tr w:rsidR="009B3F54" w14:paraId="2556573E" w14:textId="77777777" w:rsidTr="00117E04">
        <w:tc>
          <w:tcPr>
            <w:tcW w:w="2122" w:type="dxa"/>
          </w:tcPr>
          <w:p w14:paraId="6DEDE01F" w14:textId="0D4F7FAE" w:rsidR="00BE3D7B" w:rsidRDefault="009B3F54" w:rsidP="00117E04">
            <w:pPr>
              <w:snapToGrid w:val="0"/>
              <w:spacing w:line="280" w:lineRule="exact"/>
            </w:pPr>
            <w:r>
              <w:rPr>
                <w:rFonts w:hint="eastAsia"/>
              </w:rPr>
              <w:lastRenderedPageBreak/>
              <w:t>データベース等支援システム</w:t>
            </w:r>
            <w:r w:rsidR="00F1076E">
              <w:rPr>
                <w:rFonts w:hint="eastAsia"/>
              </w:rPr>
              <w:t>の有無</w:t>
            </w:r>
          </w:p>
          <w:p w14:paraId="2EBAD001" w14:textId="1691AEDC" w:rsidR="009B3F54" w:rsidRDefault="00BE3D7B" w:rsidP="00BE3D7B">
            <w:pPr>
              <w:snapToGrid w:val="0"/>
              <w:spacing w:line="280" w:lineRule="exact"/>
              <w:jc w:val="left"/>
            </w:pPr>
            <w:r>
              <w:rPr>
                <w:rFonts w:hint="eastAsia"/>
              </w:rPr>
              <w:t>（p.31「</w:t>
            </w:r>
            <w:r>
              <w:t>OBTAINING DATA FOR CUMULATIVE EFFECTS ANALYSIS</w:t>
            </w:r>
            <w:r>
              <w:rPr>
                <w:rFonts w:hint="eastAsia"/>
              </w:rPr>
              <w:t>」）</w:t>
            </w:r>
          </w:p>
        </w:tc>
        <w:tc>
          <w:tcPr>
            <w:tcW w:w="7654" w:type="dxa"/>
          </w:tcPr>
          <w:p w14:paraId="381C8702" w14:textId="77777777" w:rsidR="00CA3083" w:rsidRPr="00CA3083" w:rsidRDefault="00CA3083" w:rsidP="00CA3083">
            <w:pPr>
              <w:snapToGrid w:val="0"/>
              <w:spacing w:line="280" w:lineRule="exact"/>
              <w:ind w:firstLineChars="100" w:firstLine="210"/>
              <w:jc w:val="left"/>
            </w:pPr>
            <w:r w:rsidRPr="00CA3083">
              <w:t>累積影響を受ける環境を記述するために必要な情報の多くは、</w:t>
            </w:r>
            <w:r w:rsidRPr="00CA3083">
              <w:rPr>
                <w:rStyle w:val="af6"/>
                <w:b w:val="0"/>
                <w:bCs w:val="0"/>
              </w:rPr>
              <w:t>地方および地域の情報源</w:t>
            </w:r>
            <w:r w:rsidRPr="00CA3083">
              <w:t>から取得しなければならないが、</w:t>
            </w:r>
            <w:r w:rsidRPr="00CA3083">
              <w:rPr>
                <w:rStyle w:val="af6"/>
                <w:b w:val="0"/>
                <w:bCs w:val="0"/>
              </w:rPr>
              <w:t>全国規模のデータセンター</w:t>
            </w:r>
            <w:r w:rsidRPr="00CA3083">
              <w:t>も重要な役割を果たす。</w:t>
            </w:r>
          </w:p>
          <w:p w14:paraId="1FECDFD1" w14:textId="484FCA9B" w:rsidR="00CE7C76" w:rsidRPr="00CE7C76" w:rsidRDefault="00CE7C76" w:rsidP="00CE7C76">
            <w:pPr>
              <w:snapToGrid w:val="0"/>
              <w:spacing w:line="280" w:lineRule="exact"/>
              <w:jc w:val="left"/>
            </w:pPr>
            <w:r w:rsidRPr="00CE7C76">
              <w:rPr>
                <w:b/>
                <w:bCs/>
              </w:rPr>
              <w:t>連邦機関のデータセンター</w:t>
            </w:r>
          </w:p>
          <w:p w14:paraId="5D531EE1" w14:textId="77777777" w:rsidR="00CE7C76" w:rsidRPr="00CE7C76" w:rsidRDefault="00CE7C76" w:rsidP="00CE7C76">
            <w:pPr>
              <w:snapToGrid w:val="0"/>
              <w:ind w:leftChars="100" w:left="420" w:hangingChars="100" w:hanging="210"/>
              <w:jc w:val="left"/>
            </w:pPr>
            <w:r w:rsidRPr="00CE7C76">
              <w:t>米国国勢調査局（Census Bureau）：人口動態、住宅、社会経済データを提供。</w:t>
            </w:r>
          </w:p>
          <w:p w14:paraId="58D4824A" w14:textId="77777777" w:rsidR="00CE7C76" w:rsidRPr="00CE7C76" w:rsidRDefault="00CE7C76" w:rsidP="00CE7C76">
            <w:pPr>
              <w:snapToGrid w:val="0"/>
              <w:ind w:leftChars="100" w:left="420" w:hangingChars="100" w:hanging="210"/>
              <w:jc w:val="left"/>
            </w:pPr>
            <w:r w:rsidRPr="00CE7C76">
              <w:t>米国地質調査所（USGS）：生物資源データを管理し、環境管理を支援。</w:t>
            </w:r>
          </w:p>
          <w:p w14:paraId="6B9747F1" w14:textId="77777777" w:rsidR="00CE7C76" w:rsidRPr="000B61CB" w:rsidRDefault="00CE7C76" w:rsidP="00CE7C76">
            <w:pPr>
              <w:snapToGrid w:val="0"/>
              <w:ind w:leftChars="100" w:left="420" w:hangingChars="100" w:hanging="210"/>
              <w:jc w:val="left"/>
            </w:pPr>
            <w:r w:rsidRPr="00CE7C76">
              <w:t>環境保護庁（EPA）：環境汚染や健康リスクに関するデータベースを保有。</w:t>
            </w:r>
          </w:p>
          <w:p w14:paraId="25AFDA72" w14:textId="57F0B2EA" w:rsidR="00CE7C76" w:rsidRPr="00CE7C76" w:rsidRDefault="000B61CB" w:rsidP="000B61CB">
            <w:pPr>
              <w:snapToGrid w:val="0"/>
              <w:jc w:val="left"/>
            </w:pPr>
            <w:r w:rsidRPr="000B61CB">
              <w:rPr>
                <w:rFonts w:hint="eastAsia"/>
                <w:b/>
                <w:bCs/>
              </w:rPr>
              <w:t>全国レベルのデータセンター</w:t>
            </w:r>
          </w:p>
          <w:p w14:paraId="665BFE7C" w14:textId="77777777" w:rsidR="00CE7C76" w:rsidRPr="00CE7C76" w:rsidRDefault="00CE7C76" w:rsidP="00CE7C76">
            <w:pPr>
              <w:snapToGrid w:val="0"/>
              <w:ind w:leftChars="100" w:left="420" w:hangingChars="100" w:hanging="210"/>
              <w:jc w:val="left"/>
            </w:pPr>
            <w:r w:rsidRPr="00CE7C76">
              <w:t>The Nature Conservancy の Natural Heritage Programs（NHPs） および Conservation Data Centers（CDCs）</w:t>
            </w:r>
          </w:p>
          <w:p w14:paraId="723EC84A" w14:textId="47B3B611" w:rsidR="00CE7C76" w:rsidRPr="00CE7C76" w:rsidRDefault="000B61CB" w:rsidP="000B61CB">
            <w:pPr>
              <w:snapToGrid w:val="0"/>
              <w:ind w:leftChars="200" w:left="630" w:hangingChars="100" w:hanging="210"/>
              <w:jc w:val="left"/>
            </w:pPr>
            <w:r>
              <w:rPr>
                <w:rFonts w:hint="eastAsia"/>
              </w:rPr>
              <w:t>・</w:t>
            </w:r>
            <w:r w:rsidR="00CE7C76" w:rsidRPr="00CE7C76">
              <w:t>希少種や生態系情報を統合したデータベース。</w:t>
            </w:r>
          </w:p>
          <w:p w14:paraId="4FCA777A" w14:textId="0C663EF5" w:rsidR="009B3F54" w:rsidRPr="00CE7C76" w:rsidRDefault="000B61CB" w:rsidP="00CA3083">
            <w:pPr>
              <w:snapToGrid w:val="0"/>
              <w:ind w:leftChars="200" w:left="630" w:hangingChars="100" w:hanging="210"/>
              <w:jc w:val="left"/>
            </w:pPr>
            <w:r>
              <w:rPr>
                <w:rFonts w:hint="eastAsia"/>
              </w:rPr>
              <w:t>・</w:t>
            </w:r>
            <w:r w:rsidR="00CE7C76" w:rsidRPr="00CE7C76">
              <w:t>環境影響評価や保全活動の基礎資料として利用可能。</w:t>
            </w:r>
          </w:p>
        </w:tc>
      </w:tr>
      <w:tr w:rsidR="00117E04" w14:paraId="263836C4" w14:textId="77777777" w:rsidTr="00117E04">
        <w:tc>
          <w:tcPr>
            <w:tcW w:w="2122" w:type="dxa"/>
          </w:tcPr>
          <w:p w14:paraId="56B4141B" w14:textId="16D8916B" w:rsidR="00117E04" w:rsidRDefault="00117E04" w:rsidP="00117E04">
            <w:pPr>
              <w:snapToGrid w:val="0"/>
              <w:spacing w:line="280" w:lineRule="exact"/>
            </w:pPr>
            <w:r w:rsidRPr="00117E04">
              <w:rPr>
                <w:rFonts w:hint="eastAsia"/>
              </w:rPr>
              <w:t>推奨されている優良事例とそのポイント</w:t>
            </w:r>
          </w:p>
          <w:p w14:paraId="2958CE2C" w14:textId="77777777" w:rsidR="009304DE" w:rsidRDefault="009304DE" w:rsidP="009304DE">
            <w:pPr>
              <w:snapToGrid w:val="0"/>
              <w:spacing w:line="280" w:lineRule="exact"/>
              <w:jc w:val="left"/>
            </w:pPr>
            <w:r>
              <w:rPr>
                <w:rFonts w:hint="eastAsia"/>
              </w:rPr>
              <w:t>(p.51「</w:t>
            </w:r>
            <w:r>
              <w:t>IMPLEMENTING A CUMULATIVE EFFECTS</w:t>
            </w:r>
          </w:p>
          <w:p w14:paraId="749BDFBF" w14:textId="17163CA0" w:rsidR="00BE3D7B" w:rsidRDefault="009304DE" w:rsidP="009304DE">
            <w:pPr>
              <w:snapToGrid w:val="0"/>
              <w:spacing w:line="280" w:lineRule="exact"/>
              <w:jc w:val="left"/>
            </w:pPr>
            <w:r>
              <w:t>ANALYSIS METHODOLOGY</w:t>
            </w:r>
            <w:r>
              <w:rPr>
                <w:rFonts w:hint="eastAsia"/>
              </w:rPr>
              <w:t>」）</w:t>
            </w:r>
          </w:p>
        </w:tc>
        <w:tc>
          <w:tcPr>
            <w:tcW w:w="7654" w:type="dxa"/>
          </w:tcPr>
          <w:p w14:paraId="5E5E570A" w14:textId="77777777" w:rsidR="00C5397F" w:rsidRDefault="00C5397F" w:rsidP="00C5397F">
            <w:pPr>
              <w:snapToGrid w:val="0"/>
              <w:spacing w:line="280" w:lineRule="exact"/>
            </w:pPr>
            <w:r w:rsidRPr="00C5397F">
              <w:rPr>
                <w:rFonts w:hint="eastAsia"/>
                <w:b/>
                <w:bCs/>
              </w:rPr>
              <w:t>ユコン・チャーリー川国立保護区における採掘活動の累積影響評価</w:t>
            </w:r>
            <w:r>
              <w:rPr>
                <w:rFonts w:hint="eastAsia"/>
              </w:rPr>
              <w:t>(</w:t>
            </w:r>
            <w:r w:rsidRPr="00C5397F">
              <w:t xml:space="preserve">Yukon-Charley Rivers National Preserve, Alaska </w:t>
            </w:r>
            <w:r w:rsidRPr="00C5397F">
              <w:t>–</w:t>
            </w:r>
            <w:r w:rsidRPr="00C5397F">
              <w:t xml:space="preserve"> Mining Cumulative Effects Analysis</w:t>
            </w:r>
            <w:r>
              <w:rPr>
                <w:rFonts w:hint="eastAsia"/>
              </w:rPr>
              <w:t>)：</w:t>
            </w:r>
          </w:p>
          <w:p w14:paraId="102D032A" w14:textId="424F6EA4" w:rsidR="00C5397F" w:rsidRPr="00C5397F" w:rsidRDefault="00C5397F" w:rsidP="00C5397F">
            <w:pPr>
              <w:snapToGrid w:val="0"/>
              <w:spacing w:line="280" w:lineRule="exact"/>
            </w:pPr>
            <w:r w:rsidRPr="00C5397F">
              <w:rPr>
                <w:b/>
                <w:bCs/>
              </w:rPr>
              <w:t>概要</w:t>
            </w:r>
            <w:r w:rsidRPr="00C5397F">
              <w:t>:米国国立公園局（NPS）は、提案された採掘活動による</w:t>
            </w:r>
            <w:r w:rsidRPr="00C5397F">
              <w:rPr>
                <w:b/>
                <w:bCs/>
              </w:rPr>
              <w:t>累積影響</w:t>
            </w:r>
            <w:r w:rsidRPr="00C5397F">
              <w:t>を評価し、過去の採掘による環境損失と比較した。</w:t>
            </w:r>
          </w:p>
          <w:p w14:paraId="29DF2459" w14:textId="4F27BB76" w:rsidR="00C5397F" w:rsidRPr="00C5397F" w:rsidRDefault="00C5397F" w:rsidP="00C5397F">
            <w:pPr>
              <w:snapToGrid w:val="0"/>
              <w:spacing w:line="280" w:lineRule="exact"/>
            </w:pPr>
            <w:r w:rsidRPr="00C5397F">
              <w:rPr>
                <w:b/>
                <w:bCs/>
              </w:rPr>
              <w:t>評価方法</w:t>
            </w:r>
            <w:r w:rsidRPr="00C5397F">
              <w:t>:直接的な影響と累積的な影響を分けて算出し、短期的・長期的影響を面積（エーカー単位）で数値化した。</w:t>
            </w:r>
          </w:p>
          <w:p w14:paraId="271B3E99" w14:textId="77777777" w:rsidR="00C5397F" w:rsidRDefault="00C5397F" w:rsidP="00C5397F">
            <w:pPr>
              <w:snapToGrid w:val="0"/>
              <w:spacing w:line="280" w:lineRule="exact"/>
            </w:pPr>
            <w:r w:rsidRPr="00C5397F">
              <w:rPr>
                <w:b/>
                <w:bCs/>
              </w:rPr>
              <w:t>ポイント</w:t>
            </w:r>
            <w:r w:rsidRPr="00C5397F">
              <w:t>:</w:t>
            </w:r>
          </w:p>
          <w:p w14:paraId="155502E6" w14:textId="5BE624B6" w:rsidR="00C5397F" w:rsidRDefault="00C5397F" w:rsidP="00C5397F">
            <w:pPr>
              <w:snapToGrid w:val="0"/>
              <w:spacing w:line="280" w:lineRule="exact"/>
              <w:ind w:firstLineChars="100" w:firstLine="210"/>
            </w:pPr>
            <w:r>
              <w:rPr>
                <w:rFonts w:hint="eastAsia"/>
              </w:rPr>
              <w:t>・</w:t>
            </w:r>
            <w:r w:rsidRPr="00C5397F">
              <w:t>環境影響を定量的に把握し、短期・長期の影響を区別。</w:t>
            </w:r>
          </w:p>
          <w:p w14:paraId="2D989FD0" w14:textId="7FD0A04F" w:rsidR="00C5397F" w:rsidRDefault="00C5397F" w:rsidP="00C5397F">
            <w:pPr>
              <w:snapToGrid w:val="0"/>
              <w:spacing w:line="280" w:lineRule="exact"/>
              <w:ind w:firstLineChars="100" w:firstLine="210"/>
            </w:pPr>
            <w:r>
              <w:rPr>
                <w:rFonts w:hint="eastAsia"/>
              </w:rPr>
              <w:t>・</w:t>
            </w:r>
            <w:r w:rsidRPr="00C5397F">
              <w:t>累積的影響を既存の環境劣化と関連付け、持続可能な管理策を提案。</w:t>
            </w:r>
          </w:p>
          <w:p w14:paraId="135A0C40" w14:textId="77777777" w:rsidR="00C5397F" w:rsidRPr="00C5397F" w:rsidRDefault="00C5397F" w:rsidP="00C5397F">
            <w:pPr>
              <w:snapToGrid w:val="0"/>
              <w:spacing w:line="280" w:lineRule="exact"/>
              <w:ind w:firstLineChars="100" w:firstLine="210"/>
            </w:pPr>
          </w:p>
          <w:p w14:paraId="3292B2F0" w14:textId="77777777" w:rsidR="00C5397F" w:rsidRDefault="00C5397F" w:rsidP="00117E04">
            <w:pPr>
              <w:snapToGrid w:val="0"/>
              <w:spacing w:line="280" w:lineRule="exact"/>
            </w:pPr>
            <w:r w:rsidRPr="00C5397F">
              <w:rPr>
                <w:rFonts w:hint="eastAsia"/>
                <w:b/>
                <w:bCs/>
              </w:rPr>
              <w:t>環境影響評価における太平洋イチイの遺伝的影響評価</w:t>
            </w:r>
            <w:r>
              <w:rPr>
                <w:rFonts w:hint="eastAsia"/>
              </w:rPr>
              <w:t>(</w:t>
            </w:r>
            <w:r w:rsidRPr="00C5397F">
              <w:t xml:space="preserve">Pacific Yew </w:t>
            </w:r>
            <w:r w:rsidRPr="00C5397F">
              <w:t>–</w:t>
            </w:r>
            <w:r w:rsidRPr="00C5397F">
              <w:t xml:space="preserve"> Genetic Impact Assessment in Environmental Impact Analysis</w:t>
            </w:r>
            <w:r>
              <w:rPr>
                <w:rFonts w:hint="eastAsia"/>
              </w:rPr>
              <w:t>)</w:t>
            </w:r>
          </w:p>
          <w:p w14:paraId="3C92BE3C" w14:textId="24DD990B" w:rsidR="00C5397F" w:rsidRPr="00C5397F" w:rsidRDefault="00C5397F" w:rsidP="00C5397F">
            <w:pPr>
              <w:snapToGrid w:val="0"/>
              <w:spacing w:line="280" w:lineRule="exact"/>
            </w:pPr>
            <w:r w:rsidRPr="00C5397F">
              <w:rPr>
                <w:b/>
                <w:bCs/>
              </w:rPr>
              <w:t>概要</w:t>
            </w:r>
            <w:r w:rsidRPr="00C5397F">
              <w:t>:米国森林局（U.S. Forest Service）が、遺伝的資源の累積影響を評価。</w:t>
            </w:r>
          </w:p>
          <w:p w14:paraId="6498E594" w14:textId="29084EEA" w:rsidR="00C5397F" w:rsidRPr="00C5397F" w:rsidRDefault="00C5397F" w:rsidP="00C5397F">
            <w:pPr>
              <w:snapToGrid w:val="0"/>
              <w:spacing w:line="280" w:lineRule="exact"/>
            </w:pPr>
            <w:r w:rsidRPr="00C5397F">
              <w:rPr>
                <w:b/>
                <w:bCs/>
              </w:rPr>
              <w:t>評価方法</w:t>
            </w:r>
            <w:r w:rsidRPr="00C5397F">
              <w:t>:遺伝的浸食リスクや地域個体群の変化を定性的に評価。</w:t>
            </w:r>
          </w:p>
          <w:p w14:paraId="774F65C1" w14:textId="77777777" w:rsidR="00C5397F" w:rsidRDefault="00C5397F" w:rsidP="00C5397F">
            <w:pPr>
              <w:snapToGrid w:val="0"/>
              <w:spacing w:line="280" w:lineRule="exact"/>
            </w:pPr>
            <w:r w:rsidRPr="00C5397F">
              <w:rPr>
                <w:b/>
                <w:bCs/>
              </w:rPr>
              <w:t>ポイント</w:t>
            </w:r>
            <w:r w:rsidRPr="00C5397F">
              <w:t>:</w:t>
            </w:r>
          </w:p>
          <w:p w14:paraId="6240C143" w14:textId="70E87591" w:rsidR="00C5397F" w:rsidRPr="00C5397F" w:rsidRDefault="00C5397F" w:rsidP="00C5397F">
            <w:pPr>
              <w:snapToGrid w:val="0"/>
              <w:spacing w:line="280" w:lineRule="exact"/>
              <w:ind w:left="210" w:hangingChars="100" w:hanging="210"/>
            </w:pPr>
            <w:r>
              <w:rPr>
                <w:rFonts w:hint="eastAsia"/>
              </w:rPr>
              <w:t>・</w:t>
            </w:r>
            <w:r w:rsidRPr="00C5397F">
              <w:t>遺伝的多様性の損失リスクを定性的に分類し、代替案ごとにリスクを提示。</w:t>
            </w:r>
          </w:p>
          <w:p w14:paraId="1AE38A2A" w14:textId="65C0D1B8" w:rsidR="00C5397F" w:rsidRPr="00C5397F" w:rsidRDefault="00C5397F" w:rsidP="00C5397F">
            <w:pPr>
              <w:snapToGrid w:val="0"/>
              <w:spacing w:line="280" w:lineRule="exact"/>
              <w:ind w:left="210" w:hangingChars="100" w:hanging="210"/>
            </w:pPr>
            <w:r>
              <w:rPr>
                <w:rFonts w:hint="eastAsia"/>
              </w:rPr>
              <w:t>・</w:t>
            </w:r>
            <w:r w:rsidRPr="00C5397F">
              <w:t>直接的・間接的・累積的影響をそれぞれ分析。</w:t>
            </w:r>
          </w:p>
        </w:tc>
      </w:tr>
      <w:tr w:rsidR="00AF270E" w14:paraId="7034AC13" w14:textId="77777777" w:rsidTr="00117E04">
        <w:tc>
          <w:tcPr>
            <w:tcW w:w="2122" w:type="dxa"/>
          </w:tcPr>
          <w:p w14:paraId="7061A747" w14:textId="77777777" w:rsidR="00AF270E" w:rsidRDefault="00AF270E" w:rsidP="00117E04">
            <w:pPr>
              <w:snapToGrid w:val="0"/>
              <w:spacing w:line="280" w:lineRule="exact"/>
            </w:pPr>
            <w:r>
              <w:rPr>
                <w:rFonts w:hint="eastAsia"/>
              </w:rPr>
              <w:t>累積的影響評価を実施する上での課題等</w:t>
            </w:r>
          </w:p>
          <w:p w14:paraId="077A78D6" w14:textId="0B12D702" w:rsidR="00AC289A" w:rsidRDefault="00882D35" w:rsidP="00AC289A">
            <w:pPr>
              <w:snapToGrid w:val="0"/>
              <w:spacing w:line="280" w:lineRule="exact"/>
              <w:jc w:val="left"/>
            </w:pPr>
            <w:r>
              <w:rPr>
                <w:rFonts w:hint="eastAsia"/>
              </w:rPr>
              <w:t>（p.3</w:t>
            </w:r>
            <w:r w:rsidR="00AC289A">
              <w:t>「</w:t>
            </w:r>
            <w:r w:rsidR="007E1AA0">
              <w:rPr>
                <w:rFonts w:hint="eastAsia"/>
              </w:rPr>
              <w:t xml:space="preserve">　</w:t>
            </w:r>
            <w:r w:rsidR="007E1AA0" w:rsidRPr="007E1AA0">
              <w:t>EXPERIENCE WITH CUMULATIVE EFFECTS ANALYSIS</w:t>
            </w:r>
            <w:r w:rsidR="00AC289A">
              <w:t>」</w:t>
            </w:r>
            <w:r>
              <w:rPr>
                <w:rFonts w:hint="eastAsia"/>
              </w:rPr>
              <w:t>）</w:t>
            </w:r>
          </w:p>
        </w:tc>
        <w:tc>
          <w:tcPr>
            <w:tcW w:w="7654" w:type="dxa"/>
          </w:tcPr>
          <w:p w14:paraId="007A55A8" w14:textId="380D1452" w:rsidR="00AF270E" w:rsidRDefault="007E1AA0" w:rsidP="009304DE">
            <w:pPr>
              <w:snapToGrid w:val="0"/>
              <w:ind w:firstLineChars="100" w:firstLine="210"/>
            </w:pPr>
            <w:r>
              <w:rPr>
                <w:rFonts w:hint="eastAsia"/>
              </w:rPr>
              <w:t>E</w:t>
            </w:r>
            <w:r w:rsidRPr="007E1AA0">
              <w:rPr>
                <w:rFonts w:hint="eastAsia"/>
              </w:rPr>
              <w:t>Aは影響の「重大性の有無」に焦点を当てるため、プロジェクトの累積的影響を過小評価する傾向がある。EISよりもはるかに多くのEAが作成されていることを考慮すると、累積的影響を適切に扱うためには、EAにおいてもそれらを十分に取り扱う必要がある。</w:t>
            </w:r>
          </w:p>
        </w:tc>
      </w:tr>
      <w:tr w:rsidR="00117E04" w14:paraId="0370DAE4" w14:textId="77777777" w:rsidTr="00117E04">
        <w:tc>
          <w:tcPr>
            <w:tcW w:w="2122" w:type="dxa"/>
          </w:tcPr>
          <w:p w14:paraId="76E0BB69" w14:textId="4051A29F" w:rsidR="00117E04" w:rsidRDefault="00117E04" w:rsidP="00117E04">
            <w:pPr>
              <w:snapToGrid w:val="0"/>
              <w:spacing w:line="280" w:lineRule="exact"/>
            </w:pPr>
            <w:r>
              <w:rPr>
                <w:rFonts w:hint="eastAsia"/>
              </w:rPr>
              <w:t>その他特記事項</w:t>
            </w:r>
          </w:p>
          <w:p w14:paraId="5599B7F2" w14:textId="6D092445" w:rsidR="001A2163" w:rsidRDefault="001A2163" w:rsidP="001A2163">
            <w:pPr>
              <w:snapToGrid w:val="0"/>
              <w:spacing w:line="280" w:lineRule="exact"/>
              <w:jc w:val="right"/>
            </w:pPr>
          </w:p>
        </w:tc>
        <w:tc>
          <w:tcPr>
            <w:tcW w:w="7654" w:type="dxa"/>
          </w:tcPr>
          <w:p w14:paraId="0532A858" w14:textId="7A2FB104" w:rsidR="00097C22" w:rsidRDefault="00097C22" w:rsidP="00117E04">
            <w:pPr>
              <w:snapToGrid w:val="0"/>
              <w:spacing w:line="280" w:lineRule="exact"/>
            </w:pPr>
          </w:p>
        </w:tc>
      </w:tr>
    </w:tbl>
    <w:p w14:paraId="5EDFF910" w14:textId="77777777" w:rsidR="00117E04" w:rsidRDefault="00117E04" w:rsidP="00117E04"/>
    <w:sectPr w:rsidR="00117E04" w:rsidSect="00117E0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8020B" w14:textId="77777777" w:rsidR="00F3245D" w:rsidRDefault="00F3245D" w:rsidP="00320C2B">
      <w:r>
        <w:separator/>
      </w:r>
    </w:p>
  </w:endnote>
  <w:endnote w:type="continuationSeparator" w:id="0">
    <w:p w14:paraId="3BCE68A7" w14:textId="77777777" w:rsidR="00F3245D" w:rsidRDefault="00F3245D" w:rsidP="0032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CF408" w14:textId="77777777" w:rsidR="00F3245D" w:rsidRDefault="00F3245D" w:rsidP="00320C2B">
      <w:r>
        <w:separator/>
      </w:r>
    </w:p>
  </w:footnote>
  <w:footnote w:type="continuationSeparator" w:id="0">
    <w:p w14:paraId="59DD8EA3" w14:textId="77777777" w:rsidR="00F3245D" w:rsidRDefault="00F3245D" w:rsidP="00320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807E2"/>
    <w:multiLevelType w:val="multilevel"/>
    <w:tmpl w:val="467C8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404F"/>
    <w:multiLevelType w:val="multilevel"/>
    <w:tmpl w:val="CFB4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85DDC"/>
    <w:multiLevelType w:val="hybridMultilevel"/>
    <w:tmpl w:val="29B4354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F943684"/>
    <w:multiLevelType w:val="hybridMultilevel"/>
    <w:tmpl w:val="262A84A6"/>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03F516D"/>
    <w:multiLevelType w:val="multilevel"/>
    <w:tmpl w:val="1C9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96D37"/>
    <w:multiLevelType w:val="multilevel"/>
    <w:tmpl w:val="60C2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F63E7"/>
    <w:multiLevelType w:val="hybridMultilevel"/>
    <w:tmpl w:val="CF6C13EE"/>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41A87946"/>
    <w:multiLevelType w:val="multilevel"/>
    <w:tmpl w:val="6FA6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3665B"/>
    <w:multiLevelType w:val="multilevel"/>
    <w:tmpl w:val="E788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A7696"/>
    <w:multiLevelType w:val="multilevel"/>
    <w:tmpl w:val="2F066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F0798"/>
    <w:multiLevelType w:val="multilevel"/>
    <w:tmpl w:val="EBBE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2C3A68"/>
    <w:multiLevelType w:val="multilevel"/>
    <w:tmpl w:val="B158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87E0A"/>
    <w:multiLevelType w:val="multilevel"/>
    <w:tmpl w:val="3A7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846043">
    <w:abstractNumId w:val="7"/>
  </w:num>
  <w:num w:numId="2" w16cid:durableId="1826122642">
    <w:abstractNumId w:val="0"/>
  </w:num>
  <w:num w:numId="3" w16cid:durableId="1229537929">
    <w:abstractNumId w:val="9"/>
  </w:num>
  <w:num w:numId="4" w16cid:durableId="1871989378">
    <w:abstractNumId w:val="2"/>
  </w:num>
  <w:num w:numId="5" w16cid:durableId="1751001467">
    <w:abstractNumId w:val="3"/>
  </w:num>
  <w:num w:numId="6" w16cid:durableId="791098589">
    <w:abstractNumId w:val="6"/>
  </w:num>
  <w:num w:numId="7" w16cid:durableId="801382379">
    <w:abstractNumId w:val="1"/>
  </w:num>
  <w:num w:numId="8" w16cid:durableId="1156338860">
    <w:abstractNumId w:val="10"/>
  </w:num>
  <w:num w:numId="9" w16cid:durableId="1603563595">
    <w:abstractNumId w:val="5"/>
  </w:num>
  <w:num w:numId="10" w16cid:durableId="1058438773">
    <w:abstractNumId w:val="4"/>
  </w:num>
  <w:num w:numId="11" w16cid:durableId="1604146796">
    <w:abstractNumId w:val="12"/>
  </w:num>
  <w:num w:numId="12" w16cid:durableId="693074667">
    <w:abstractNumId w:val="8"/>
  </w:num>
  <w:num w:numId="13" w16cid:durableId="5593651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4"/>
    <w:rsid w:val="000111A8"/>
    <w:rsid w:val="00013EEA"/>
    <w:rsid w:val="00065437"/>
    <w:rsid w:val="00090EC1"/>
    <w:rsid w:val="00092AE5"/>
    <w:rsid w:val="00097C22"/>
    <w:rsid w:val="000B49FF"/>
    <w:rsid w:val="000B4F70"/>
    <w:rsid w:val="000B61CB"/>
    <w:rsid w:val="000B7C1E"/>
    <w:rsid w:val="000C3F36"/>
    <w:rsid w:val="000E6220"/>
    <w:rsid w:val="000F0C56"/>
    <w:rsid w:val="00117E04"/>
    <w:rsid w:val="00123B26"/>
    <w:rsid w:val="00130082"/>
    <w:rsid w:val="00132367"/>
    <w:rsid w:val="00132882"/>
    <w:rsid w:val="001731BA"/>
    <w:rsid w:val="001734A8"/>
    <w:rsid w:val="001A2163"/>
    <w:rsid w:val="001A3274"/>
    <w:rsid w:val="001A7A96"/>
    <w:rsid w:val="001B53DA"/>
    <w:rsid w:val="001C6718"/>
    <w:rsid w:val="001E3166"/>
    <w:rsid w:val="001E3C31"/>
    <w:rsid w:val="001F1D06"/>
    <w:rsid w:val="001F40E6"/>
    <w:rsid w:val="00201EBB"/>
    <w:rsid w:val="00210AFD"/>
    <w:rsid w:val="00212294"/>
    <w:rsid w:val="00226935"/>
    <w:rsid w:val="00226BBF"/>
    <w:rsid w:val="00244661"/>
    <w:rsid w:val="00252B73"/>
    <w:rsid w:val="002B763A"/>
    <w:rsid w:val="002C5771"/>
    <w:rsid w:val="002D002E"/>
    <w:rsid w:val="002D4377"/>
    <w:rsid w:val="002D5BBA"/>
    <w:rsid w:val="002D5C0A"/>
    <w:rsid w:val="002E3055"/>
    <w:rsid w:val="002E3CD6"/>
    <w:rsid w:val="002E44EE"/>
    <w:rsid w:val="002E75E4"/>
    <w:rsid w:val="00301AA0"/>
    <w:rsid w:val="00315AA8"/>
    <w:rsid w:val="00320C2B"/>
    <w:rsid w:val="00347DC6"/>
    <w:rsid w:val="00366141"/>
    <w:rsid w:val="00366AC3"/>
    <w:rsid w:val="00370A05"/>
    <w:rsid w:val="00373248"/>
    <w:rsid w:val="003819F1"/>
    <w:rsid w:val="0039177E"/>
    <w:rsid w:val="0040676E"/>
    <w:rsid w:val="004128D5"/>
    <w:rsid w:val="00462FBC"/>
    <w:rsid w:val="00466F4F"/>
    <w:rsid w:val="00484A18"/>
    <w:rsid w:val="00486175"/>
    <w:rsid w:val="00486ADB"/>
    <w:rsid w:val="004871EA"/>
    <w:rsid w:val="004B2665"/>
    <w:rsid w:val="004C0205"/>
    <w:rsid w:val="00502B3B"/>
    <w:rsid w:val="00505073"/>
    <w:rsid w:val="005109C9"/>
    <w:rsid w:val="00521555"/>
    <w:rsid w:val="00521F9A"/>
    <w:rsid w:val="005317D2"/>
    <w:rsid w:val="00534BCC"/>
    <w:rsid w:val="00543A2B"/>
    <w:rsid w:val="005458C6"/>
    <w:rsid w:val="00562F62"/>
    <w:rsid w:val="00565F3D"/>
    <w:rsid w:val="00575143"/>
    <w:rsid w:val="00580946"/>
    <w:rsid w:val="005868BF"/>
    <w:rsid w:val="005915BA"/>
    <w:rsid w:val="00593248"/>
    <w:rsid w:val="005B7880"/>
    <w:rsid w:val="005C55EF"/>
    <w:rsid w:val="005F7CE0"/>
    <w:rsid w:val="00601335"/>
    <w:rsid w:val="00620E5D"/>
    <w:rsid w:val="0063239F"/>
    <w:rsid w:val="00656CD0"/>
    <w:rsid w:val="00661032"/>
    <w:rsid w:val="00672A5D"/>
    <w:rsid w:val="006E1D78"/>
    <w:rsid w:val="006E421A"/>
    <w:rsid w:val="006F3AE7"/>
    <w:rsid w:val="00720CBB"/>
    <w:rsid w:val="00753524"/>
    <w:rsid w:val="00757F6E"/>
    <w:rsid w:val="007A7214"/>
    <w:rsid w:val="007A764B"/>
    <w:rsid w:val="007B3B20"/>
    <w:rsid w:val="007C61D6"/>
    <w:rsid w:val="007C7D84"/>
    <w:rsid w:val="007E1AA0"/>
    <w:rsid w:val="007F41A1"/>
    <w:rsid w:val="008049DA"/>
    <w:rsid w:val="00810C2E"/>
    <w:rsid w:val="0081215A"/>
    <w:rsid w:val="00826D81"/>
    <w:rsid w:val="00832D1B"/>
    <w:rsid w:val="00836732"/>
    <w:rsid w:val="0084223A"/>
    <w:rsid w:val="00847A1D"/>
    <w:rsid w:val="00850778"/>
    <w:rsid w:val="008525A6"/>
    <w:rsid w:val="008669F8"/>
    <w:rsid w:val="00875ACF"/>
    <w:rsid w:val="00882D35"/>
    <w:rsid w:val="008B7079"/>
    <w:rsid w:val="008C2817"/>
    <w:rsid w:val="008C32BB"/>
    <w:rsid w:val="008D1BEC"/>
    <w:rsid w:val="008E3861"/>
    <w:rsid w:val="00901F7D"/>
    <w:rsid w:val="009304DE"/>
    <w:rsid w:val="00933C5B"/>
    <w:rsid w:val="00944470"/>
    <w:rsid w:val="0096210A"/>
    <w:rsid w:val="00985548"/>
    <w:rsid w:val="00987C6F"/>
    <w:rsid w:val="00996F2B"/>
    <w:rsid w:val="009A437B"/>
    <w:rsid w:val="009B3F54"/>
    <w:rsid w:val="009C111D"/>
    <w:rsid w:val="009E6B8F"/>
    <w:rsid w:val="009E6D96"/>
    <w:rsid w:val="009E7D3F"/>
    <w:rsid w:val="00A06A2A"/>
    <w:rsid w:val="00A10DE4"/>
    <w:rsid w:val="00A25675"/>
    <w:rsid w:val="00A25E31"/>
    <w:rsid w:val="00A4373A"/>
    <w:rsid w:val="00A63888"/>
    <w:rsid w:val="00A65845"/>
    <w:rsid w:val="00A761D7"/>
    <w:rsid w:val="00A76349"/>
    <w:rsid w:val="00A77B16"/>
    <w:rsid w:val="00A95C39"/>
    <w:rsid w:val="00A963A3"/>
    <w:rsid w:val="00AA2A26"/>
    <w:rsid w:val="00AB2F85"/>
    <w:rsid w:val="00AC289A"/>
    <w:rsid w:val="00AC5160"/>
    <w:rsid w:val="00AD787C"/>
    <w:rsid w:val="00AE24DD"/>
    <w:rsid w:val="00AE5295"/>
    <w:rsid w:val="00AE6A02"/>
    <w:rsid w:val="00AF270E"/>
    <w:rsid w:val="00AF3A9D"/>
    <w:rsid w:val="00B00E24"/>
    <w:rsid w:val="00B36527"/>
    <w:rsid w:val="00B4486D"/>
    <w:rsid w:val="00BA371A"/>
    <w:rsid w:val="00BA485B"/>
    <w:rsid w:val="00BE3D7B"/>
    <w:rsid w:val="00BE6253"/>
    <w:rsid w:val="00BE7CB7"/>
    <w:rsid w:val="00C16EC3"/>
    <w:rsid w:val="00C32C32"/>
    <w:rsid w:val="00C3430E"/>
    <w:rsid w:val="00C46B4D"/>
    <w:rsid w:val="00C5397F"/>
    <w:rsid w:val="00C644E1"/>
    <w:rsid w:val="00C64E35"/>
    <w:rsid w:val="00C7422E"/>
    <w:rsid w:val="00CA3083"/>
    <w:rsid w:val="00CE7C76"/>
    <w:rsid w:val="00CF5A57"/>
    <w:rsid w:val="00D00E13"/>
    <w:rsid w:val="00D0173E"/>
    <w:rsid w:val="00D0302F"/>
    <w:rsid w:val="00D16F29"/>
    <w:rsid w:val="00D42DF5"/>
    <w:rsid w:val="00D5314F"/>
    <w:rsid w:val="00D57421"/>
    <w:rsid w:val="00D74128"/>
    <w:rsid w:val="00D76ECA"/>
    <w:rsid w:val="00D80258"/>
    <w:rsid w:val="00D86017"/>
    <w:rsid w:val="00D947A7"/>
    <w:rsid w:val="00DB7B49"/>
    <w:rsid w:val="00DC04E2"/>
    <w:rsid w:val="00DC4193"/>
    <w:rsid w:val="00DC7A24"/>
    <w:rsid w:val="00DF4F79"/>
    <w:rsid w:val="00E0707C"/>
    <w:rsid w:val="00E11B22"/>
    <w:rsid w:val="00E14763"/>
    <w:rsid w:val="00E2550F"/>
    <w:rsid w:val="00E44DDF"/>
    <w:rsid w:val="00E46CB0"/>
    <w:rsid w:val="00E51DC3"/>
    <w:rsid w:val="00E631C0"/>
    <w:rsid w:val="00EA4CC2"/>
    <w:rsid w:val="00EB46D0"/>
    <w:rsid w:val="00EE4088"/>
    <w:rsid w:val="00EE7D5C"/>
    <w:rsid w:val="00EF71EF"/>
    <w:rsid w:val="00F0420D"/>
    <w:rsid w:val="00F1076E"/>
    <w:rsid w:val="00F11F1D"/>
    <w:rsid w:val="00F15AEC"/>
    <w:rsid w:val="00F27AE8"/>
    <w:rsid w:val="00F3245D"/>
    <w:rsid w:val="00F43CDF"/>
    <w:rsid w:val="00F44D6D"/>
    <w:rsid w:val="00F46F9C"/>
    <w:rsid w:val="00F71DED"/>
    <w:rsid w:val="00F908BB"/>
    <w:rsid w:val="00F92680"/>
    <w:rsid w:val="00FA09CF"/>
    <w:rsid w:val="00FB5C9B"/>
    <w:rsid w:val="00FE1059"/>
    <w:rsid w:val="00FF68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34C569"/>
  <w15:chartTrackingRefBased/>
  <w15:docId w15:val="{F89EA9E7-5F03-4BEE-A7F4-79B4DDAF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486D"/>
    <w:pPr>
      <w:widowControl w:val="0"/>
      <w:jc w:val="both"/>
    </w:pPr>
    <w:rPr>
      <w:rFonts w:ascii="ＭＳ 明朝" w:eastAsia="ＭＳ 明朝" w:hAnsi="Century" w:cs="Times New Roman"/>
      <w:szCs w:val="20"/>
    </w:rPr>
  </w:style>
  <w:style w:type="paragraph" w:styleId="1">
    <w:name w:val="heading 1"/>
    <w:basedOn w:val="a"/>
    <w:next w:val="a"/>
    <w:link w:val="10"/>
    <w:uiPriority w:val="9"/>
    <w:qFormat/>
    <w:rsid w:val="00117E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7E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7E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7E04"/>
    <w:pPr>
      <w:keepNext/>
      <w:keepLines/>
      <w:spacing w:before="80" w:after="40"/>
      <w:outlineLvl w:val="3"/>
    </w:pPr>
    <w:rPr>
      <w:rFonts w:asciiTheme="majorHAnsi" w:eastAsiaTheme="majorEastAsia" w:hAnsiTheme="majorHAnsi" w:cstheme="majorBidi"/>
      <w:color w:val="000000" w:themeColor="text1"/>
      <w:szCs w:val="22"/>
    </w:rPr>
  </w:style>
  <w:style w:type="paragraph" w:styleId="5">
    <w:name w:val="heading 5"/>
    <w:basedOn w:val="a"/>
    <w:next w:val="a"/>
    <w:link w:val="50"/>
    <w:uiPriority w:val="9"/>
    <w:semiHidden/>
    <w:unhideWhenUsed/>
    <w:qFormat/>
    <w:rsid w:val="00117E04"/>
    <w:pPr>
      <w:keepNext/>
      <w:keepLines/>
      <w:spacing w:before="80" w:after="40"/>
      <w:ind w:leftChars="100" w:left="100"/>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unhideWhenUsed/>
    <w:qFormat/>
    <w:rsid w:val="00117E04"/>
    <w:pPr>
      <w:keepNext/>
      <w:keepLines/>
      <w:spacing w:before="80" w:after="40"/>
      <w:ind w:leftChars="200" w:left="200"/>
      <w:outlineLvl w:val="5"/>
    </w:pPr>
    <w:rPr>
      <w:rFonts w:asciiTheme="majorHAnsi" w:eastAsiaTheme="majorEastAsia" w:hAnsiTheme="majorHAnsi" w:cstheme="majorBidi"/>
      <w:color w:val="000000" w:themeColor="text1"/>
      <w:szCs w:val="22"/>
    </w:rPr>
  </w:style>
  <w:style w:type="paragraph" w:styleId="7">
    <w:name w:val="heading 7"/>
    <w:basedOn w:val="a"/>
    <w:next w:val="a"/>
    <w:link w:val="70"/>
    <w:uiPriority w:val="9"/>
    <w:semiHidden/>
    <w:unhideWhenUsed/>
    <w:qFormat/>
    <w:rsid w:val="00117E04"/>
    <w:pPr>
      <w:keepNext/>
      <w:keepLines/>
      <w:spacing w:before="80" w:after="40"/>
      <w:ind w:leftChars="300" w:left="300"/>
      <w:outlineLvl w:val="6"/>
    </w:pPr>
    <w:rPr>
      <w:rFonts w:asciiTheme="majorHAnsi" w:eastAsiaTheme="majorEastAsia" w:hAnsiTheme="majorHAnsi" w:cstheme="majorBidi"/>
      <w:color w:val="000000" w:themeColor="text1"/>
      <w:szCs w:val="22"/>
    </w:rPr>
  </w:style>
  <w:style w:type="paragraph" w:styleId="8">
    <w:name w:val="heading 8"/>
    <w:basedOn w:val="a"/>
    <w:next w:val="a"/>
    <w:link w:val="80"/>
    <w:uiPriority w:val="9"/>
    <w:semiHidden/>
    <w:unhideWhenUsed/>
    <w:qFormat/>
    <w:rsid w:val="00117E04"/>
    <w:pPr>
      <w:keepNext/>
      <w:keepLines/>
      <w:spacing w:before="80" w:after="40"/>
      <w:ind w:leftChars="400" w:left="400"/>
      <w:outlineLvl w:val="7"/>
    </w:pPr>
    <w:rPr>
      <w:rFonts w:asciiTheme="majorHAnsi" w:eastAsiaTheme="majorEastAsia" w:hAnsiTheme="majorHAnsi" w:cstheme="majorBidi"/>
      <w:color w:val="000000" w:themeColor="text1"/>
      <w:szCs w:val="22"/>
    </w:rPr>
  </w:style>
  <w:style w:type="paragraph" w:styleId="9">
    <w:name w:val="heading 9"/>
    <w:basedOn w:val="a"/>
    <w:next w:val="a"/>
    <w:link w:val="90"/>
    <w:uiPriority w:val="9"/>
    <w:semiHidden/>
    <w:unhideWhenUsed/>
    <w:qFormat/>
    <w:rsid w:val="00117E04"/>
    <w:pPr>
      <w:keepNext/>
      <w:keepLines/>
      <w:spacing w:before="80" w:after="40"/>
      <w:ind w:leftChars="500" w:left="500"/>
      <w:outlineLvl w:val="8"/>
    </w:pPr>
    <w:rPr>
      <w:rFonts w:asciiTheme="majorHAnsi" w:eastAsiaTheme="majorEastAsia" w:hAnsiTheme="majorHAnsi" w:cstheme="majorBidi"/>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7E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7E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7E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7E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7E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7E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7E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7E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7E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7E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7E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E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7E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E04"/>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8">
    <w:name w:val="引用文 (文字)"/>
    <w:basedOn w:val="a0"/>
    <w:link w:val="a7"/>
    <w:uiPriority w:val="29"/>
    <w:rsid w:val="00117E04"/>
    <w:rPr>
      <w:i/>
      <w:iCs/>
      <w:color w:val="404040" w:themeColor="text1" w:themeTint="BF"/>
    </w:rPr>
  </w:style>
  <w:style w:type="paragraph" w:styleId="a9">
    <w:name w:val="List Paragraph"/>
    <w:basedOn w:val="a"/>
    <w:uiPriority w:val="34"/>
    <w:qFormat/>
    <w:rsid w:val="00117E04"/>
    <w:pPr>
      <w:ind w:left="720"/>
      <w:contextualSpacing/>
    </w:pPr>
    <w:rPr>
      <w:rFonts w:asciiTheme="minorHAnsi" w:eastAsiaTheme="minorEastAsia" w:hAnsiTheme="minorHAnsi" w:cstheme="minorBidi"/>
      <w:szCs w:val="22"/>
    </w:rPr>
  </w:style>
  <w:style w:type="character" w:styleId="21">
    <w:name w:val="Intense Emphasis"/>
    <w:basedOn w:val="a0"/>
    <w:uiPriority w:val="21"/>
    <w:qFormat/>
    <w:rsid w:val="00117E04"/>
    <w:rPr>
      <w:i/>
      <w:iCs/>
      <w:color w:val="0F4761" w:themeColor="accent1" w:themeShade="BF"/>
    </w:rPr>
  </w:style>
  <w:style w:type="paragraph" w:styleId="22">
    <w:name w:val="Intense Quote"/>
    <w:basedOn w:val="a"/>
    <w:next w:val="a"/>
    <w:link w:val="23"/>
    <w:uiPriority w:val="30"/>
    <w:qFormat/>
    <w:rsid w:val="00117E0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23">
    <w:name w:val="引用文 2 (文字)"/>
    <w:basedOn w:val="a0"/>
    <w:link w:val="22"/>
    <w:uiPriority w:val="30"/>
    <w:rsid w:val="00117E04"/>
    <w:rPr>
      <w:i/>
      <w:iCs/>
      <w:color w:val="0F4761" w:themeColor="accent1" w:themeShade="BF"/>
    </w:rPr>
  </w:style>
  <w:style w:type="character" w:styleId="24">
    <w:name w:val="Intense Reference"/>
    <w:basedOn w:val="a0"/>
    <w:uiPriority w:val="32"/>
    <w:qFormat/>
    <w:rsid w:val="00117E04"/>
    <w:rPr>
      <w:b/>
      <w:bCs/>
      <w:smallCaps/>
      <w:color w:val="0F4761" w:themeColor="accent1" w:themeShade="BF"/>
      <w:spacing w:val="5"/>
    </w:rPr>
  </w:style>
  <w:style w:type="paragraph" w:customStyle="1" w:styleId="aa">
    <w:name w:val="箇条書きについて"/>
    <w:basedOn w:val="a"/>
    <w:link w:val="ab"/>
    <w:qFormat/>
    <w:rsid w:val="00117E04"/>
    <w:pPr>
      <w:snapToGrid w:val="0"/>
      <w:spacing w:line="340" w:lineRule="atLeast"/>
      <w:ind w:left="97" w:hangingChars="97" w:hanging="97"/>
    </w:pPr>
  </w:style>
  <w:style w:type="character" w:customStyle="1" w:styleId="ab">
    <w:name w:val="箇条書きについて (文字)"/>
    <w:basedOn w:val="a0"/>
    <w:link w:val="aa"/>
    <w:rsid w:val="00117E04"/>
    <w:rPr>
      <w:rFonts w:ascii="ＭＳ 明朝" w:eastAsia="ＭＳ 明朝" w:hAnsi="Century" w:cs="Times New Roman"/>
      <w:szCs w:val="20"/>
    </w:rPr>
  </w:style>
  <w:style w:type="table" w:styleId="ac">
    <w:name w:val="Table Grid"/>
    <w:basedOn w:val="a1"/>
    <w:uiPriority w:val="39"/>
    <w:rsid w:val="00117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320C2B"/>
    <w:pPr>
      <w:tabs>
        <w:tab w:val="center" w:pos="4252"/>
        <w:tab w:val="right" w:pos="8504"/>
      </w:tabs>
      <w:snapToGrid w:val="0"/>
    </w:pPr>
  </w:style>
  <w:style w:type="character" w:customStyle="1" w:styleId="ae">
    <w:name w:val="ヘッダー (文字)"/>
    <w:basedOn w:val="a0"/>
    <w:link w:val="ad"/>
    <w:uiPriority w:val="99"/>
    <w:rsid w:val="00320C2B"/>
    <w:rPr>
      <w:rFonts w:ascii="ＭＳ 明朝" w:eastAsia="ＭＳ 明朝" w:hAnsi="Century" w:cs="Times New Roman"/>
      <w:szCs w:val="20"/>
    </w:rPr>
  </w:style>
  <w:style w:type="paragraph" w:styleId="af">
    <w:name w:val="footer"/>
    <w:basedOn w:val="a"/>
    <w:link w:val="af0"/>
    <w:uiPriority w:val="99"/>
    <w:unhideWhenUsed/>
    <w:rsid w:val="00320C2B"/>
    <w:pPr>
      <w:tabs>
        <w:tab w:val="center" w:pos="4252"/>
        <w:tab w:val="right" w:pos="8504"/>
      </w:tabs>
      <w:snapToGrid w:val="0"/>
    </w:pPr>
  </w:style>
  <w:style w:type="character" w:customStyle="1" w:styleId="af0">
    <w:name w:val="フッター (文字)"/>
    <w:basedOn w:val="a0"/>
    <w:link w:val="af"/>
    <w:uiPriority w:val="99"/>
    <w:rsid w:val="00320C2B"/>
    <w:rPr>
      <w:rFonts w:ascii="ＭＳ 明朝" w:eastAsia="ＭＳ 明朝" w:hAnsi="Century" w:cs="Times New Roman"/>
      <w:szCs w:val="20"/>
    </w:rPr>
  </w:style>
  <w:style w:type="character" w:customStyle="1" w:styleId="rynqvb">
    <w:name w:val="rynqvb"/>
    <w:basedOn w:val="a0"/>
    <w:rsid w:val="00A10DE4"/>
  </w:style>
  <w:style w:type="character" w:styleId="af1">
    <w:name w:val="annotation reference"/>
    <w:basedOn w:val="a0"/>
    <w:uiPriority w:val="99"/>
    <w:semiHidden/>
    <w:unhideWhenUsed/>
    <w:rsid w:val="00D86017"/>
    <w:rPr>
      <w:sz w:val="18"/>
      <w:szCs w:val="18"/>
    </w:rPr>
  </w:style>
  <w:style w:type="paragraph" w:styleId="af2">
    <w:name w:val="annotation text"/>
    <w:basedOn w:val="a"/>
    <w:link w:val="af3"/>
    <w:uiPriority w:val="99"/>
    <w:unhideWhenUsed/>
    <w:rsid w:val="00D86017"/>
    <w:pPr>
      <w:jc w:val="left"/>
    </w:pPr>
  </w:style>
  <w:style w:type="character" w:customStyle="1" w:styleId="af3">
    <w:name w:val="コメント文字列 (文字)"/>
    <w:basedOn w:val="a0"/>
    <w:link w:val="af2"/>
    <w:uiPriority w:val="99"/>
    <w:rsid w:val="00D86017"/>
    <w:rPr>
      <w:rFonts w:ascii="ＭＳ 明朝" w:eastAsia="ＭＳ 明朝" w:hAnsi="Century" w:cs="Times New Roman"/>
      <w:szCs w:val="20"/>
    </w:rPr>
  </w:style>
  <w:style w:type="paragraph" w:styleId="af4">
    <w:name w:val="annotation subject"/>
    <w:basedOn w:val="af2"/>
    <w:next w:val="af2"/>
    <w:link w:val="af5"/>
    <w:uiPriority w:val="99"/>
    <w:semiHidden/>
    <w:unhideWhenUsed/>
    <w:rsid w:val="00D86017"/>
    <w:rPr>
      <w:b/>
      <w:bCs/>
    </w:rPr>
  </w:style>
  <w:style w:type="character" w:customStyle="1" w:styleId="af5">
    <w:name w:val="コメント内容 (文字)"/>
    <w:basedOn w:val="af3"/>
    <w:link w:val="af4"/>
    <w:uiPriority w:val="99"/>
    <w:semiHidden/>
    <w:rsid w:val="00D86017"/>
    <w:rPr>
      <w:rFonts w:ascii="ＭＳ 明朝" w:eastAsia="ＭＳ 明朝" w:hAnsi="Century" w:cs="Times New Roman"/>
      <w:b/>
      <w:bCs/>
      <w:szCs w:val="20"/>
    </w:rPr>
  </w:style>
  <w:style w:type="paragraph" w:styleId="Web">
    <w:name w:val="Normal (Web)"/>
    <w:basedOn w:val="a"/>
    <w:uiPriority w:val="99"/>
    <w:semiHidden/>
    <w:unhideWhenUsed/>
    <w:rsid w:val="00EA4CC2"/>
    <w:rPr>
      <w:rFonts w:ascii="Times New Roman" w:hAnsi="Times New Roman"/>
      <w:sz w:val="24"/>
      <w:szCs w:val="24"/>
    </w:rPr>
  </w:style>
  <w:style w:type="character" w:styleId="af6">
    <w:name w:val="Strong"/>
    <w:basedOn w:val="a0"/>
    <w:uiPriority w:val="22"/>
    <w:qFormat/>
    <w:rsid w:val="00CA3083"/>
    <w:rPr>
      <w:b/>
      <w:bCs/>
    </w:rPr>
  </w:style>
  <w:style w:type="paragraph" w:styleId="af7">
    <w:name w:val="Revision"/>
    <w:hidden/>
    <w:uiPriority w:val="99"/>
    <w:semiHidden/>
    <w:rsid w:val="001731BA"/>
    <w:rPr>
      <w:rFonts w:ascii="ＭＳ 明朝" w:eastAsia="ＭＳ 明朝" w:hAnsi="Century"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47335">
      <w:bodyDiv w:val="1"/>
      <w:marLeft w:val="0"/>
      <w:marRight w:val="0"/>
      <w:marTop w:val="0"/>
      <w:marBottom w:val="0"/>
      <w:divBdr>
        <w:top w:val="none" w:sz="0" w:space="0" w:color="auto"/>
        <w:left w:val="none" w:sz="0" w:space="0" w:color="auto"/>
        <w:bottom w:val="none" w:sz="0" w:space="0" w:color="auto"/>
        <w:right w:val="none" w:sz="0" w:space="0" w:color="auto"/>
      </w:divBdr>
    </w:div>
    <w:div w:id="588540182">
      <w:bodyDiv w:val="1"/>
      <w:marLeft w:val="0"/>
      <w:marRight w:val="0"/>
      <w:marTop w:val="0"/>
      <w:marBottom w:val="0"/>
      <w:divBdr>
        <w:top w:val="none" w:sz="0" w:space="0" w:color="auto"/>
        <w:left w:val="none" w:sz="0" w:space="0" w:color="auto"/>
        <w:bottom w:val="none" w:sz="0" w:space="0" w:color="auto"/>
        <w:right w:val="none" w:sz="0" w:space="0" w:color="auto"/>
      </w:divBdr>
    </w:div>
    <w:div w:id="596787510">
      <w:bodyDiv w:val="1"/>
      <w:marLeft w:val="0"/>
      <w:marRight w:val="0"/>
      <w:marTop w:val="0"/>
      <w:marBottom w:val="0"/>
      <w:divBdr>
        <w:top w:val="none" w:sz="0" w:space="0" w:color="auto"/>
        <w:left w:val="none" w:sz="0" w:space="0" w:color="auto"/>
        <w:bottom w:val="none" w:sz="0" w:space="0" w:color="auto"/>
        <w:right w:val="none" w:sz="0" w:space="0" w:color="auto"/>
      </w:divBdr>
    </w:div>
    <w:div w:id="647247089">
      <w:bodyDiv w:val="1"/>
      <w:marLeft w:val="0"/>
      <w:marRight w:val="0"/>
      <w:marTop w:val="0"/>
      <w:marBottom w:val="0"/>
      <w:divBdr>
        <w:top w:val="none" w:sz="0" w:space="0" w:color="auto"/>
        <w:left w:val="none" w:sz="0" w:space="0" w:color="auto"/>
        <w:bottom w:val="none" w:sz="0" w:space="0" w:color="auto"/>
        <w:right w:val="none" w:sz="0" w:space="0" w:color="auto"/>
      </w:divBdr>
    </w:div>
    <w:div w:id="838159090">
      <w:bodyDiv w:val="1"/>
      <w:marLeft w:val="0"/>
      <w:marRight w:val="0"/>
      <w:marTop w:val="0"/>
      <w:marBottom w:val="0"/>
      <w:divBdr>
        <w:top w:val="none" w:sz="0" w:space="0" w:color="auto"/>
        <w:left w:val="none" w:sz="0" w:space="0" w:color="auto"/>
        <w:bottom w:val="none" w:sz="0" w:space="0" w:color="auto"/>
        <w:right w:val="none" w:sz="0" w:space="0" w:color="auto"/>
      </w:divBdr>
    </w:div>
    <w:div w:id="961886219">
      <w:bodyDiv w:val="1"/>
      <w:marLeft w:val="0"/>
      <w:marRight w:val="0"/>
      <w:marTop w:val="0"/>
      <w:marBottom w:val="0"/>
      <w:divBdr>
        <w:top w:val="none" w:sz="0" w:space="0" w:color="auto"/>
        <w:left w:val="none" w:sz="0" w:space="0" w:color="auto"/>
        <w:bottom w:val="none" w:sz="0" w:space="0" w:color="auto"/>
        <w:right w:val="none" w:sz="0" w:space="0" w:color="auto"/>
      </w:divBdr>
    </w:div>
    <w:div w:id="981078897">
      <w:bodyDiv w:val="1"/>
      <w:marLeft w:val="0"/>
      <w:marRight w:val="0"/>
      <w:marTop w:val="0"/>
      <w:marBottom w:val="0"/>
      <w:divBdr>
        <w:top w:val="none" w:sz="0" w:space="0" w:color="auto"/>
        <w:left w:val="none" w:sz="0" w:space="0" w:color="auto"/>
        <w:bottom w:val="none" w:sz="0" w:space="0" w:color="auto"/>
        <w:right w:val="none" w:sz="0" w:space="0" w:color="auto"/>
      </w:divBdr>
    </w:div>
    <w:div w:id="986661866">
      <w:bodyDiv w:val="1"/>
      <w:marLeft w:val="0"/>
      <w:marRight w:val="0"/>
      <w:marTop w:val="0"/>
      <w:marBottom w:val="0"/>
      <w:divBdr>
        <w:top w:val="none" w:sz="0" w:space="0" w:color="auto"/>
        <w:left w:val="none" w:sz="0" w:space="0" w:color="auto"/>
        <w:bottom w:val="none" w:sz="0" w:space="0" w:color="auto"/>
        <w:right w:val="none" w:sz="0" w:space="0" w:color="auto"/>
      </w:divBdr>
    </w:div>
    <w:div w:id="1331716652">
      <w:bodyDiv w:val="1"/>
      <w:marLeft w:val="0"/>
      <w:marRight w:val="0"/>
      <w:marTop w:val="0"/>
      <w:marBottom w:val="0"/>
      <w:divBdr>
        <w:top w:val="none" w:sz="0" w:space="0" w:color="auto"/>
        <w:left w:val="none" w:sz="0" w:space="0" w:color="auto"/>
        <w:bottom w:val="none" w:sz="0" w:space="0" w:color="auto"/>
        <w:right w:val="none" w:sz="0" w:space="0" w:color="auto"/>
      </w:divBdr>
    </w:div>
    <w:div w:id="1418550041">
      <w:bodyDiv w:val="1"/>
      <w:marLeft w:val="0"/>
      <w:marRight w:val="0"/>
      <w:marTop w:val="0"/>
      <w:marBottom w:val="0"/>
      <w:divBdr>
        <w:top w:val="none" w:sz="0" w:space="0" w:color="auto"/>
        <w:left w:val="none" w:sz="0" w:space="0" w:color="auto"/>
        <w:bottom w:val="none" w:sz="0" w:space="0" w:color="auto"/>
        <w:right w:val="none" w:sz="0" w:space="0" w:color="auto"/>
      </w:divBdr>
    </w:div>
    <w:div w:id="1584340518">
      <w:bodyDiv w:val="1"/>
      <w:marLeft w:val="0"/>
      <w:marRight w:val="0"/>
      <w:marTop w:val="0"/>
      <w:marBottom w:val="0"/>
      <w:divBdr>
        <w:top w:val="none" w:sz="0" w:space="0" w:color="auto"/>
        <w:left w:val="none" w:sz="0" w:space="0" w:color="auto"/>
        <w:bottom w:val="none" w:sz="0" w:space="0" w:color="auto"/>
        <w:right w:val="none" w:sz="0" w:space="0" w:color="auto"/>
      </w:divBdr>
    </w:div>
    <w:div w:id="1608660617">
      <w:bodyDiv w:val="1"/>
      <w:marLeft w:val="0"/>
      <w:marRight w:val="0"/>
      <w:marTop w:val="0"/>
      <w:marBottom w:val="0"/>
      <w:divBdr>
        <w:top w:val="none" w:sz="0" w:space="0" w:color="auto"/>
        <w:left w:val="none" w:sz="0" w:space="0" w:color="auto"/>
        <w:bottom w:val="none" w:sz="0" w:space="0" w:color="auto"/>
        <w:right w:val="none" w:sz="0" w:space="0" w:color="auto"/>
      </w:divBdr>
    </w:div>
    <w:div w:id="1699309045">
      <w:bodyDiv w:val="1"/>
      <w:marLeft w:val="0"/>
      <w:marRight w:val="0"/>
      <w:marTop w:val="0"/>
      <w:marBottom w:val="0"/>
      <w:divBdr>
        <w:top w:val="none" w:sz="0" w:space="0" w:color="auto"/>
        <w:left w:val="none" w:sz="0" w:space="0" w:color="auto"/>
        <w:bottom w:val="none" w:sz="0" w:space="0" w:color="auto"/>
        <w:right w:val="none" w:sz="0" w:space="0" w:color="auto"/>
      </w:divBdr>
    </w:div>
    <w:div w:id="1932081583">
      <w:bodyDiv w:val="1"/>
      <w:marLeft w:val="0"/>
      <w:marRight w:val="0"/>
      <w:marTop w:val="0"/>
      <w:marBottom w:val="0"/>
      <w:divBdr>
        <w:top w:val="none" w:sz="0" w:space="0" w:color="auto"/>
        <w:left w:val="none" w:sz="0" w:space="0" w:color="auto"/>
        <w:bottom w:val="none" w:sz="0" w:space="0" w:color="auto"/>
        <w:right w:val="none" w:sz="0" w:space="0" w:color="auto"/>
      </w:divBdr>
    </w:div>
    <w:div w:id="211000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1127</Words>
  <Characters>6428</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cp:lastPrinted>2025-01-06T09:33:00Z</cp:lastPrinted>
  <dcterms:created xsi:type="dcterms:W3CDTF">2025-03-31T07:07:00Z</dcterms:created>
  <dcterms:modified xsi:type="dcterms:W3CDTF">2025-03-31T07:07:00Z</dcterms:modified>
</cp:coreProperties>
</file>