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6EC274E5" w:rsidR="000C3F36" w:rsidRPr="00817650" w:rsidRDefault="004D0041"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事例</w:t>
      </w:r>
      <w:r w:rsidR="00117E04" w:rsidRPr="00817650">
        <w:rPr>
          <w:rFonts w:ascii="ＭＳ ゴシック" w:eastAsia="ＭＳ ゴシック" w:hAnsi="ＭＳ ゴシック" w:hint="eastAsia"/>
        </w:rPr>
        <w:t>個票</w:t>
      </w:r>
      <w:r w:rsidR="009E6B8F" w:rsidRPr="00817650">
        <w:rPr>
          <w:rFonts w:ascii="ＭＳ ゴシック" w:eastAsia="ＭＳ ゴシック" w:hAnsi="ＭＳ ゴシック" w:hint="eastAsia"/>
        </w:rPr>
        <w:t xml:space="preserve">　</w:t>
      </w:r>
      <w:r w:rsidR="00642EEB">
        <w:rPr>
          <w:rFonts w:ascii="ＭＳ ゴシック" w:eastAsia="ＭＳ ゴシック" w:hAnsi="ＭＳ ゴシック" w:hint="eastAsia"/>
        </w:rPr>
        <w:t>中国埋立</w:t>
      </w:r>
    </w:p>
    <w:tbl>
      <w:tblPr>
        <w:tblStyle w:val="ac"/>
        <w:tblW w:w="9774" w:type="dxa"/>
        <w:tblLook w:val="04A0" w:firstRow="1" w:lastRow="0" w:firstColumn="1" w:lastColumn="0" w:noHBand="0" w:noVBand="1"/>
      </w:tblPr>
      <w:tblGrid>
        <w:gridCol w:w="2120"/>
        <w:gridCol w:w="7654"/>
      </w:tblGrid>
      <w:tr w:rsidR="008A5DE9" w14:paraId="6B8E1257" w14:textId="77777777" w:rsidTr="00357D32">
        <w:tc>
          <w:tcPr>
            <w:tcW w:w="2120" w:type="dxa"/>
          </w:tcPr>
          <w:p w14:paraId="007A0AFC" w14:textId="1F546269" w:rsidR="008A5DE9" w:rsidRPr="00817650" w:rsidRDefault="008A5DE9" w:rsidP="006433FA">
            <w:pPr>
              <w:snapToGrid w:val="0"/>
              <w:contextualSpacing/>
              <w:rPr>
                <w:rFonts w:ascii="ＭＳ ゴシック" w:eastAsia="ＭＳ ゴシック" w:hAnsi="ＭＳ ゴシック"/>
              </w:rPr>
            </w:pPr>
            <w:r>
              <w:rPr>
                <w:rFonts w:ascii="ＭＳ ゴシック" w:eastAsia="ＭＳ ゴシック" w:hAnsi="ＭＳ ゴシック" w:hint="eastAsia"/>
              </w:rPr>
              <w:t>所在地</w:t>
            </w:r>
          </w:p>
        </w:tc>
        <w:tc>
          <w:tcPr>
            <w:tcW w:w="7654" w:type="dxa"/>
          </w:tcPr>
          <w:p w14:paraId="65042862" w14:textId="101923AC" w:rsidR="008A5DE9" w:rsidRDefault="00356DCA" w:rsidP="006433FA">
            <w:pPr>
              <w:snapToGrid w:val="0"/>
              <w:contextualSpacing/>
              <w:rPr>
                <w:rFonts w:hAnsi="ＭＳ 明朝"/>
              </w:rPr>
            </w:pPr>
            <w:r>
              <w:rPr>
                <w:rFonts w:hAnsi="ＭＳ 明朝" w:hint="eastAsia"/>
              </w:rPr>
              <w:t>中華人民共和国</w:t>
            </w:r>
            <w:r w:rsidR="008E3E20">
              <w:rPr>
                <w:rFonts w:hAnsi="ＭＳ 明朝" w:hint="eastAsia"/>
              </w:rPr>
              <w:t>、</w:t>
            </w:r>
            <w:r>
              <w:rPr>
                <w:rFonts w:hAnsi="ＭＳ 明朝" w:hint="eastAsia"/>
              </w:rPr>
              <w:t>香港　北ランタオ沖</w:t>
            </w:r>
          </w:p>
        </w:tc>
      </w:tr>
      <w:tr w:rsidR="009E6B8F" w14:paraId="02FD2B03" w14:textId="77777777" w:rsidTr="00357D32">
        <w:tc>
          <w:tcPr>
            <w:tcW w:w="2120" w:type="dxa"/>
          </w:tcPr>
          <w:p w14:paraId="2B50C1B5" w14:textId="5319CA3E" w:rsidR="009E6B8F" w:rsidRPr="00817650" w:rsidRDefault="008A5DE9" w:rsidP="006433FA">
            <w:pPr>
              <w:snapToGrid w:val="0"/>
              <w:contextualSpacing/>
              <w:rPr>
                <w:rFonts w:ascii="ＭＳ ゴシック" w:eastAsia="ＭＳ ゴシック" w:hAnsi="ＭＳ ゴシック"/>
              </w:rPr>
            </w:pPr>
            <w:r>
              <w:rPr>
                <w:rFonts w:ascii="ＭＳ ゴシック" w:eastAsia="ＭＳ ゴシック" w:hAnsi="ＭＳ ゴシック" w:hint="eastAsia"/>
              </w:rPr>
              <w:t>事業名</w:t>
            </w:r>
          </w:p>
        </w:tc>
        <w:tc>
          <w:tcPr>
            <w:tcW w:w="7654" w:type="dxa"/>
          </w:tcPr>
          <w:p w14:paraId="0D2D9402" w14:textId="1516E815" w:rsidR="00356DCA" w:rsidRPr="00551945" w:rsidRDefault="00356DCA" w:rsidP="006433FA">
            <w:pPr>
              <w:snapToGrid w:val="0"/>
              <w:contextualSpacing/>
              <w:rPr>
                <w:rFonts w:hAnsi="ＭＳ 明朝"/>
              </w:rPr>
            </w:pPr>
            <w:r w:rsidRPr="004A252C">
              <w:rPr>
                <w:rFonts w:hAnsi="ＭＳ 明朝" w:hint="eastAsia"/>
              </w:rPr>
              <w:t>香港西部海域における3つの近海干拓候補地の累積</w:t>
            </w:r>
            <w:r>
              <w:rPr>
                <w:rFonts w:hAnsi="ＭＳ 明朝" w:hint="eastAsia"/>
              </w:rPr>
              <w:t>的</w:t>
            </w:r>
            <w:r w:rsidRPr="004A252C">
              <w:rPr>
                <w:rFonts w:hAnsi="ＭＳ 明朝" w:hint="eastAsia"/>
              </w:rPr>
              <w:t>環境影響アセスメント調査</w:t>
            </w:r>
          </w:p>
          <w:p w14:paraId="5423F865" w14:textId="2AD22AB2" w:rsidR="009E6B8F" w:rsidRPr="00551945" w:rsidRDefault="00356DCA" w:rsidP="006433FA">
            <w:pPr>
              <w:snapToGrid w:val="0"/>
              <w:contextualSpacing/>
              <w:rPr>
                <w:rFonts w:hAnsi="ＭＳ 明朝"/>
              </w:rPr>
            </w:pPr>
            <w:r w:rsidRPr="001F09B7">
              <w:rPr>
                <w:rFonts w:hAnsi="ＭＳ 明朝"/>
              </w:rPr>
              <w:t>Cumulative Environmental Impact Assessment Study for the Three Potential Nearshore Reclamation Sites in the Western Waters of Hong Kong -Investigation</w:t>
            </w:r>
          </w:p>
        </w:tc>
      </w:tr>
      <w:tr w:rsidR="008A5DE9" w14:paraId="2A87144B" w14:textId="77777777" w:rsidTr="00357D32">
        <w:tc>
          <w:tcPr>
            <w:tcW w:w="2120" w:type="dxa"/>
          </w:tcPr>
          <w:p w14:paraId="54C11E0E" w14:textId="3CDF309C" w:rsidR="008A5DE9" w:rsidRPr="00817650" w:rsidRDefault="008A5DE9" w:rsidP="006433FA">
            <w:pPr>
              <w:snapToGrid w:val="0"/>
              <w:contextualSpacing/>
              <w:rPr>
                <w:rFonts w:ascii="ＭＳ ゴシック" w:eastAsia="ＭＳ ゴシック" w:hAnsi="ＭＳ ゴシック"/>
              </w:rPr>
            </w:pPr>
            <w:r>
              <w:rPr>
                <w:rFonts w:ascii="ＭＳ ゴシック" w:eastAsia="ＭＳ ゴシック" w:hAnsi="ＭＳ ゴシック" w:hint="eastAsia"/>
              </w:rPr>
              <w:t>図書名</w:t>
            </w:r>
          </w:p>
        </w:tc>
        <w:tc>
          <w:tcPr>
            <w:tcW w:w="7654" w:type="dxa"/>
          </w:tcPr>
          <w:p w14:paraId="0685DB2C" w14:textId="098E1316" w:rsidR="00356DCA" w:rsidRPr="00551945" w:rsidRDefault="00356DCA" w:rsidP="006433FA">
            <w:pPr>
              <w:snapToGrid w:val="0"/>
              <w:contextualSpacing/>
              <w:rPr>
                <w:rFonts w:hAnsi="ＭＳ 明朝"/>
              </w:rPr>
            </w:pPr>
            <w:r w:rsidRPr="004A252C">
              <w:rPr>
                <w:rFonts w:hAnsi="ＭＳ 明朝" w:hint="eastAsia"/>
              </w:rPr>
              <w:t>香港西部海域における3つの近海干拓候補地の累積</w:t>
            </w:r>
            <w:r>
              <w:rPr>
                <w:rFonts w:hAnsi="ＭＳ 明朝" w:hint="eastAsia"/>
              </w:rPr>
              <w:t>的</w:t>
            </w:r>
            <w:r w:rsidRPr="004A252C">
              <w:rPr>
                <w:rFonts w:hAnsi="ＭＳ 明朝" w:hint="eastAsia"/>
              </w:rPr>
              <w:t>環境影響アセスメント調査</w:t>
            </w:r>
            <w:r w:rsidR="00642EEB">
              <w:rPr>
                <w:rFonts w:hAnsi="ＭＳ 明朝" w:hint="eastAsia"/>
              </w:rPr>
              <w:t>（</w:t>
            </w:r>
            <w:r w:rsidR="00E84C2D">
              <w:rPr>
                <w:rFonts w:hAnsi="ＭＳ 明朝" w:hint="eastAsia"/>
              </w:rPr>
              <w:t>2015年</w:t>
            </w:r>
            <w:r w:rsidR="00642EEB">
              <w:rPr>
                <w:rFonts w:hAnsi="ＭＳ 明朝" w:hint="eastAsia"/>
              </w:rPr>
              <w:t>）</w:t>
            </w:r>
          </w:p>
          <w:p w14:paraId="0FAAE7B0" w14:textId="2A7EE1F9" w:rsidR="008A5DE9" w:rsidRDefault="00356DCA" w:rsidP="006433FA">
            <w:pPr>
              <w:snapToGrid w:val="0"/>
              <w:contextualSpacing/>
              <w:rPr>
                <w:rFonts w:hAnsi="ＭＳ 明朝"/>
              </w:rPr>
            </w:pPr>
            <w:r w:rsidRPr="001F09B7">
              <w:rPr>
                <w:rFonts w:hAnsi="ＭＳ 明朝"/>
              </w:rPr>
              <w:t>Cumulative Environmental Impact Assessment Study for the Three Potential Nearshore Reclamation Sites in the Western Waters of Hong Kong -Investigation</w:t>
            </w:r>
            <w:r w:rsidR="00642EEB">
              <w:rPr>
                <w:rFonts w:hAnsi="ＭＳ 明朝" w:hint="eastAsia"/>
              </w:rPr>
              <w:t xml:space="preserve"> (2015)</w:t>
            </w:r>
          </w:p>
        </w:tc>
      </w:tr>
      <w:tr w:rsidR="00F24787" w14:paraId="31D46898" w14:textId="77777777" w:rsidTr="00357D32">
        <w:tc>
          <w:tcPr>
            <w:tcW w:w="2120" w:type="dxa"/>
          </w:tcPr>
          <w:p w14:paraId="63F394E4" w14:textId="432242D2" w:rsidR="00F24787" w:rsidRPr="00817650" w:rsidRDefault="00F24787" w:rsidP="006433FA">
            <w:pPr>
              <w:snapToGrid w:val="0"/>
              <w:contextualSpacing/>
              <w:rPr>
                <w:rFonts w:ascii="ＭＳ ゴシック" w:eastAsia="ＭＳ ゴシック" w:hAnsi="ＭＳ ゴシック"/>
              </w:rPr>
            </w:pPr>
            <w:r>
              <w:rPr>
                <w:rFonts w:ascii="ＭＳ ゴシック" w:eastAsia="ＭＳ ゴシック" w:hAnsi="ＭＳ ゴシック" w:hint="eastAsia"/>
              </w:rPr>
              <w:t>累積的影響評価実施主体</w:t>
            </w:r>
          </w:p>
        </w:tc>
        <w:tc>
          <w:tcPr>
            <w:tcW w:w="7654" w:type="dxa"/>
          </w:tcPr>
          <w:p w14:paraId="12A3D2A3" w14:textId="42D51758" w:rsidR="00F24787" w:rsidRDefault="002C1B1C" w:rsidP="006433FA">
            <w:pPr>
              <w:snapToGrid w:val="0"/>
              <w:contextualSpacing/>
              <w:rPr>
                <w:rFonts w:hAnsi="ＭＳ 明朝"/>
              </w:rPr>
            </w:pPr>
            <w:r w:rsidRPr="002C1B1C">
              <w:rPr>
                <w:rFonts w:hAnsi="ＭＳ 明朝" w:hint="eastAsia"/>
              </w:rPr>
              <w:t>香港特別行政区土木開発部</w:t>
            </w:r>
          </w:p>
        </w:tc>
      </w:tr>
      <w:tr w:rsidR="0081466F" w14:paraId="73326558" w14:textId="77777777" w:rsidTr="00357D32">
        <w:tc>
          <w:tcPr>
            <w:tcW w:w="2120" w:type="dxa"/>
          </w:tcPr>
          <w:p w14:paraId="406D6276" w14:textId="5A3EA863"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事業主体</w:t>
            </w:r>
          </w:p>
        </w:tc>
        <w:tc>
          <w:tcPr>
            <w:tcW w:w="7654" w:type="dxa"/>
          </w:tcPr>
          <w:p w14:paraId="3F67263A" w14:textId="60AFE306" w:rsidR="00D441CF" w:rsidRPr="00551945" w:rsidRDefault="00133F27" w:rsidP="006433FA">
            <w:pPr>
              <w:snapToGrid w:val="0"/>
              <w:contextualSpacing/>
              <w:rPr>
                <w:rFonts w:hAnsi="ＭＳ 明朝"/>
              </w:rPr>
            </w:pPr>
            <w:r>
              <w:rPr>
                <w:rFonts w:hAnsi="ＭＳ 明朝" w:hint="eastAsia"/>
              </w:rPr>
              <w:t>記載なし</w:t>
            </w:r>
          </w:p>
        </w:tc>
      </w:tr>
      <w:tr w:rsidR="0081466F" w14:paraId="3A93BE00" w14:textId="77777777" w:rsidTr="00357D32">
        <w:tc>
          <w:tcPr>
            <w:tcW w:w="2120" w:type="dxa"/>
          </w:tcPr>
          <w:p w14:paraId="19121C14" w14:textId="0B5A7E0E"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事業種別</w:t>
            </w:r>
          </w:p>
        </w:tc>
        <w:tc>
          <w:tcPr>
            <w:tcW w:w="7654" w:type="dxa"/>
          </w:tcPr>
          <w:p w14:paraId="66CBFC1C" w14:textId="1E3F4C14" w:rsidR="0081466F" w:rsidRPr="00551945" w:rsidRDefault="00B04883" w:rsidP="006433FA">
            <w:pPr>
              <w:snapToGrid w:val="0"/>
              <w:contextualSpacing/>
              <w:rPr>
                <w:rFonts w:hAnsi="ＭＳ 明朝"/>
              </w:rPr>
            </w:pPr>
            <w:r>
              <w:rPr>
                <w:rFonts w:hint="eastAsia"/>
              </w:rPr>
              <w:t>埋立て及び干拓・面整備事業</w:t>
            </w:r>
          </w:p>
        </w:tc>
      </w:tr>
      <w:tr w:rsidR="0081466F" w14:paraId="68AAAA06" w14:textId="77777777" w:rsidTr="00357D32">
        <w:tc>
          <w:tcPr>
            <w:tcW w:w="2120" w:type="dxa"/>
          </w:tcPr>
          <w:p w14:paraId="51D1B157" w14:textId="77F244C8"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規模</w:t>
            </w:r>
          </w:p>
        </w:tc>
        <w:tc>
          <w:tcPr>
            <w:tcW w:w="7654" w:type="dxa"/>
          </w:tcPr>
          <w:p w14:paraId="22F9444F" w14:textId="77777777" w:rsidR="00D34B70" w:rsidRDefault="002C1B1C" w:rsidP="006433FA">
            <w:pPr>
              <w:snapToGrid w:val="0"/>
              <w:contextualSpacing/>
              <w:rPr>
                <w:rFonts w:hAnsi="ＭＳ 明朝"/>
              </w:rPr>
            </w:pPr>
            <w:r>
              <w:rPr>
                <w:rFonts w:hAnsi="ＭＳ 明朝" w:hint="eastAsia"/>
              </w:rPr>
              <w:t>・</w:t>
            </w:r>
            <w:r w:rsidRPr="002C1B1C">
              <w:rPr>
                <w:rFonts w:hAnsi="ＭＳ 明朝"/>
              </w:rPr>
              <w:t xml:space="preserve">Lung </w:t>
            </w:r>
            <w:proofErr w:type="spellStart"/>
            <w:r w:rsidRPr="002C1B1C">
              <w:rPr>
                <w:rFonts w:hAnsi="ＭＳ 明朝"/>
              </w:rPr>
              <w:t>Kwu</w:t>
            </w:r>
            <w:proofErr w:type="spellEnd"/>
            <w:r w:rsidRPr="002C1B1C">
              <w:rPr>
                <w:rFonts w:hAnsi="ＭＳ 明朝"/>
              </w:rPr>
              <w:t xml:space="preserve"> Tan</w:t>
            </w:r>
            <w:r>
              <w:rPr>
                <w:rFonts w:hAnsi="ＭＳ 明朝" w:hint="eastAsia"/>
              </w:rPr>
              <w:t xml:space="preserve">　</w:t>
            </w:r>
            <w:r w:rsidRPr="002C1B1C">
              <w:rPr>
                <w:rFonts w:hAnsi="ＭＳ 明朝" w:hint="eastAsia"/>
              </w:rPr>
              <w:t>面積</w:t>
            </w:r>
            <w:r>
              <w:rPr>
                <w:rFonts w:hAnsi="ＭＳ 明朝" w:hint="eastAsia"/>
              </w:rPr>
              <w:t>：</w:t>
            </w:r>
            <w:r w:rsidRPr="002C1B1C">
              <w:rPr>
                <w:rFonts w:hAnsi="ＭＳ 明朝" w:hint="eastAsia"/>
              </w:rPr>
              <w:t>200～300ha</w:t>
            </w:r>
          </w:p>
          <w:p w14:paraId="55E496A6" w14:textId="1C553F9B" w:rsidR="002C1B1C" w:rsidRDefault="002C1B1C" w:rsidP="006433FA">
            <w:pPr>
              <w:snapToGrid w:val="0"/>
              <w:contextualSpacing/>
              <w:rPr>
                <w:rFonts w:hAnsi="ＭＳ 明朝"/>
              </w:rPr>
            </w:pPr>
            <w:r>
              <w:rPr>
                <w:rFonts w:hAnsi="ＭＳ 明朝" w:hint="eastAsia"/>
              </w:rPr>
              <w:t>・</w:t>
            </w:r>
            <w:r w:rsidRPr="002C1B1C">
              <w:rPr>
                <w:rFonts w:hAnsi="ＭＳ 明朝"/>
              </w:rPr>
              <w:t>Siu Ho Wan</w:t>
            </w:r>
            <w:r>
              <w:rPr>
                <w:rFonts w:hAnsi="ＭＳ 明朝" w:hint="eastAsia"/>
              </w:rPr>
              <w:t xml:space="preserve">　面積：</w:t>
            </w:r>
            <w:r w:rsidRPr="002C1B1C">
              <w:rPr>
                <w:rFonts w:hAnsi="ＭＳ 明朝"/>
              </w:rPr>
              <w:t>100</w:t>
            </w:r>
            <w:r w:rsidRPr="002C1B1C">
              <w:rPr>
                <w:rFonts w:hAnsi="ＭＳ 明朝" w:hint="eastAsia"/>
              </w:rPr>
              <w:t>〜</w:t>
            </w:r>
            <w:r w:rsidRPr="002C1B1C">
              <w:rPr>
                <w:rFonts w:hAnsi="ＭＳ 明朝"/>
              </w:rPr>
              <w:t>200ha</w:t>
            </w:r>
          </w:p>
          <w:p w14:paraId="748D3802" w14:textId="3A26E9EC" w:rsidR="002C1B1C" w:rsidRPr="00551945" w:rsidRDefault="002C1B1C" w:rsidP="006433FA">
            <w:pPr>
              <w:snapToGrid w:val="0"/>
              <w:contextualSpacing/>
              <w:rPr>
                <w:rFonts w:hAnsi="ＭＳ 明朝"/>
              </w:rPr>
            </w:pPr>
            <w:r>
              <w:rPr>
                <w:rFonts w:hAnsi="ＭＳ 明朝" w:hint="eastAsia"/>
              </w:rPr>
              <w:t>・</w:t>
            </w:r>
            <w:r w:rsidRPr="002C1B1C">
              <w:rPr>
                <w:rFonts w:hAnsi="ＭＳ 明朝"/>
              </w:rPr>
              <w:t>Sunny Bay</w:t>
            </w:r>
            <w:r>
              <w:rPr>
                <w:rFonts w:hAnsi="ＭＳ 明朝" w:hint="eastAsia"/>
              </w:rPr>
              <w:t xml:space="preserve">　面積：</w:t>
            </w:r>
            <w:r w:rsidRPr="002C1B1C">
              <w:rPr>
                <w:rFonts w:hAnsi="ＭＳ 明朝"/>
              </w:rPr>
              <w:t>60</w:t>
            </w:r>
            <w:r w:rsidRPr="002C1B1C">
              <w:rPr>
                <w:rFonts w:hAnsi="ＭＳ 明朝" w:hint="eastAsia"/>
              </w:rPr>
              <w:t>〜</w:t>
            </w:r>
            <w:r w:rsidRPr="002C1B1C">
              <w:rPr>
                <w:rFonts w:hAnsi="ＭＳ 明朝"/>
              </w:rPr>
              <w:t>100</w:t>
            </w:r>
            <w:r>
              <w:rPr>
                <w:rFonts w:hAnsi="ＭＳ 明朝" w:hint="eastAsia"/>
              </w:rPr>
              <w:t>ha</w:t>
            </w:r>
          </w:p>
        </w:tc>
      </w:tr>
      <w:tr w:rsidR="0081466F" w14:paraId="4F438E78" w14:textId="77777777" w:rsidTr="00357D32">
        <w:tc>
          <w:tcPr>
            <w:tcW w:w="2120" w:type="dxa"/>
          </w:tcPr>
          <w:p w14:paraId="4E5F9C16" w14:textId="77777777" w:rsidR="0081466F"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事業概要</w:t>
            </w:r>
          </w:p>
          <w:p w14:paraId="2D2620C9" w14:textId="0710F775" w:rsidR="00010B92" w:rsidRPr="00817650" w:rsidRDefault="00010B92" w:rsidP="006433FA">
            <w:pPr>
              <w:snapToGrid w:val="0"/>
              <w:contextualSpacing/>
              <w:rPr>
                <w:rFonts w:ascii="ＭＳ ゴシック" w:eastAsia="ＭＳ ゴシック" w:hAnsi="ＭＳ ゴシック"/>
              </w:rPr>
            </w:pPr>
          </w:p>
        </w:tc>
        <w:tc>
          <w:tcPr>
            <w:tcW w:w="7654" w:type="dxa"/>
          </w:tcPr>
          <w:p w14:paraId="6998C11E" w14:textId="614F1C98" w:rsidR="004F3465" w:rsidRDefault="00715091" w:rsidP="006433FA">
            <w:pPr>
              <w:snapToGrid w:val="0"/>
              <w:contextualSpacing/>
              <w:rPr>
                <w:rFonts w:hAnsi="ＭＳ 明朝"/>
              </w:rPr>
            </w:pPr>
            <w:r>
              <w:rPr>
                <w:rFonts w:hAnsi="ＭＳ 明朝" w:hint="eastAsia"/>
              </w:rPr>
              <w:t>累積的影響</w:t>
            </w:r>
            <w:r w:rsidR="003C6F9E">
              <w:rPr>
                <w:rFonts w:hAnsi="ＭＳ 明朝" w:hint="eastAsia"/>
              </w:rPr>
              <w:t>評価</w:t>
            </w:r>
            <w:r>
              <w:rPr>
                <w:rFonts w:hAnsi="ＭＳ 明朝" w:hint="eastAsia"/>
              </w:rPr>
              <w:t>の</w:t>
            </w:r>
            <w:r w:rsidR="00CD77F3">
              <w:rPr>
                <w:rFonts w:hAnsi="ＭＳ 明朝" w:hint="eastAsia"/>
              </w:rPr>
              <w:t>対象事業は、</w:t>
            </w:r>
            <w:r w:rsidR="00D043C7" w:rsidRPr="000C2E23">
              <w:rPr>
                <w:rFonts w:hAnsi="ＭＳ 明朝" w:hint="eastAsia"/>
              </w:rPr>
              <w:t>香港におけるビクトリア・ハーバー以外の埋立地と</w:t>
            </w:r>
            <w:r w:rsidR="00D043C7" w:rsidRPr="006135DE">
              <w:rPr>
                <w:rFonts w:hAnsi="ＭＳ 明朝" w:hint="eastAsia"/>
              </w:rPr>
              <w:t>岩盤洞開発</w:t>
            </w:r>
            <w:r w:rsidR="00CD77F3">
              <w:rPr>
                <w:rFonts w:hAnsi="ＭＳ 明朝" w:hint="eastAsia"/>
              </w:rPr>
              <w:t>で</w:t>
            </w:r>
            <w:r w:rsidR="0097602D" w:rsidRPr="00684808">
              <w:rPr>
                <w:rFonts w:hAnsi="ＭＳ 明朝" w:hint="eastAsia"/>
              </w:rPr>
              <w:t>5カ所の近海干拓可能性（PRS）</w:t>
            </w:r>
            <w:r w:rsidR="00A72832">
              <w:rPr>
                <w:rFonts w:hAnsi="ＭＳ 明朝" w:hint="eastAsia"/>
              </w:rPr>
              <w:t>のうち</w:t>
            </w:r>
            <w:r w:rsidR="00DA7DC6">
              <w:rPr>
                <w:rFonts w:hAnsi="ＭＳ 明朝" w:hint="eastAsia"/>
              </w:rPr>
              <w:t>香港西部海域に位置する</w:t>
            </w:r>
            <w:r w:rsidR="002D28EB" w:rsidRPr="000C2E23">
              <w:rPr>
                <w:rFonts w:hAnsi="ＭＳ 明朝" w:hint="eastAsia"/>
              </w:rPr>
              <w:t>3つの近海埋立候補地</w:t>
            </w:r>
            <w:r w:rsidR="00DF2ADB">
              <w:rPr>
                <w:rFonts w:hAnsi="ＭＳ 明朝" w:hint="eastAsia"/>
              </w:rPr>
              <w:t>である</w:t>
            </w:r>
          </w:p>
          <w:p w14:paraId="3756B807" w14:textId="77777777" w:rsidR="004F3465" w:rsidRDefault="004F3465" w:rsidP="006433FA">
            <w:pPr>
              <w:snapToGrid w:val="0"/>
              <w:ind w:firstLineChars="100" w:firstLine="210"/>
              <w:contextualSpacing/>
              <w:rPr>
                <w:rFonts w:hAnsi="ＭＳ 明朝"/>
              </w:rPr>
            </w:pPr>
          </w:p>
          <w:p w14:paraId="6CA874AC" w14:textId="56A547A7" w:rsidR="0081466F" w:rsidRDefault="000C2E23" w:rsidP="006433FA">
            <w:pPr>
              <w:snapToGrid w:val="0"/>
              <w:ind w:firstLineChars="100" w:firstLine="210"/>
              <w:contextualSpacing/>
              <w:rPr>
                <w:rFonts w:hAnsi="ＭＳ 明朝"/>
              </w:rPr>
            </w:pPr>
            <w:r w:rsidRPr="000C2E23">
              <w:rPr>
                <w:rFonts w:hAnsi="ＭＳ 明朝" w:hint="eastAsia"/>
              </w:rPr>
              <w:t>土木開発局（CEDD）は2011年6月、香港におけるビクトリア・ハーバー以外の埋立地と</w:t>
            </w:r>
            <w:r w:rsidR="006135DE" w:rsidRPr="006135DE">
              <w:rPr>
                <w:rFonts w:hAnsi="ＭＳ 明朝" w:hint="eastAsia"/>
              </w:rPr>
              <w:t>岩盤洞開発</w:t>
            </w:r>
            <w:r w:rsidRPr="000C2E23">
              <w:rPr>
                <w:rFonts w:hAnsi="ＭＳ 明朝" w:hint="eastAsia"/>
              </w:rPr>
              <w:t>の影響の可能性を特定するため、「埋立地と岩窟開発による土地供給の増加-市民参加による-フィージビリティ・スタディ」（土地供給調査）を委託した。</w:t>
            </w:r>
            <w:r w:rsidR="00684808" w:rsidRPr="00684808">
              <w:rPr>
                <w:rFonts w:hAnsi="ＭＳ 明朝" w:hint="eastAsia"/>
              </w:rPr>
              <w:t>近海干拓については、5カ所の近海干拓可能性（PRS）が検討の対象として特定された。</w:t>
            </w:r>
            <w:r w:rsidR="00D46839">
              <w:rPr>
                <w:rFonts w:hAnsi="ＭＳ 明朝" w:hint="eastAsia"/>
              </w:rPr>
              <w:t>これらの</w:t>
            </w:r>
            <w:r w:rsidR="00ED24F8">
              <w:rPr>
                <w:rFonts w:hAnsi="ＭＳ 明朝" w:hint="eastAsia"/>
              </w:rPr>
              <w:t>近海PRSのうち</w:t>
            </w:r>
            <w:r w:rsidR="00C34FFE">
              <w:rPr>
                <w:rFonts w:hAnsi="ＭＳ 明朝" w:hint="eastAsia"/>
              </w:rPr>
              <w:t>3つは香港</w:t>
            </w:r>
            <w:r w:rsidR="00751CEC">
              <w:rPr>
                <w:rFonts w:hAnsi="ＭＳ 明朝" w:hint="eastAsia"/>
              </w:rPr>
              <w:t>西部</w:t>
            </w:r>
            <w:r w:rsidR="00C34FFE">
              <w:rPr>
                <w:rFonts w:hAnsi="ＭＳ 明朝" w:hint="eastAsia"/>
              </w:rPr>
              <w:t>海域に位置している。</w:t>
            </w:r>
            <w:r w:rsidR="00751CEC">
              <w:rPr>
                <w:rFonts w:hAnsi="ＭＳ 明朝" w:hint="eastAsia"/>
              </w:rPr>
              <w:t>（</w:t>
            </w:r>
            <w:r w:rsidR="008070E1" w:rsidRPr="008070E1">
              <w:rPr>
                <w:rFonts w:hAnsi="ＭＳ 明朝"/>
              </w:rPr>
              <w:t>Sunny Bay PRS</w:t>
            </w:r>
            <w:r w:rsidR="00751CEC" w:rsidRPr="00751CEC">
              <w:rPr>
                <w:rFonts w:hAnsi="ＭＳ 明朝" w:hint="eastAsia"/>
              </w:rPr>
              <w:t>、</w:t>
            </w:r>
            <w:r w:rsidR="008070E1" w:rsidRPr="008070E1">
              <w:rPr>
                <w:rFonts w:hAnsi="ＭＳ 明朝"/>
              </w:rPr>
              <w:t>Siu Ho Wan PRS</w:t>
            </w:r>
            <w:r w:rsidR="00751CEC">
              <w:rPr>
                <w:rFonts w:hAnsi="ＭＳ 明朝" w:hint="eastAsia"/>
              </w:rPr>
              <w:t>、</w:t>
            </w:r>
            <w:r w:rsidR="001F4159" w:rsidRPr="001F4159">
              <w:rPr>
                <w:rFonts w:hAnsi="ＭＳ 明朝"/>
              </w:rPr>
              <w:t xml:space="preserve">Lung </w:t>
            </w:r>
            <w:proofErr w:type="spellStart"/>
            <w:r w:rsidR="001F4159" w:rsidRPr="001F4159">
              <w:rPr>
                <w:rFonts w:hAnsi="ＭＳ 明朝"/>
              </w:rPr>
              <w:t>Kwu</w:t>
            </w:r>
            <w:proofErr w:type="spellEnd"/>
            <w:r w:rsidR="001F4159" w:rsidRPr="001F4159">
              <w:rPr>
                <w:rFonts w:hAnsi="ＭＳ 明朝"/>
              </w:rPr>
              <w:t xml:space="preserve"> Tan</w:t>
            </w:r>
            <w:r w:rsidR="001F4159">
              <w:rPr>
                <w:rFonts w:hAnsi="ＭＳ 明朝" w:hint="eastAsia"/>
              </w:rPr>
              <w:t xml:space="preserve"> </w:t>
            </w:r>
            <w:r w:rsidR="00751CEC" w:rsidRPr="00751CEC">
              <w:rPr>
                <w:rFonts w:hAnsi="ＭＳ 明朝" w:hint="eastAsia"/>
              </w:rPr>
              <w:t>PRS</w:t>
            </w:r>
            <w:r w:rsidR="00751CEC">
              <w:rPr>
                <w:rFonts w:hAnsi="ＭＳ 明朝" w:hint="eastAsia"/>
              </w:rPr>
              <w:t>）</w:t>
            </w:r>
          </w:p>
          <w:p w14:paraId="2AC47EDC" w14:textId="2EF4DB12" w:rsidR="000C2E23" w:rsidRPr="00551945" w:rsidRDefault="000C2E23" w:rsidP="006433FA">
            <w:pPr>
              <w:adjustRightInd w:val="0"/>
              <w:snapToGrid w:val="0"/>
              <w:ind w:left="210" w:hangingChars="100" w:hanging="210"/>
              <w:contextualSpacing/>
              <w:rPr>
                <w:rFonts w:hAnsi="ＭＳ 明朝"/>
              </w:rPr>
            </w:pPr>
          </w:p>
        </w:tc>
      </w:tr>
      <w:tr w:rsidR="00F24787" w14:paraId="163C4096" w14:textId="77777777" w:rsidTr="00357D32">
        <w:tc>
          <w:tcPr>
            <w:tcW w:w="2120" w:type="dxa"/>
          </w:tcPr>
          <w:p w14:paraId="0E012C03" w14:textId="07663E6D" w:rsidR="00F24787" w:rsidRPr="00817650" w:rsidRDefault="004B6E95" w:rsidP="006433FA">
            <w:pPr>
              <w:snapToGrid w:val="0"/>
              <w:contextualSpacing/>
              <w:rPr>
                <w:rFonts w:ascii="ＭＳ ゴシック" w:eastAsia="ＭＳ ゴシック" w:hAnsi="ＭＳ ゴシック"/>
              </w:rPr>
            </w:pPr>
            <w:r>
              <w:rPr>
                <w:rFonts w:ascii="ＭＳ ゴシック" w:eastAsia="ＭＳ ゴシック" w:hAnsi="ＭＳ ゴシック" w:hint="eastAsia"/>
              </w:rPr>
              <w:t>累積</w:t>
            </w:r>
            <w:r w:rsidR="00F24787">
              <w:rPr>
                <w:rFonts w:ascii="ＭＳ ゴシック" w:eastAsia="ＭＳ ゴシック" w:hAnsi="ＭＳ ゴシック" w:hint="eastAsia"/>
              </w:rPr>
              <w:t>的影響評価の位置付け</w:t>
            </w:r>
          </w:p>
        </w:tc>
        <w:tc>
          <w:tcPr>
            <w:tcW w:w="7654" w:type="dxa"/>
          </w:tcPr>
          <w:p w14:paraId="61CFF794" w14:textId="42358CF0" w:rsidR="00170A81" w:rsidRDefault="00170A81" w:rsidP="006433FA">
            <w:pPr>
              <w:snapToGrid w:val="0"/>
              <w:ind w:firstLineChars="100" w:firstLine="210"/>
              <w:contextualSpacing/>
              <w:rPr>
                <w:rFonts w:hAnsi="ＭＳ 明朝"/>
              </w:rPr>
            </w:pPr>
            <w:r w:rsidRPr="00E9378E">
              <w:rPr>
                <w:rFonts w:hAnsi="ＭＳ 明朝" w:hint="eastAsia"/>
              </w:rPr>
              <w:t>この累積的影響評価</w:t>
            </w:r>
            <w:r w:rsidR="00F06894">
              <w:rPr>
                <w:rFonts w:hAnsi="ＭＳ 明朝" w:hint="eastAsia"/>
              </w:rPr>
              <w:t>を行った</w:t>
            </w:r>
            <w:r>
              <w:rPr>
                <w:rFonts w:hAnsi="ＭＳ 明朝" w:hint="eastAsia"/>
              </w:rPr>
              <w:t>主な目的は以下の通りである。</w:t>
            </w:r>
          </w:p>
          <w:p w14:paraId="0259C48F" w14:textId="7AAD21A2" w:rsidR="00170A81" w:rsidRPr="000C2E23" w:rsidRDefault="00170A81" w:rsidP="006433FA">
            <w:pPr>
              <w:adjustRightInd w:val="0"/>
              <w:snapToGrid w:val="0"/>
              <w:ind w:left="210" w:hangingChars="100" w:hanging="210"/>
              <w:contextualSpacing/>
              <w:rPr>
                <w:rFonts w:hAnsi="ＭＳ 明朝"/>
              </w:rPr>
            </w:pPr>
            <w:r>
              <w:rPr>
                <w:rFonts w:hAnsi="ＭＳ 明朝" w:hint="eastAsia"/>
              </w:rPr>
              <w:t>・</w:t>
            </w:r>
            <w:r w:rsidR="00E40468" w:rsidRPr="000C2E23">
              <w:rPr>
                <w:rFonts w:hAnsi="ＭＳ 明朝" w:hint="eastAsia"/>
              </w:rPr>
              <w:t>3つの</w:t>
            </w:r>
            <w:r w:rsidR="00F11BEB">
              <w:rPr>
                <w:rFonts w:hAnsi="ＭＳ 明朝" w:hint="eastAsia"/>
              </w:rPr>
              <w:t>埋め立て事業</w:t>
            </w:r>
            <w:r w:rsidR="00E40468" w:rsidRPr="000C2E23">
              <w:rPr>
                <w:rFonts w:hAnsi="ＭＳ 明朝" w:hint="eastAsia"/>
              </w:rPr>
              <w:t>を進める前に、</w:t>
            </w:r>
            <w:r w:rsidR="005B71CC" w:rsidRPr="000C2E23">
              <w:rPr>
                <w:rFonts w:hAnsi="ＭＳ 明朝" w:hint="eastAsia"/>
              </w:rPr>
              <w:t>戦略的レベル総合的な環境影響を評価</w:t>
            </w:r>
            <w:r w:rsidR="005B71CC">
              <w:rPr>
                <w:rFonts w:hAnsi="ＭＳ 明朝" w:hint="eastAsia"/>
              </w:rPr>
              <w:t>することで、</w:t>
            </w:r>
            <w:r w:rsidRPr="000C2E23">
              <w:rPr>
                <w:rFonts w:hAnsi="ＭＳ 明朝" w:hint="eastAsia"/>
              </w:rPr>
              <w:t>計画や意思決定を容易にすること</w:t>
            </w:r>
          </w:p>
          <w:p w14:paraId="481AB29B" w14:textId="77777777" w:rsidR="00072FFB" w:rsidRDefault="00170A81" w:rsidP="006433FA">
            <w:pPr>
              <w:adjustRightInd w:val="0"/>
              <w:snapToGrid w:val="0"/>
              <w:ind w:left="210" w:hangingChars="100" w:hanging="210"/>
              <w:contextualSpacing/>
              <w:rPr>
                <w:rFonts w:hAnsi="ＭＳ 明朝"/>
              </w:rPr>
            </w:pPr>
            <w:r>
              <w:rPr>
                <w:rFonts w:hAnsi="ＭＳ 明朝" w:hint="eastAsia"/>
              </w:rPr>
              <w:t>・</w:t>
            </w:r>
            <w:r w:rsidRPr="000C2E23">
              <w:rPr>
                <w:rFonts w:hAnsi="ＭＳ 明朝" w:hint="eastAsia"/>
              </w:rPr>
              <w:t>4つの環境側面に関する</w:t>
            </w:r>
            <w:r>
              <w:rPr>
                <w:rFonts w:hAnsi="ＭＳ 明朝" w:hint="eastAsia"/>
              </w:rPr>
              <w:t>影響</w:t>
            </w:r>
            <w:r w:rsidRPr="00BD4F1D">
              <w:rPr>
                <w:rFonts w:hAnsi="ＭＳ 明朝" w:hint="eastAsia"/>
              </w:rPr>
              <w:t>の可能性</w:t>
            </w:r>
            <w:r w:rsidRPr="000C2E23">
              <w:rPr>
                <w:rFonts w:hAnsi="ＭＳ 明朝" w:hint="eastAsia"/>
              </w:rPr>
              <w:t>を特定し、</w:t>
            </w:r>
            <w:r w:rsidRPr="00FA7589">
              <w:rPr>
                <w:rFonts w:hAnsi="ＭＳ 明朝" w:hint="eastAsia"/>
              </w:rPr>
              <w:t>警告を発するとともに、</w:t>
            </w:r>
            <w:r w:rsidRPr="000C2E23">
              <w:rPr>
                <w:rFonts w:hAnsi="ＭＳ 明朝" w:hint="eastAsia"/>
              </w:rPr>
              <w:t>現在のプロジェクト情報と環境</w:t>
            </w:r>
            <w:r>
              <w:rPr>
                <w:rFonts w:hAnsi="ＭＳ 明朝" w:hint="eastAsia"/>
              </w:rPr>
              <w:t>条件</w:t>
            </w:r>
            <w:r w:rsidRPr="000C2E23">
              <w:rPr>
                <w:rFonts w:hAnsi="ＭＳ 明朝" w:hint="eastAsia"/>
              </w:rPr>
              <w:t>に基づき、</w:t>
            </w:r>
            <w:r w:rsidRPr="00692C27">
              <w:rPr>
                <w:rFonts w:hAnsi="ＭＳ 明朝" w:hint="eastAsia"/>
              </w:rPr>
              <w:t>西部海域の環境容量を超えることのないよう、戦略的なミティゲーションオプションを提案すること。</w:t>
            </w:r>
          </w:p>
          <w:p w14:paraId="48D6429E" w14:textId="3234A3E1" w:rsidR="00170A81" w:rsidRPr="000C2E23" w:rsidRDefault="00170A81" w:rsidP="006433FA">
            <w:pPr>
              <w:adjustRightInd w:val="0"/>
              <w:snapToGrid w:val="0"/>
              <w:ind w:left="210" w:hangingChars="100" w:hanging="210"/>
              <w:contextualSpacing/>
              <w:rPr>
                <w:rFonts w:hAnsi="ＭＳ 明朝"/>
              </w:rPr>
            </w:pPr>
            <w:r>
              <w:rPr>
                <w:rFonts w:hAnsi="ＭＳ 明朝" w:hint="eastAsia"/>
              </w:rPr>
              <w:t>・</w:t>
            </w:r>
            <w:r w:rsidR="00D21355" w:rsidRPr="00684808">
              <w:rPr>
                <w:rFonts w:hAnsi="ＭＳ 明朝" w:hint="eastAsia"/>
              </w:rPr>
              <w:t>5カ所の近海干拓</w:t>
            </w:r>
            <w:r w:rsidRPr="000C2E23">
              <w:rPr>
                <w:rFonts w:hAnsi="ＭＳ 明朝" w:hint="eastAsia"/>
              </w:rPr>
              <w:t>の環境受容性を判断するために、法EIAを含むさらなる調査と評価を必要とする問題を特定する。</w:t>
            </w:r>
          </w:p>
          <w:p w14:paraId="5E023871" w14:textId="0DE24ADB" w:rsidR="00ED3B60" w:rsidRPr="00BB6AFD" w:rsidRDefault="00170A81" w:rsidP="006433FA">
            <w:pPr>
              <w:snapToGrid w:val="0"/>
              <w:contextualSpacing/>
              <w:rPr>
                <w:rFonts w:hAnsi="ＭＳ 明朝"/>
              </w:rPr>
            </w:pPr>
            <w:r>
              <w:rPr>
                <w:rFonts w:hAnsi="ＭＳ 明朝" w:hint="eastAsia"/>
              </w:rPr>
              <w:t>・</w:t>
            </w:r>
            <w:r w:rsidRPr="00BB1979">
              <w:rPr>
                <w:rFonts w:hAnsi="ＭＳ 明朝" w:hint="eastAsia"/>
              </w:rPr>
              <w:t>法EIAを含むさらなる調査および評価のために、3つの</w:t>
            </w:r>
            <w:r w:rsidR="00BE02B3">
              <w:rPr>
                <w:rFonts w:hAnsi="ＭＳ 明朝" w:hint="eastAsia"/>
              </w:rPr>
              <w:t>埋め立て事業</w:t>
            </w:r>
            <w:r w:rsidRPr="00BB1979">
              <w:rPr>
                <w:rFonts w:hAnsi="ＭＳ 明朝" w:hint="eastAsia"/>
              </w:rPr>
              <w:t>を推進するための戦略的なフォローアップ作業を提案すること。</w:t>
            </w:r>
          </w:p>
        </w:tc>
      </w:tr>
      <w:tr w:rsidR="0081466F" w14:paraId="1FC7BCC7" w14:textId="77777777" w:rsidTr="00357D32">
        <w:tc>
          <w:tcPr>
            <w:tcW w:w="2120" w:type="dxa"/>
          </w:tcPr>
          <w:p w14:paraId="66AD7F0E" w14:textId="6A063E3D"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累積</w:t>
            </w:r>
            <w:r w:rsidR="00ED3B60">
              <w:rPr>
                <w:rFonts w:ascii="ＭＳ ゴシック" w:eastAsia="ＭＳ ゴシック" w:hAnsi="ＭＳ ゴシック" w:hint="eastAsia"/>
              </w:rPr>
              <w:t>的</w:t>
            </w:r>
            <w:r w:rsidRPr="00817650">
              <w:rPr>
                <w:rFonts w:ascii="ＭＳ ゴシック" w:eastAsia="ＭＳ ゴシック" w:hAnsi="ＭＳ ゴシック" w:hint="eastAsia"/>
              </w:rPr>
              <w:t>影響の対象環境要素・項目</w:t>
            </w:r>
          </w:p>
        </w:tc>
        <w:tc>
          <w:tcPr>
            <w:tcW w:w="7654" w:type="dxa"/>
          </w:tcPr>
          <w:p w14:paraId="28F024FD" w14:textId="4BE370BB" w:rsidR="006B5AB9" w:rsidRPr="00CA09B4" w:rsidRDefault="004B6E95" w:rsidP="006433FA">
            <w:pPr>
              <w:snapToGrid w:val="0"/>
              <w:contextualSpacing/>
              <w:rPr>
                <w:rFonts w:hAnsi="ＭＳ 明朝"/>
              </w:rPr>
            </w:pPr>
            <w:r w:rsidRPr="004B6E95">
              <w:rPr>
                <w:rFonts w:hAnsi="ＭＳ 明朝" w:hint="eastAsia"/>
              </w:rPr>
              <w:t>大気質</w:t>
            </w:r>
            <w:r>
              <w:rPr>
                <w:rFonts w:hAnsi="ＭＳ 明朝" w:hint="eastAsia"/>
              </w:rPr>
              <w:t>、</w:t>
            </w:r>
            <w:r w:rsidRPr="004B6E95">
              <w:rPr>
                <w:rFonts w:hAnsi="ＭＳ 明朝" w:hint="eastAsia"/>
              </w:rPr>
              <w:t>水質、生態系、漁業</w:t>
            </w:r>
          </w:p>
        </w:tc>
      </w:tr>
      <w:tr w:rsidR="00357D32" w14:paraId="15A6CBEA" w14:textId="77777777" w:rsidTr="00357D32">
        <w:tc>
          <w:tcPr>
            <w:tcW w:w="2120" w:type="dxa"/>
          </w:tcPr>
          <w:p w14:paraId="413A2664" w14:textId="5B269F5F"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累積</w:t>
            </w:r>
            <w:r w:rsidR="00ED3B60">
              <w:rPr>
                <w:rFonts w:ascii="ＭＳ ゴシック" w:eastAsia="ＭＳ ゴシック" w:hAnsi="ＭＳ ゴシック" w:hint="eastAsia"/>
              </w:rPr>
              <w:t>的</w:t>
            </w:r>
            <w:r w:rsidRPr="00817650">
              <w:rPr>
                <w:rFonts w:ascii="ＭＳ ゴシック" w:eastAsia="ＭＳ ゴシック" w:hAnsi="ＭＳ ゴシック" w:hint="eastAsia"/>
              </w:rPr>
              <w:t>影響の内容</w:t>
            </w:r>
          </w:p>
        </w:tc>
        <w:tc>
          <w:tcPr>
            <w:tcW w:w="7654" w:type="dxa"/>
          </w:tcPr>
          <w:p w14:paraId="4C76C902" w14:textId="77777777" w:rsidR="004B6E95" w:rsidRPr="004B6E95" w:rsidRDefault="004B6E95" w:rsidP="006433FA">
            <w:pPr>
              <w:snapToGrid w:val="0"/>
              <w:ind w:left="210" w:hangingChars="100" w:hanging="210"/>
              <w:contextualSpacing/>
              <w:rPr>
                <w:rFonts w:hAnsi="ＭＳ 明朝"/>
              </w:rPr>
            </w:pPr>
            <w:r w:rsidRPr="004B6E95">
              <w:rPr>
                <w:rFonts w:hAnsi="ＭＳ 明朝" w:hint="eastAsia"/>
              </w:rPr>
              <w:t>【大気質】</w:t>
            </w:r>
          </w:p>
          <w:p w14:paraId="45F9556F" w14:textId="2B04466C" w:rsidR="00E2436A" w:rsidRDefault="00C14BBE" w:rsidP="006433FA">
            <w:pPr>
              <w:snapToGrid w:val="0"/>
              <w:contextualSpacing/>
            </w:pPr>
            <w:r>
              <w:rPr>
                <w:rFonts w:hint="eastAsia"/>
              </w:rPr>
              <w:t xml:space="preserve">　</w:t>
            </w:r>
            <w:r w:rsidR="00C50A58" w:rsidRPr="00C50A58">
              <w:rPr>
                <w:rFonts w:hint="eastAsia"/>
              </w:rPr>
              <w:t>3つのPRSの他に、調査地域近辺で進行中、計画中、計画中の主なプロジェクト</w:t>
            </w:r>
            <w:r w:rsidR="00956FFA">
              <w:rPr>
                <w:rFonts w:hint="eastAsia"/>
              </w:rPr>
              <w:t>の中で</w:t>
            </w:r>
            <w:r w:rsidR="009C0040">
              <w:rPr>
                <w:rFonts w:hint="eastAsia"/>
              </w:rPr>
              <w:t>大気汚染を引き起こす</w:t>
            </w:r>
            <w:r w:rsidR="00C50A58" w:rsidRPr="00C50A58">
              <w:rPr>
                <w:rFonts w:hint="eastAsia"/>
              </w:rPr>
              <w:t>プロジェクト</w:t>
            </w:r>
            <w:r w:rsidR="00956FFA">
              <w:rPr>
                <w:rFonts w:hint="eastAsia"/>
              </w:rPr>
              <w:t>による</w:t>
            </w:r>
            <w:r w:rsidR="001D23A4">
              <w:rPr>
                <w:rFonts w:hint="eastAsia"/>
              </w:rPr>
              <w:t>累積的影響を評価した</w:t>
            </w:r>
            <w:r w:rsidR="00C50A58">
              <w:rPr>
                <w:rFonts w:hint="eastAsia"/>
              </w:rPr>
              <w:t>。</w:t>
            </w:r>
            <w:r w:rsidR="00FA5E56">
              <w:rPr>
                <w:rFonts w:hint="eastAsia"/>
              </w:rPr>
              <w:t>対象とした項目</w:t>
            </w:r>
            <w:r w:rsidR="0043223C">
              <w:rPr>
                <w:rFonts w:hint="eastAsia"/>
              </w:rPr>
              <w:t>は、</w:t>
            </w:r>
            <w:r w:rsidR="0043223C" w:rsidRPr="00E2436A">
              <w:rPr>
                <w:rFonts w:hint="eastAsia"/>
              </w:rPr>
              <w:t>NO2、RSP、FSP、SO2</w:t>
            </w:r>
            <w:r w:rsidR="00F95622">
              <w:rPr>
                <w:rFonts w:hint="eastAsia"/>
              </w:rPr>
              <w:t>である。</w:t>
            </w:r>
            <w:r w:rsidR="00E474FF">
              <w:rPr>
                <w:rFonts w:hint="eastAsia"/>
              </w:rPr>
              <w:t>評価の結果、</w:t>
            </w:r>
            <w:r w:rsidR="00527B4B" w:rsidRPr="00527B4B">
              <w:rPr>
                <w:rFonts w:hint="eastAsia"/>
              </w:rPr>
              <w:t>香港大気質目標</w:t>
            </w:r>
            <w:r w:rsidR="00E2436A" w:rsidRPr="00E2436A">
              <w:rPr>
                <w:rFonts w:hint="eastAsia"/>
              </w:rPr>
              <w:t>を超過しないことが示された。</w:t>
            </w:r>
          </w:p>
          <w:p w14:paraId="6B9B9089" w14:textId="579D96D6" w:rsidR="006104D0" w:rsidRDefault="006104D0" w:rsidP="006433FA">
            <w:pPr>
              <w:snapToGrid w:val="0"/>
              <w:ind w:left="210" w:hangingChars="100" w:hanging="210"/>
              <w:contextualSpacing/>
              <w:rPr>
                <w:rFonts w:hAnsi="ＭＳ 明朝"/>
              </w:rPr>
            </w:pPr>
            <w:r>
              <w:rPr>
                <w:rFonts w:hAnsi="ＭＳ 明朝" w:hint="eastAsia"/>
              </w:rPr>
              <w:t>【水質】</w:t>
            </w:r>
          </w:p>
          <w:p w14:paraId="3C492A4D" w14:textId="3726A959" w:rsidR="00BC7200" w:rsidRDefault="00C76B5A" w:rsidP="006433FA">
            <w:pPr>
              <w:snapToGrid w:val="0"/>
              <w:contextualSpacing/>
            </w:pPr>
            <w:r>
              <w:rPr>
                <w:rFonts w:hint="eastAsia"/>
              </w:rPr>
              <w:t xml:space="preserve">　</w:t>
            </w:r>
            <w:r w:rsidR="006104D0" w:rsidRPr="006104D0">
              <w:rPr>
                <w:rFonts w:hint="eastAsia"/>
              </w:rPr>
              <w:t>建設段階で水質</w:t>
            </w:r>
            <w:r w:rsidR="00E1008F">
              <w:rPr>
                <w:rFonts w:hint="eastAsia"/>
              </w:rPr>
              <w:t>に</w:t>
            </w:r>
            <w:r w:rsidR="006104D0" w:rsidRPr="006104D0">
              <w:rPr>
                <w:rFonts w:hint="eastAsia"/>
              </w:rPr>
              <w:t>影響を与える可能性のあるプロジェクト</w:t>
            </w:r>
            <w:r w:rsidR="00240510">
              <w:rPr>
                <w:rFonts w:hint="eastAsia"/>
              </w:rPr>
              <w:t>は、</w:t>
            </w:r>
            <w:r w:rsidR="006104D0" w:rsidRPr="006104D0">
              <w:rPr>
                <w:rFonts w:hint="eastAsia"/>
              </w:rPr>
              <w:t>3つのPRSの建設と東シャチャウのCMP操業、およびTCNTDE埋立のみの建設</w:t>
            </w:r>
            <w:r w:rsidR="00217AD1">
              <w:rPr>
                <w:rFonts w:hint="eastAsia"/>
              </w:rPr>
              <w:t>であった</w:t>
            </w:r>
            <w:r w:rsidR="006104D0" w:rsidRPr="006104D0">
              <w:rPr>
                <w:rFonts w:hint="eastAsia"/>
              </w:rPr>
              <w:t>。</w:t>
            </w:r>
            <w:r w:rsidR="00780D57">
              <w:rPr>
                <w:rFonts w:hint="eastAsia"/>
              </w:rPr>
              <w:t>累積的</w:t>
            </w:r>
            <w:r w:rsidR="00780D57">
              <w:rPr>
                <w:rFonts w:hint="eastAsia"/>
              </w:rPr>
              <w:lastRenderedPageBreak/>
              <w:t>影響評価の結果、</w:t>
            </w:r>
            <w:r w:rsidR="00071307">
              <w:rPr>
                <w:rFonts w:hint="eastAsia"/>
              </w:rPr>
              <w:t>水質への重大な累積的影響を引き起こす可能性は低く</w:t>
            </w:r>
            <w:r w:rsidR="00B61641">
              <w:rPr>
                <w:rFonts w:hint="eastAsia"/>
              </w:rPr>
              <w:t>、水域の利用</w:t>
            </w:r>
            <w:r w:rsidR="00B1198A">
              <w:rPr>
                <w:rFonts w:hint="eastAsia"/>
              </w:rPr>
              <w:t>に</w:t>
            </w:r>
            <w:r w:rsidR="00B61641">
              <w:rPr>
                <w:rFonts w:hint="eastAsia"/>
              </w:rPr>
              <w:t>悪影響を</w:t>
            </w:r>
            <w:r w:rsidR="00B1198A">
              <w:rPr>
                <w:rFonts w:hint="eastAsia"/>
              </w:rPr>
              <w:t>及ぼす</w:t>
            </w:r>
            <w:r w:rsidR="00B61641">
              <w:rPr>
                <w:rFonts w:hint="eastAsia"/>
              </w:rPr>
              <w:t>ことはない</w:t>
            </w:r>
            <w:r w:rsidR="0056097D">
              <w:rPr>
                <w:rFonts w:hint="eastAsia"/>
              </w:rPr>
              <w:t>とされた</w:t>
            </w:r>
            <w:r w:rsidR="00B61641">
              <w:rPr>
                <w:rFonts w:hint="eastAsia"/>
              </w:rPr>
              <w:t>。</w:t>
            </w:r>
          </w:p>
          <w:p w14:paraId="47854B73" w14:textId="326CBA25" w:rsidR="006104D0" w:rsidRPr="00BF4EA8" w:rsidRDefault="006104D0" w:rsidP="006433FA">
            <w:pPr>
              <w:snapToGrid w:val="0"/>
              <w:ind w:left="210" w:hangingChars="100" w:hanging="210"/>
              <w:contextualSpacing/>
              <w:rPr>
                <w:rFonts w:hAnsi="ＭＳ 明朝"/>
                <w:szCs w:val="21"/>
              </w:rPr>
            </w:pPr>
            <w:r w:rsidRPr="00BF4EA8">
              <w:rPr>
                <w:rFonts w:hAnsi="ＭＳ 明朝" w:hint="eastAsia"/>
                <w:szCs w:val="21"/>
              </w:rPr>
              <w:t>【生態系】</w:t>
            </w:r>
          </w:p>
          <w:p w14:paraId="5C8C6E44" w14:textId="4E7CEBDB" w:rsidR="006B3666" w:rsidRPr="006433FA" w:rsidRDefault="00F8792A" w:rsidP="006433FA">
            <w:pPr>
              <w:snapToGrid w:val="0"/>
              <w:ind w:left="210" w:hangingChars="100" w:hanging="210"/>
              <w:contextualSpacing/>
              <w:rPr>
                <w:rFonts w:hAnsi="ＭＳ 明朝"/>
                <w:szCs w:val="21"/>
              </w:rPr>
            </w:pPr>
            <w:r w:rsidRPr="00BF4EA8">
              <w:rPr>
                <w:rFonts w:hAnsi="ＭＳ 明朝" w:hint="eastAsia"/>
                <w:szCs w:val="21"/>
              </w:rPr>
              <w:t>シナウスイロイルカ</w:t>
            </w:r>
          </w:p>
          <w:p w14:paraId="08AD03FA" w14:textId="372C6027" w:rsidR="00F8792A" w:rsidRPr="006433FA" w:rsidRDefault="001C6FA1" w:rsidP="006433FA">
            <w:pPr>
              <w:pStyle w:val="a9"/>
              <w:numPr>
                <w:ilvl w:val="0"/>
                <w:numId w:val="17"/>
              </w:numPr>
              <w:snapToGrid w:val="0"/>
              <w:rPr>
                <w:rFonts w:hAnsi="ＭＳ 明朝"/>
                <w:szCs w:val="21"/>
              </w:rPr>
            </w:pPr>
            <w:r w:rsidRPr="006433FA">
              <w:rPr>
                <w:rFonts w:ascii="ＭＳ 明朝" w:eastAsia="ＭＳ 明朝" w:hAnsi="ＭＳ 明朝" w:hint="eastAsia"/>
                <w:szCs w:val="21"/>
              </w:rPr>
              <w:t>関連する</w:t>
            </w:r>
            <w:r w:rsidR="00275D3F" w:rsidRPr="006433FA">
              <w:rPr>
                <w:rFonts w:ascii="ＭＳ 明朝" w:eastAsia="ＭＳ 明朝" w:hAnsi="ＭＳ 明朝" w:hint="eastAsia"/>
                <w:szCs w:val="21"/>
              </w:rPr>
              <w:t>プロジェクトの合計で</w:t>
            </w:r>
            <w:r w:rsidR="004471AC" w:rsidRPr="006433FA">
              <w:rPr>
                <w:rFonts w:ascii="ＭＳ 明朝" w:eastAsia="ＭＳ 明朝" w:hAnsi="ＭＳ 明朝" w:hint="eastAsia"/>
                <w:szCs w:val="21"/>
              </w:rPr>
              <w:t>約</w:t>
            </w:r>
            <w:r w:rsidR="004471AC" w:rsidRPr="006433FA">
              <w:rPr>
                <w:rFonts w:ascii="ＭＳ 明朝" w:eastAsia="ＭＳ 明朝" w:hAnsi="ＭＳ 明朝"/>
                <w:szCs w:val="21"/>
              </w:rPr>
              <w:t>1500ha</w:t>
            </w:r>
            <w:r w:rsidR="004471AC" w:rsidRPr="006433FA">
              <w:rPr>
                <w:rFonts w:ascii="ＭＳ 明朝" w:eastAsia="ＭＳ 明朝" w:hAnsi="ＭＳ 明朝" w:hint="eastAsia"/>
                <w:szCs w:val="21"/>
              </w:rPr>
              <w:t>の</w:t>
            </w:r>
            <w:r w:rsidR="000F651C" w:rsidRPr="006433FA">
              <w:rPr>
                <w:rFonts w:ascii="ＭＳ 明朝" w:eastAsia="ＭＳ 明朝" w:hAnsi="ＭＳ 明朝" w:hint="eastAsia"/>
                <w:szCs w:val="21"/>
              </w:rPr>
              <w:t>シナウスイロイルカ</w:t>
            </w:r>
            <w:r w:rsidR="004471AC" w:rsidRPr="006433FA">
              <w:rPr>
                <w:rFonts w:ascii="ＭＳ 明朝" w:eastAsia="ＭＳ 明朝" w:hAnsi="ＭＳ 明朝" w:hint="eastAsia"/>
                <w:szCs w:val="21"/>
              </w:rPr>
              <w:t>の生息地を永続的に</w:t>
            </w:r>
            <w:r w:rsidR="00FF2151" w:rsidRPr="006433FA">
              <w:rPr>
                <w:rFonts w:ascii="ＭＳ 明朝" w:eastAsia="ＭＳ 明朝" w:hAnsi="ＭＳ 明朝" w:hint="eastAsia"/>
                <w:szCs w:val="21"/>
              </w:rPr>
              <w:t>消失</w:t>
            </w:r>
            <w:r w:rsidR="00045966" w:rsidRPr="006433FA">
              <w:rPr>
                <w:rFonts w:ascii="ＭＳ 明朝" w:eastAsia="ＭＳ 明朝" w:hAnsi="ＭＳ 明朝" w:hint="eastAsia"/>
                <w:szCs w:val="21"/>
              </w:rPr>
              <w:t>する。</w:t>
            </w:r>
          </w:p>
          <w:p w14:paraId="6D5E1BCD" w14:textId="469821FD" w:rsidR="00F8792A" w:rsidRPr="006433FA" w:rsidRDefault="004E31DF" w:rsidP="006433FA">
            <w:pPr>
              <w:pStyle w:val="a9"/>
              <w:numPr>
                <w:ilvl w:val="0"/>
                <w:numId w:val="16"/>
              </w:numPr>
              <w:snapToGrid w:val="0"/>
              <w:rPr>
                <w:rFonts w:hAnsi="ＭＳ 明朝"/>
                <w:szCs w:val="21"/>
              </w:rPr>
            </w:pPr>
            <w:r w:rsidRPr="006433FA">
              <w:rPr>
                <w:rFonts w:ascii="ＭＳ 明朝" w:eastAsia="ＭＳ 明朝" w:hAnsi="ＭＳ 明朝" w:hint="eastAsia"/>
                <w:szCs w:val="21"/>
              </w:rPr>
              <w:t>空港第3滑走路</w:t>
            </w:r>
            <w:r w:rsidR="0038633F" w:rsidRPr="006433FA">
              <w:rPr>
                <w:rFonts w:ascii="ＭＳ 明朝" w:eastAsia="ＭＳ 明朝" w:hAnsi="ＭＳ 明朝" w:hint="eastAsia"/>
                <w:szCs w:val="21"/>
              </w:rPr>
              <w:t>プロジェクト</w:t>
            </w:r>
            <w:r w:rsidR="00CD031B" w:rsidRPr="006433FA">
              <w:rPr>
                <w:rFonts w:ascii="ＭＳ 明朝" w:eastAsia="ＭＳ 明朝" w:hAnsi="ＭＳ 明朝" w:hint="eastAsia"/>
                <w:szCs w:val="21"/>
              </w:rPr>
              <w:t>によって</w:t>
            </w:r>
            <w:r w:rsidR="00F042ED" w:rsidRPr="006433FA">
              <w:rPr>
                <w:rFonts w:ascii="ＭＳ 明朝" w:eastAsia="ＭＳ 明朝" w:hAnsi="ＭＳ 明朝" w:hint="eastAsia"/>
                <w:szCs w:val="21"/>
              </w:rPr>
              <w:t>生息域</w:t>
            </w:r>
            <w:r w:rsidR="00CD031B" w:rsidRPr="006433FA">
              <w:rPr>
                <w:rFonts w:ascii="ＭＳ 明朝" w:eastAsia="ＭＳ 明朝" w:hAnsi="ＭＳ 明朝" w:hint="eastAsia"/>
                <w:szCs w:val="21"/>
              </w:rPr>
              <w:t>が</w:t>
            </w:r>
            <w:r w:rsidR="00F042ED" w:rsidRPr="006433FA">
              <w:rPr>
                <w:rFonts w:ascii="ＭＳ 明朝" w:eastAsia="ＭＳ 明朝" w:hAnsi="ＭＳ 明朝" w:hint="eastAsia"/>
                <w:szCs w:val="21"/>
              </w:rPr>
              <w:t>分断</w:t>
            </w:r>
            <w:r w:rsidR="00CD031B" w:rsidRPr="006433FA">
              <w:rPr>
                <w:rFonts w:ascii="ＭＳ 明朝" w:eastAsia="ＭＳ 明朝" w:hAnsi="ＭＳ 明朝" w:hint="eastAsia"/>
                <w:szCs w:val="21"/>
              </w:rPr>
              <w:t>され</w:t>
            </w:r>
            <w:r w:rsidR="00F204B9" w:rsidRPr="006433FA">
              <w:rPr>
                <w:rFonts w:ascii="ＭＳ 明朝" w:eastAsia="ＭＳ 明朝" w:hAnsi="ＭＳ 明朝" w:hint="eastAsia"/>
                <w:szCs w:val="21"/>
              </w:rPr>
              <w:t>、</w:t>
            </w:r>
            <w:r w:rsidR="000F651C" w:rsidRPr="006433FA">
              <w:rPr>
                <w:rFonts w:ascii="ＭＳ 明朝" w:eastAsia="ＭＳ 明朝" w:hAnsi="ＭＳ 明朝" w:hint="eastAsia"/>
                <w:szCs w:val="21"/>
              </w:rPr>
              <w:t>シナウスイロイルカ</w:t>
            </w:r>
            <w:r w:rsidR="0097784B" w:rsidRPr="006433FA">
              <w:rPr>
                <w:rFonts w:ascii="ＭＳ 明朝" w:eastAsia="ＭＳ 明朝" w:hAnsi="ＭＳ 明朝" w:hint="eastAsia"/>
                <w:szCs w:val="21"/>
              </w:rPr>
              <w:t>の</w:t>
            </w:r>
            <w:r w:rsidR="003070E5" w:rsidRPr="006433FA">
              <w:rPr>
                <w:rFonts w:ascii="ＭＳ 明朝" w:eastAsia="ＭＳ 明朝" w:hAnsi="ＭＳ 明朝" w:hint="eastAsia"/>
                <w:szCs w:val="21"/>
              </w:rPr>
              <w:t>移動</w:t>
            </w:r>
            <w:r w:rsidR="003166E7" w:rsidRPr="006433FA">
              <w:rPr>
                <w:rFonts w:ascii="ＭＳ 明朝" w:eastAsia="ＭＳ 明朝" w:hAnsi="ＭＳ 明朝" w:hint="eastAsia"/>
                <w:szCs w:val="21"/>
              </w:rPr>
              <w:t>回廊の一部が消失する。</w:t>
            </w:r>
          </w:p>
          <w:p w14:paraId="07E0C10D" w14:textId="364385CD" w:rsidR="00F8792A" w:rsidRPr="006433FA" w:rsidRDefault="00CD0D58" w:rsidP="006433FA">
            <w:pPr>
              <w:pStyle w:val="a9"/>
              <w:numPr>
                <w:ilvl w:val="0"/>
                <w:numId w:val="16"/>
              </w:numPr>
              <w:snapToGrid w:val="0"/>
              <w:rPr>
                <w:rFonts w:hAnsi="ＭＳ 明朝"/>
                <w:szCs w:val="21"/>
              </w:rPr>
            </w:pPr>
            <w:r w:rsidRPr="006433FA">
              <w:rPr>
                <w:rFonts w:ascii="ＭＳ 明朝" w:eastAsia="ＭＳ 明朝" w:hAnsi="ＭＳ 明朝" w:hint="eastAsia"/>
                <w:szCs w:val="21"/>
              </w:rPr>
              <w:t>空港第3滑走路</w:t>
            </w:r>
            <w:r w:rsidR="000E3B49" w:rsidRPr="006433FA">
              <w:rPr>
                <w:rFonts w:ascii="ＭＳ 明朝" w:eastAsia="ＭＳ 明朝" w:hAnsi="ＭＳ 明朝" w:hint="eastAsia"/>
                <w:szCs w:val="21"/>
              </w:rPr>
              <w:t>とSiu</w:t>
            </w:r>
            <w:r w:rsidR="000E3B49" w:rsidRPr="006433FA">
              <w:rPr>
                <w:rFonts w:ascii="ＭＳ 明朝" w:eastAsia="ＭＳ 明朝" w:hAnsi="ＭＳ 明朝"/>
                <w:szCs w:val="21"/>
              </w:rPr>
              <w:t xml:space="preserve"> Ho Wan </w:t>
            </w:r>
            <w:r w:rsidR="000E3B49" w:rsidRPr="006433FA">
              <w:rPr>
                <w:rFonts w:ascii="ＭＳ 明朝" w:eastAsia="ＭＳ 明朝" w:hAnsi="ＭＳ 明朝" w:hint="eastAsia"/>
                <w:szCs w:val="21"/>
              </w:rPr>
              <w:t>PRSによ</w:t>
            </w:r>
            <w:r w:rsidR="00DE6427" w:rsidRPr="006433FA">
              <w:rPr>
                <w:rFonts w:ascii="ＭＳ 明朝" w:eastAsia="ＭＳ 明朝" w:hAnsi="ＭＳ 明朝" w:hint="eastAsia"/>
                <w:szCs w:val="21"/>
              </w:rPr>
              <w:t>る</w:t>
            </w:r>
            <w:r w:rsidR="000E3B49" w:rsidRPr="006433FA">
              <w:rPr>
                <w:rFonts w:ascii="ＭＳ 明朝" w:eastAsia="ＭＳ 明朝" w:hAnsi="ＭＳ 明朝" w:hint="eastAsia"/>
                <w:szCs w:val="21"/>
              </w:rPr>
              <w:t>生息地の質と量が減少</w:t>
            </w:r>
            <w:r w:rsidR="00DE6427" w:rsidRPr="006433FA">
              <w:rPr>
                <w:rFonts w:ascii="ＭＳ 明朝" w:eastAsia="ＭＳ 明朝" w:hAnsi="ＭＳ 明朝" w:hint="eastAsia"/>
                <w:szCs w:val="21"/>
              </w:rPr>
              <w:t>は</w:t>
            </w:r>
            <w:r w:rsidR="000E3B49" w:rsidRPr="006433FA">
              <w:rPr>
                <w:rFonts w:ascii="ＭＳ 明朝" w:eastAsia="ＭＳ 明朝" w:hAnsi="ＭＳ 明朝" w:hint="eastAsia"/>
                <w:szCs w:val="21"/>
              </w:rPr>
              <w:t>、中程度の影響と評価</w:t>
            </w:r>
            <w:r w:rsidR="00DE6427" w:rsidRPr="006433FA">
              <w:rPr>
                <w:rFonts w:ascii="ＭＳ 明朝" w:eastAsia="ＭＳ 明朝" w:hAnsi="ＭＳ 明朝" w:hint="eastAsia"/>
                <w:szCs w:val="21"/>
              </w:rPr>
              <w:t>された</w:t>
            </w:r>
            <w:r w:rsidR="000E3B49" w:rsidRPr="006433FA">
              <w:rPr>
                <w:rFonts w:ascii="ＭＳ 明朝" w:eastAsia="ＭＳ 明朝" w:hAnsi="ＭＳ 明朝" w:hint="eastAsia"/>
                <w:szCs w:val="21"/>
              </w:rPr>
              <w:t>。</w:t>
            </w:r>
          </w:p>
          <w:p w14:paraId="7BA1827B" w14:textId="4A968CF8" w:rsidR="00F8792A" w:rsidRPr="006433FA" w:rsidRDefault="004E31DF" w:rsidP="006433FA">
            <w:pPr>
              <w:pStyle w:val="a9"/>
              <w:numPr>
                <w:ilvl w:val="0"/>
                <w:numId w:val="16"/>
              </w:numPr>
              <w:snapToGrid w:val="0"/>
              <w:rPr>
                <w:rFonts w:hAnsi="ＭＳ 明朝"/>
                <w:szCs w:val="21"/>
              </w:rPr>
            </w:pPr>
            <w:r w:rsidRPr="006433FA">
              <w:rPr>
                <w:rFonts w:ascii="ＭＳ 明朝" w:eastAsia="ＭＳ 明朝" w:hAnsi="ＭＳ 明朝" w:hint="eastAsia"/>
                <w:szCs w:val="21"/>
              </w:rPr>
              <w:t>空港第3滑走路</w:t>
            </w:r>
            <w:r w:rsidR="0093269F" w:rsidRPr="006433FA">
              <w:rPr>
                <w:rFonts w:ascii="ＭＳ 明朝" w:eastAsia="ＭＳ 明朝" w:hAnsi="ＭＳ 明朝" w:hint="eastAsia"/>
                <w:szCs w:val="21"/>
              </w:rPr>
              <w:t>による</w:t>
            </w:r>
            <w:r w:rsidR="00AA0337" w:rsidRPr="006433FA">
              <w:rPr>
                <w:rFonts w:ascii="ＭＳ 明朝" w:eastAsia="ＭＳ 明朝" w:hAnsi="ＭＳ 明朝" w:hint="eastAsia"/>
                <w:szCs w:val="21"/>
              </w:rPr>
              <w:t>船舶衝突</w:t>
            </w:r>
            <w:r w:rsidR="00F6468B" w:rsidRPr="006433FA">
              <w:rPr>
                <w:rFonts w:ascii="ＭＳ 明朝" w:eastAsia="ＭＳ 明朝" w:hAnsi="ＭＳ 明朝" w:hint="eastAsia"/>
                <w:szCs w:val="21"/>
              </w:rPr>
              <w:t>と</w:t>
            </w:r>
            <w:r w:rsidR="00AA0337" w:rsidRPr="006433FA">
              <w:rPr>
                <w:rFonts w:ascii="ＭＳ 明朝" w:eastAsia="ＭＳ 明朝" w:hAnsi="ＭＳ 明朝" w:hint="eastAsia"/>
                <w:szCs w:val="21"/>
              </w:rPr>
              <w:t>高速フェリーによる攪乱</w:t>
            </w:r>
            <w:r w:rsidR="00B73E3E" w:rsidRPr="006433FA">
              <w:rPr>
                <w:rFonts w:ascii="ＭＳ 明朝" w:eastAsia="ＭＳ 明朝" w:hAnsi="ＭＳ 明朝" w:hint="eastAsia"/>
                <w:szCs w:val="21"/>
              </w:rPr>
              <w:t>で</w:t>
            </w:r>
            <w:r w:rsidR="00254CB7" w:rsidRPr="006433FA">
              <w:rPr>
                <w:rFonts w:ascii="ＭＳ 明朝" w:eastAsia="ＭＳ 明朝" w:hAnsi="ＭＳ 明朝" w:hint="eastAsia"/>
                <w:szCs w:val="21"/>
              </w:rPr>
              <w:t>重大な影響</w:t>
            </w:r>
            <w:r w:rsidR="002364B7" w:rsidRPr="006433FA">
              <w:rPr>
                <w:rFonts w:ascii="ＭＳ 明朝" w:eastAsia="ＭＳ 明朝" w:hAnsi="ＭＳ 明朝" w:hint="eastAsia"/>
                <w:szCs w:val="21"/>
              </w:rPr>
              <w:t>が生じる</w:t>
            </w:r>
            <w:r w:rsidR="00254CB7" w:rsidRPr="006433FA">
              <w:rPr>
                <w:rFonts w:ascii="ＭＳ 明朝" w:eastAsia="ＭＳ 明朝" w:hAnsi="ＭＳ 明朝" w:hint="eastAsia"/>
                <w:szCs w:val="21"/>
              </w:rPr>
              <w:t>。</w:t>
            </w:r>
          </w:p>
          <w:p w14:paraId="7B75E855" w14:textId="5001E483" w:rsidR="00904805" w:rsidRPr="006433FA" w:rsidRDefault="00EB5A6C" w:rsidP="006433FA">
            <w:pPr>
              <w:pStyle w:val="a9"/>
              <w:numPr>
                <w:ilvl w:val="0"/>
                <w:numId w:val="16"/>
              </w:numPr>
              <w:snapToGrid w:val="0"/>
              <w:rPr>
                <w:rFonts w:hAnsi="ＭＳ 明朝"/>
                <w:szCs w:val="21"/>
              </w:rPr>
            </w:pPr>
            <w:r w:rsidRPr="006433FA">
              <w:rPr>
                <w:rFonts w:ascii="ＭＳ 明朝" w:eastAsia="ＭＳ 明朝" w:hAnsi="ＭＳ 明朝" w:hint="eastAsia"/>
                <w:szCs w:val="21"/>
              </w:rPr>
              <w:t>空港第3滑走路</w:t>
            </w:r>
            <w:r w:rsidR="00C0491F" w:rsidRPr="006433FA">
              <w:rPr>
                <w:rFonts w:ascii="ＭＳ 明朝" w:eastAsia="ＭＳ 明朝" w:hAnsi="ＭＳ 明朝" w:hint="eastAsia"/>
                <w:szCs w:val="21"/>
              </w:rPr>
              <w:t>と</w:t>
            </w:r>
            <w:r w:rsidR="00904805" w:rsidRPr="006433FA">
              <w:rPr>
                <w:rFonts w:ascii="ＭＳ 明朝" w:eastAsia="ＭＳ 明朝" w:hAnsi="ＭＳ 明朝"/>
                <w:szCs w:val="21"/>
              </w:rPr>
              <w:t xml:space="preserve">Siu Ho Wan </w:t>
            </w:r>
            <w:r w:rsidR="00904805" w:rsidRPr="006433FA">
              <w:rPr>
                <w:rFonts w:ascii="ＭＳ 明朝" w:eastAsia="ＭＳ 明朝" w:hAnsi="ＭＳ 明朝" w:hint="eastAsia"/>
                <w:szCs w:val="21"/>
              </w:rPr>
              <w:t>PRSは、</w:t>
            </w:r>
            <w:r w:rsidR="00C0491F" w:rsidRPr="006433FA">
              <w:rPr>
                <w:rFonts w:ascii="ＭＳ 明朝" w:eastAsia="ＭＳ 明朝" w:hAnsi="ＭＳ 明朝" w:hint="eastAsia"/>
                <w:szCs w:val="21"/>
              </w:rPr>
              <w:t>計画中の</w:t>
            </w:r>
            <w:r w:rsidR="00904805" w:rsidRPr="006433FA">
              <w:rPr>
                <w:rFonts w:ascii="ＭＳ 明朝" w:eastAsia="ＭＳ 明朝" w:hAnsi="ＭＳ 明朝" w:hint="eastAsia"/>
                <w:szCs w:val="21"/>
              </w:rPr>
              <w:t>ブラザーズ海洋公園に潜在的な影響を及ぼす可能性があ</w:t>
            </w:r>
            <w:r w:rsidR="00690D4C" w:rsidRPr="006433FA">
              <w:rPr>
                <w:rFonts w:ascii="ＭＳ 明朝" w:eastAsia="ＭＳ 明朝" w:hAnsi="ＭＳ 明朝" w:hint="eastAsia"/>
                <w:szCs w:val="21"/>
              </w:rPr>
              <w:t>る。</w:t>
            </w:r>
          </w:p>
          <w:p w14:paraId="345AE79A" w14:textId="48B838BD" w:rsidR="00C54A20" w:rsidRPr="00BF4EA8" w:rsidRDefault="00B349C0" w:rsidP="006433FA">
            <w:pPr>
              <w:snapToGrid w:val="0"/>
              <w:contextualSpacing/>
              <w:rPr>
                <w:rFonts w:hAnsi="ＭＳ 明朝"/>
                <w:szCs w:val="21"/>
              </w:rPr>
            </w:pPr>
            <w:r w:rsidRPr="00BF4EA8">
              <w:rPr>
                <w:rFonts w:hAnsi="ＭＳ 明朝" w:hint="eastAsia"/>
                <w:szCs w:val="21"/>
              </w:rPr>
              <w:t>サンゴ群集</w:t>
            </w:r>
          </w:p>
          <w:p w14:paraId="7FF7B03E" w14:textId="072276F7" w:rsidR="003416BD" w:rsidRPr="006433FA" w:rsidRDefault="00B349C0" w:rsidP="006433FA">
            <w:pPr>
              <w:pStyle w:val="a9"/>
              <w:numPr>
                <w:ilvl w:val="0"/>
                <w:numId w:val="22"/>
              </w:numPr>
              <w:snapToGrid w:val="0"/>
              <w:ind w:left="749"/>
              <w:rPr>
                <w:rFonts w:hAnsi="ＭＳ 明朝"/>
                <w:szCs w:val="21"/>
              </w:rPr>
            </w:pPr>
            <w:r w:rsidRPr="006433FA">
              <w:rPr>
                <w:rFonts w:ascii="ＭＳ 明朝" w:eastAsia="ＭＳ 明朝" w:hAnsi="ＭＳ 明朝" w:hint="eastAsia"/>
                <w:szCs w:val="21"/>
              </w:rPr>
              <w:t>サンゴ群集に</w:t>
            </w:r>
            <w:r w:rsidR="00481753" w:rsidRPr="006433FA">
              <w:rPr>
                <w:rFonts w:ascii="ＭＳ 明朝" w:eastAsia="ＭＳ 明朝" w:hAnsi="ＭＳ 明朝" w:hint="eastAsia"/>
                <w:szCs w:val="21"/>
              </w:rPr>
              <w:t>は</w:t>
            </w:r>
            <w:r w:rsidRPr="006433FA">
              <w:rPr>
                <w:rFonts w:ascii="ＭＳ 明朝" w:eastAsia="ＭＳ 明朝" w:hAnsi="ＭＳ 明朝" w:hint="eastAsia"/>
                <w:szCs w:val="21"/>
              </w:rPr>
              <w:t>最も</w:t>
            </w:r>
            <w:r w:rsidR="006B11E6" w:rsidRPr="006433FA">
              <w:rPr>
                <w:rFonts w:ascii="ＭＳ 明朝" w:eastAsia="ＭＳ 明朝" w:hAnsi="ＭＳ 明朝" w:hint="eastAsia"/>
                <w:szCs w:val="21"/>
              </w:rPr>
              <w:t>大きな</w:t>
            </w:r>
            <w:r w:rsidR="00481753" w:rsidRPr="006433FA">
              <w:rPr>
                <w:rFonts w:ascii="ＭＳ 明朝" w:eastAsia="ＭＳ 明朝" w:hAnsi="ＭＳ 明朝" w:hint="eastAsia"/>
                <w:szCs w:val="21"/>
              </w:rPr>
              <w:t>累積的</w:t>
            </w:r>
            <w:r w:rsidRPr="006433FA">
              <w:rPr>
                <w:rFonts w:ascii="ＭＳ 明朝" w:eastAsia="ＭＳ 明朝" w:hAnsi="ＭＳ 明朝" w:hint="eastAsia"/>
                <w:szCs w:val="21"/>
              </w:rPr>
              <w:t>影響</w:t>
            </w:r>
            <w:r w:rsidR="006B11E6" w:rsidRPr="006433FA">
              <w:rPr>
                <w:rFonts w:ascii="ＭＳ 明朝" w:eastAsia="ＭＳ 明朝" w:hAnsi="ＭＳ 明朝" w:hint="eastAsia"/>
                <w:szCs w:val="21"/>
              </w:rPr>
              <w:t>が見込まれる</w:t>
            </w:r>
            <w:r w:rsidRPr="006433FA">
              <w:rPr>
                <w:rFonts w:ascii="ＭＳ 明朝" w:eastAsia="ＭＳ 明朝" w:hAnsi="ＭＳ 明朝" w:hint="eastAsia"/>
                <w:szCs w:val="21"/>
              </w:rPr>
              <w:t>。</w:t>
            </w:r>
          </w:p>
          <w:p w14:paraId="25A7CD11" w14:textId="29104874" w:rsidR="006B11E6" w:rsidRPr="00BF4EA8" w:rsidRDefault="006B11E6" w:rsidP="006433FA">
            <w:pPr>
              <w:snapToGrid w:val="0"/>
              <w:contextualSpacing/>
              <w:rPr>
                <w:rFonts w:hAnsi="ＭＳ 明朝"/>
                <w:szCs w:val="21"/>
              </w:rPr>
            </w:pPr>
            <w:r w:rsidRPr="00BF4EA8">
              <w:rPr>
                <w:rFonts w:hAnsi="ＭＳ 明朝"/>
                <w:szCs w:val="21"/>
              </w:rPr>
              <w:t>Tai Ho Wan</w:t>
            </w:r>
          </w:p>
          <w:p w14:paraId="35D047CD" w14:textId="7304DDB7" w:rsidR="00E43347" w:rsidRPr="006433FA" w:rsidRDefault="00E26251" w:rsidP="006433FA">
            <w:pPr>
              <w:pStyle w:val="a9"/>
              <w:numPr>
                <w:ilvl w:val="0"/>
                <w:numId w:val="21"/>
              </w:numPr>
              <w:snapToGrid w:val="0"/>
              <w:rPr>
                <w:rFonts w:hAnsi="ＭＳ 明朝"/>
                <w:szCs w:val="21"/>
              </w:rPr>
            </w:pPr>
            <w:r w:rsidRPr="006433FA">
              <w:rPr>
                <w:rFonts w:ascii="ＭＳ 明朝" w:eastAsia="ＭＳ 明朝" w:hAnsi="ＭＳ 明朝" w:hint="eastAsia"/>
                <w:szCs w:val="21"/>
              </w:rPr>
              <w:t>水質</w:t>
            </w:r>
            <w:r w:rsidR="00E43347" w:rsidRPr="006433FA">
              <w:rPr>
                <w:rFonts w:ascii="ＭＳ 明朝" w:eastAsia="ＭＳ 明朝" w:hAnsi="ＭＳ 明朝" w:hint="eastAsia"/>
                <w:szCs w:val="21"/>
              </w:rPr>
              <w:t>の悪化で</w:t>
            </w:r>
            <w:r w:rsidR="0095439F" w:rsidRPr="006433FA">
              <w:rPr>
                <w:rFonts w:ascii="ＭＳ 明朝" w:eastAsia="ＭＳ 明朝" w:hAnsi="ＭＳ 明朝"/>
                <w:szCs w:val="21"/>
              </w:rPr>
              <w:t>Tai Ho Wan</w:t>
            </w:r>
            <w:r w:rsidRPr="006433FA">
              <w:rPr>
                <w:rFonts w:ascii="ＭＳ 明朝" w:eastAsia="ＭＳ 明朝" w:hAnsi="ＭＳ 明朝" w:hint="eastAsia"/>
                <w:szCs w:val="21"/>
              </w:rPr>
              <w:t>への軽度から中程度の累積的影響</w:t>
            </w:r>
            <w:r w:rsidR="00E43347" w:rsidRPr="006433FA">
              <w:rPr>
                <w:rFonts w:ascii="ＭＳ 明朝" w:eastAsia="ＭＳ 明朝" w:hAnsi="ＭＳ 明朝" w:hint="eastAsia"/>
                <w:szCs w:val="21"/>
              </w:rPr>
              <w:t>が見込まれる</w:t>
            </w:r>
          </w:p>
          <w:p w14:paraId="588DB6EB" w14:textId="1CBAAF3E" w:rsidR="00E43347" w:rsidRPr="00BF4EA8" w:rsidRDefault="00E023D3" w:rsidP="006433FA">
            <w:pPr>
              <w:snapToGrid w:val="0"/>
              <w:ind w:left="210" w:hangingChars="100" w:hanging="210"/>
              <w:contextualSpacing/>
              <w:rPr>
                <w:rFonts w:hAnsi="ＭＳ 明朝"/>
                <w:szCs w:val="21"/>
              </w:rPr>
            </w:pPr>
            <w:r w:rsidRPr="00BF4EA8">
              <w:rPr>
                <w:rFonts w:hAnsi="ＭＳ 明朝" w:hint="eastAsia"/>
                <w:szCs w:val="21"/>
              </w:rPr>
              <w:t>保護上重要な鳥類</w:t>
            </w:r>
          </w:p>
          <w:p w14:paraId="4CD6EE58" w14:textId="72800209" w:rsidR="00004E41" w:rsidRDefault="00E26251" w:rsidP="006433FA">
            <w:pPr>
              <w:pStyle w:val="a9"/>
              <w:numPr>
                <w:ilvl w:val="2"/>
                <w:numId w:val="17"/>
              </w:numPr>
              <w:snapToGrid w:val="0"/>
            </w:pPr>
            <w:r w:rsidRPr="006433FA">
              <w:rPr>
                <w:rFonts w:hAnsi="ＭＳ 明朝" w:hint="eastAsia"/>
                <w:szCs w:val="21"/>
              </w:rPr>
              <w:t>人工および岩礁の消失によ</w:t>
            </w:r>
            <w:r w:rsidR="00D40B92" w:rsidRPr="006433FA">
              <w:rPr>
                <w:rFonts w:hAnsi="ＭＳ 明朝" w:hint="eastAsia"/>
                <w:szCs w:val="21"/>
              </w:rPr>
              <w:t>って</w:t>
            </w:r>
            <w:r w:rsidRPr="006433FA">
              <w:rPr>
                <w:rFonts w:hAnsi="ＭＳ 明朝" w:hint="eastAsia"/>
                <w:szCs w:val="21"/>
              </w:rPr>
              <w:t>軽度から中程度の累積的影響</w:t>
            </w:r>
            <w:r w:rsidR="00D40B92" w:rsidRPr="006433FA">
              <w:rPr>
                <w:rFonts w:hAnsi="ＭＳ 明朝" w:hint="eastAsia"/>
                <w:szCs w:val="21"/>
              </w:rPr>
              <w:t>が見込まれる</w:t>
            </w:r>
            <w:r w:rsidRPr="006433FA">
              <w:rPr>
                <w:rFonts w:hAnsi="ＭＳ 明朝" w:hint="eastAsia"/>
                <w:szCs w:val="21"/>
              </w:rPr>
              <w:t>。</w:t>
            </w:r>
          </w:p>
          <w:p w14:paraId="7868AEF4" w14:textId="3C421AD9" w:rsidR="00D94867" w:rsidRDefault="00D94867" w:rsidP="006433FA">
            <w:pPr>
              <w:snapToGrid w:val="0"/>
              <w:contextualSpacing/>
              <w:rPr>
                <w:rFonts w:hAnsi="ＭＳ 明朝"/>
              </w:rPr>
            </w:pPr>
            <w:r>
              <w:rPr>
                <w:rFonts w:hAnsi="ＭＳ 明朝" w:hint="eastAsia"/>
              </w:rPr>
              <w:t>【漁業】</w:t>
            </w:r>
          </w:p>
          <w:p w14:paraId="6EDFAAC2" w14:textId="054FCBD6" w:rsidR="006E613F" w:rsidRPr="006433FA" w:rsidRDefault="00D94867" w:rsidP="006433FA">
            <w:pPr>
              <w:snapToGrid w:val="0"/>
              <w:ind w:left="210" w:hangingChars="100" w:hanging="210"/>
              <w:contextualSpacing/>
            </w:pPr>
            <w:r>
              <w:rPr>
                <w:rFonts w:hAnsi="ＭＳ 明朝" w:hint="eastAsia"/>
              </w:rPr>
              <w:t>・</w:t>
            </w:r>
            <w:r w:rsidR="00872F3F" w:rsidRPr="00872F3F">
              <w:rPr>
                <w:rFonts w:hAnsi="ＭＳ 明朝" w:hint="eastAsia"/>
              </w:rPr>
              <w:t>建設段階と操業段階の両方において、累積的環境影響に寄与する可能性のあるプロジェクト</w:t>
            </w:r>
            <w:r w:rsidR="005C41FB">
              <w:rPr>
                <w:rFonts w:hAnsi="ＭＳ 明朝" w:hint="eastAsia"/>
              </w:rPr>
              <w:t>の中から</w:t>
            </w:r>
            <w:r w:rsidRPr="00D94867">
              <w:rPr>
                <w:rFonts w:hAnsi="ＭＳ 明朝" w:hint="eastAsia"/>
              </w:rPr>
              <w:t>漁業影響を引き起こす可能性のあるプロジェクト</w:t>
            </w:r>
            <w:r w:rsidR="0017367D">
              <w:rPr>
                <w:rFonts w:hAnsi="ＭＳ 明朝" w:hint="eastAsia"/>
              </w:rPr>
              <w:t>を選定した</w:t>
            </w:r>
            <w:r w:rsidRPr="00D94867">
              <w:rPr>
                <w:rFonts w:hAnsi="ＭＳ 明朝" w:hint="eastAsia"/>
              </w:rPr>
              <w:t>。個々のプロジェクトおよび累積的影響から生じる</w:t>
            </w:r>
            <w:r w:rsidR="00254CB7">
              <w:rPr>
                <w:rFonts w:hAnsi="ＭＳ 明朝" w:hint="eastAsia"/>
              </w:rPr>
              <w:t>影響</w:t>
            </w:r>
            <w:r w:rsidRPr="00D94867">
              <w:rPr>
                <w:rFonts w:hAnsi="ＭＳ 明朝" w:hint="eastAsia"/>
              </w:rPr>
              <w:t>の規模</w:t>
            </w:r>
            <w:r w:rsidR="00BA0C6D">
              <w:rPr>
                <w:rFonts w:hAnsi="ＭＳ 明朝" w:hint="eastAsia"/>
              </w:rPr>
              <w:t>を</w:t>
            </w:r>
            <w:r w:rsidRPr="00D94867">
              <w:rPr>
                <w:rFonts w:hAnsi="ＭＳ 明朝" w:hint="eastAsia"/>
              </w:rPr>
              <w:t>、6段階</w:t>
            </w:r>
            <w:r w:rsidR="00BA0C6D">
              <w:rPr>
                <w:rFonts w:hAnsi="ＭＳ 明朝" w:hint="eastAsia"/>
              </w:rPr>
              <w:t>で</w:t>
            </w:r>
            <w:r w:rsidRPr="00D94867">
              <w:rPr>
                <w:rFonts w:hAnsi="ＭＳ 明朝" w:hint="eastAsia"/>
              </w:rPr>
              <w:t>評価</w:t>
            </w:r>
            <w:r w:rsidR="00BA0C6D">
              <w:rPr>
                <w:rFonts w:hAnsi="ＭＳ 明朝" w:hint="eastAsia"/>
              </w:rPr>
              <w:t>した</w:t>
            </w:r>
            <w:r>
              <w:rPr>
                <w:rFonts w:hAnsi="ＭＳ 明朝" w:hint="eastAsia"/>
              </w:rPr>
              <w:t>。</w:t>
            </w:r>
            <w:r w:rsidR="006E613F">
              <w:t>西側海域に</w:t>
            </w:r>
            <w:r w:rsidR="00DA120D">
              <w:rPr>
                <w:rFonts w:hint="eastAsia"/>
              </w:rPr>
              <w:t>では</w:t>
            </w:r>
            <w:r w:rsidR="006E613F">
              <w:t>漁場</w:t>
            </w:r>
            <w:r w:rsidR="00DA120D">
              <w:rPr>
                <w:rFonts w:hint="eastAsia"/>
              </w:rPr>
              <w:t>が</w:t>
            </w:r>
            <w:r w:rsidR="006E613F">
              <w:t>恒久的</w:t>
            </w:r>
            <w:r w:rsidR="00DA120D">
              <w:rPr>
                <w:rFonts w:hint="eastAsia"/>
              </w:rPr>
              <w:t>に</w:t>
            </w:r>
            <w:r w:rsidR="006E613F">
              <w:t>喪失</w:t>
            </w:r>
            <w:r w:rsidR="00DA120D">
              <w:rPr>
                <w:rFonts w:hint="eastAsia"/>
              </w:rPr>
              <w:t>する</w:t>
            </w:r>
            <w:r w:rsidR="006E613F">
              <w:t>。漁場喪失による累積的影響は中程度と評価され</w:t>
            </w:r>
            <w:r w:rsidR="00DA120D">
              <w:rPr>
                <w:rFonts w:hint="eastAsia"/>
              </w:rPr>
              <w:t>た</w:t>
            </w:r>
            <w:r w:rsidR="009E5F6D">
              <w:rPr>
                <w:rFonts w:hint="eastAsia"/>
              </w:rPr>
              <w:t>。</w:t>
            </w:r>
            <w:r w:rsidR="006E613F">
              <w:t>間接的な水質への影響が軽微であり、対象海域付近で操業する小型船舶の柔軟性が高いことから、水質および漁業活動への撹乱による累積的影響は軽微であると判断され</w:t>
            </w:r>
            <w:r w:rsidR="00FD69D8">
              <w:rPr>
                <w:rFonts w:hint="eastAsia"/>
              </w:rPr>
              <w:t>た</w:t>
            </w:r>
            <w:r w:rsidR="006E613F">
              <w:t>。</w:t>
            </w:r>
          </w:p>
        </w:tc>
      </w:tr>
      <w:tr w:rsidR="0081466F" w14:paraId="73F62EE9" w14:textId="77777777" w:rsidTr="00357D32">
        <w:tc>
          <w:tcPr>
            <w:tcW w:w="2120" w:type="dxa"/>
          </w:tcPr>
          <w:p w14:paraId="66760DA9" w14:textId="3700C990"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lastRenderedPageBreak/>
              <w:t>考慮した既存・将来事業の範囲</w:t>
            </w:r>
          </w:p>
        </w:tc>
        <w:tc>
          <w:tcPr>
            <w:tcW w:w="7654" w:type="dxa"/>
          </w:tcPr>
          <w:p w14:paraId="59F70135" w14:textId="278B1271" w:rsidR="00210177" w:rsidRPr="00551945" w:rsidRDefault="00B80441" w:rsidP="006433FA">
            <w:pPr>
              <w:snapToGrid w:val="0"/>
              <w:contextualSpacing/>
              <w:rPr>
                <w:rFonts w:hAnsi="ＭＳ 明朝"/>
              </w:rPr>
            </w:pPr>
            <w:r>
              <w:rPr>
                <w:rFonts w:hAnsi="ＭＳ 明朝" w:hint="eastAsia"/>
              </w:rPr>
              <w:t>検討された事業種は道路事業、空港</w:t>
            </w:r>
            <w:r w:rsidR="006058E0">
              <w:rPr>
                <w:rFonts w:hAnsi="ＭＳ 明朝" w:hint="eastAsia"/>
              </w:rPr>
              <w:t>滑走路拡張事業、汚泥朱里施設事業</w:t>
            </w:r>
            <w:r w:rsidR="003F6245">
              <w:rPr>
                <w:rFonts w:hAnsi="ＭＳ 明朝" w:hint="eastAsia"/>
              </w:rPr>
              <w:t>、廃棄物処理施設事業、</w:t>
            </w:r>
            <w:r w:rsidR="00A86DE8">
              <w:rPr>
                <w:rFonts w:hAnsi="ＭＳ 明朝" w:hint="eastAsia"/>
              </w:rPr>
              <w:t>住宅開発事業、</w:t>
            </w:r>
            <w:r w:rsidR="003F6245">
              <w:rPr>
                <w:rFonts w:hAnsi="ＭＳ 明朝" w:hint="eastAsia"/>
              </w:rPr>
              <w:t>埋立拡張事業</w:t>
            </w:r>
            <w:r w:rsidR="00F9688D">
              <w:rPr>
                <w:rFonts w:hAnsi="ＭＳ 明朝" w:hint="eastAsia"/>
              </w:rPr>
              <w:t>等</w:t>
            </w:r>
            <w:r w:rsidR="005B0669">
              <w:rPr>
                <w:rFonts w:hAnsi="ＭＳ 明朝" w:hint="eastAsia"/>
              </w:rPr>
              <w:t>である</w:t>
            </w:r>
          </w:p>
        </w:tc>
      </w:tr>
      <w:tr w:rsidR="0081466F" w14:paraId="16B116A7" w14:textId="77777777" w:rsidTr="00357D32">
        <w:tc>
          <w:tcPr>
            <w:tcW w:w="2120" w:type="dxa"/>
          </w:tcPr>
          <w:p w14:paraId="73B037BE" w14:textId="6444B755"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空間的範囲</w:t>
            </w:r>
          </w:p>
        </w:tc>
        <w:tc>
          <w:tcPr>
            <w:tcW w:w="7654" w:type="dxa"/>
          </w:tcPr>
          <w:p w14:paraId="3FDF9526" w14:textId="1D4F4ACD" w:rsidR="007C33DD" w:rsidRDefault="00124A84" w:rsidP="006433FA">
            <w:pPr>
              <w:snapToGrid w:val="0"/>
              <w:contextualSpacing/>
              <w:rPr>
                <w:rFonts w:hAnsi="ＭＳ 明朝"/>
              </w:rPr>
            </w:pPr>
            <w:r>
              <w:rPr>
                <w:rFonts w:hAnsi="ＭＳ 明朝" w:hint="eastAsia"/>
              </w:rPr>
              <w:t>【大気】</w:t>
            </w:r>
          </w:p>
          <w:p w14:paraId="3C61891F" w14:textId="05F55479" w:rsidR="00124A84" w:rsidRDefault="007C33DD" w:rsidP="006433FA">
            <w:pPr>
              <w:snapToGrid w:val="0"/>
              <w:contextualSpacing/>
              <w:rPr>
                <w:rFonts w:hAnsi="ＭＳ 明朝"/>
              </w:rPr>
            </w:pPr>
            <w:r w:rsidRPr="007C33DD">
              <w:rPr>
                <w:rFonts w:hAnsi="ＭＳ 明朝" w:hint="eastAsia"/>
              </w:rPr>
              <w:t xml:space="preserve">Lung </w:t>
            </w:r>
            <w:proofErr w:type="spellStart"/>
            <w:r w:rsidRPr="007C33DD">
              <w:rPr>
                <w:rFonts w:hAnsi="ＭＳ 明朝" w:hint="eastAsia"/>
              </w:rPr>
              <w:t>Kwu</w:t>
            </w:r>
            <w:proofErr w:type="spellEnd"/>
            <w:r w:rsidRPr="007C33DD">
              <w:rPr>
                <w:rFonts w:hAnsi="ＭＳ 明朝" w:hint="eastAsia"/>
              </w:rPr>
              <w:t xml:space="preserve"> Tan調査地域（Lung </w:t>
            </w:r>
            <w:proofErr w:type="spellStart"/>
            <w:r w:rsidRPr="007C33DD">
              <w:rPr>
                <w:rFonts w:hAnsi="ＭＳ 明朝" w:hint="eastAsia"/>
              </w:rPr>
              <w:t>Kwu</w:t>
            </w:r>
            <w:proofErr w:type="spellEnd"/>
            <w:r w:rsidRPr="007C33DD">
              <w:rPr>
                <w:rFonts w:hAnsi="ＭＳ 明朝" w:hint="eastAsia"/>
              </w:rPr>
              <w:t xml:space="preserve"> Tan PRSから3kmの範囲）と、Lantau Island調査地域（Siu Ho WanおよびSunny Bay PRSの両方から3kmの範囲）</w:t>
            </w:r>
            <w:r>
              <w:rPr>
                <w:rFonts w:hAnsi="ＭＳ 明朝" w:hint="eastAsia"/>
              </w:rPr>
              <w:t>の</w:t>
            </w:r>
            <w:r w:rsidRPr="007C33DD">
              <w:rPr>
                <w:rFonts w:hAnsi="ＭＳ 明朝" w:hint="eastAsia"/>
              </w:rPr>
              <w:t>2つの</w:t>
            </w:r>
            <w:r w:rsidR="00731254">
              <w:rPr>
                <w:rFonts w:hAnsi="ＭＳ 明朝" w:hint="eastAsia"/>
              </w:rPr>
              <w:t>エリアを対象とした</w:t>
            </w:r>
            <w:r w:rsidRPr="007C33DD">
              <w:rPr>
                <w:rFonts w:hAnsi="ＭＳ 明朝" w:hint="eastAsia"/>
              </w:rPr>
              <w:t>。</w:t>
            </w:r>
          </w:p>
          <w:p w14:paraId="0DA877FD" w14:textId="539B6F04" w:rsidR="00124A84" w:rsidRDefault="00124A84" w:rsidP="006433FA">
            <w:pPr>
              <w:snapToGrid w:val="0"/>
              <w:ind w:left="210" w:hangingChars="100" w:hanging="210"/>
              <w:contextualSpacing/>
              <w:rPr>
                <w:rFonts w:hAnsi="ＭＳ 明朝"/>
              </w:rPr>
            </w:pPr>
            <w:r>
              <w:rPr>
                <w:rFonts w:hAnsi="ＭＳ 明朝" w:hint="eastAsia"/>
              </w:rPr>
              <w:t>【生態系】</w:t>
            </w:r>
          </w:p>
          <w:p w14:paraId="2BC22905" w14:textId="046F7D83" w:rsidR="00387489" w:rsidRPr="006104D0" w:rsidRDefault="00387489" w:rsidP="006433FA">
            <w:pPr>
              <w:snapToGrid w:val="0"/>
              <w:contextualSpacing/>
            </w:pPr>
            <w:r w:rsidRPr="00387489">
              <w:rPr>
                <w:rFonts w:hint="eastAsia"/>
              </w:rPr>
              <w:t>PRS境界から500m以内の地域と、3つのPRSによるインパクトを受ける可能性が高い地域</w:t>
            </w:r>
            <w:r w:rsidR="001E69F8">
              <w:rPr>
                <w:rFonts w:hint="eastAsia"/>
              </w:rPr>
              <w:t>を</w:t>
            </w:r>
            <w:r w:rsidR="003D14D9">
              <w:rPr>
                <w:rFonts w:hint="eastAsia"/>
              </w:rPr>
              <w:t>検討</w:t>
            </w:r>
            <w:r w:rsidR="001E69F8">
              <w:rPr>
                <w:rFonts w:hint="eastAsia"/>
              </w:rPr>
              <w:t>範囲として設定した</w:t>
            </w:r>
            <w:r w:rsidRPr="00387489">
              <w:rPr>
                <w:rFonts w:hint="eastAsia"/>
              </w:rPr>
              <w:t>。</w:t>
            </w:r>
          </w:p>
          <w:p w14:paraId="1B28D9C9" w14:textId="77777777" w:rsidR="00124A84" w:rsidRDefault="00124A84" w:rsidP="006433FA">
            <w:pPr>
              <w:snapToGrid w:val="0"/>
              <w:contextualSpacing/>
              <w:rPr>
                <w:rFonts w:hAnsi="ＭＳ 明朝"/>
              </w:rPr>
            </w:pPr>
            <w:r>
              <w:rPr>
                <w:rFonts w:hAnsi="ＭＳ 明朝" w:hint="eastAsia"/>
              </w:rPr>
              <w:t>【漁業】</w:t>
            </w:r>
          </w:p>
          <w:p w14:paraId="4A576B02" w14:textId="4FA12FB3" w:rsidR="003B2CD1" w:rsidRPr="00124A84" w:rsidRDefault="00C00BBD" w:rsidP="006433FA">
            <w:pPr>
              <w:snapToGrid w:val="0"/>
              <w:contextualSpacing/>
              <w:rPr>
                <w:rFonts w:hAnsi="ＭＳ 明朝"/>
              </w:rPr>
            </w:pPr>
            <w:r w:rsidRPr="00C00BBD">
              <w:rPr>
                <w:rFonts w:hAnsi="ＭＳ 明朝" w:hint="eastAsia"/>
              </w:rPr>
              <w:t>調査対象地域内にある重要な産卵場または稚魚育成場、養殖場、または人工礁</w:t>
            </w:r>
            <w:r>
              <w:rPr>
                <w:rFonts w:hAnsi="ＭＳ 明朝" w:hint="eastAsia"/>
              </w:rPr>
              <w:t>を</w:t>
            </w:r>
            <w:r w:rsidR="00A63F9B">
              <w:rPr>
                <w:rFonts w:hAnsi="ＭＳ 明朝" w:hint="eastAsia"/>
              </w:rPr>
              <w:t>検討範囲と</w:t>
            </w:r>
            <w:r>
              <w:rPr>
                <w:rFonts w:hAnsi="ＭＳ 明朝" w:hint="eastAsia"/>
              </w:rPr>
              <w:t>した</w:t>
            </w:r>
            <w:r w:rsidR="009639E0">
              <w:rPr>
                <w:rFonts w:hAnsi="ＭＳ 明朝" w:hint="eastAsia"/>
              </w:rPr>
              <w:t>。</w:t>
            </w:r>
          </w:p>
        </w:tc>
      </w:tr>
      <w:tr w:rsidR="0081466F" w14:paraId="35CB971D" w14:textId="77777777" w:rsidTr="00357D32">
        <w:tc>
          <w:tcPr>
            <w:tcW w:w="2120" w:type="dxa"/>
          </w:tcPr>
          <w:p w14:paraId="017493F5" w14:textId="2A2B7FD1"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時間的範囲</w:t>
            </w:r>
          </w:p>
        </w:tc>
        <w:tc>
          <w:tcPr>
            <w:tcW w:w="7654" w:type="dxa"/>
          </w:tcPr>
          <w:p w14:paraId="705CDE5D" w14:textId="780E7FD1" w:rsidR="00751B28" w:rsidRPr="00751B28" w:rsidRDefault="00DC0D1D" w:rsidP="006433FA">
            <w:pPr>
              <w:snapToGrid w:val="0"/>
              <w:ind w:firstLineChars="100" w:firstLine="210"/>
              <w:contextualSpacing/>
              <w:rPr>
                <w:rFonts w:hAnsi="ＭＳ 明朝"/>
              </w:rPr>
            </w:pPr>
            <w:r>
              <w:rPr>
                <w:rFonts w:hAnsi="ＭＳ 明朝" w:hint="eastAsia"/>
              </w:rPr>
              <w:t>3つの埋め立て事業の建設期間</w:t>
            </w:r>
            <w:r w:rsidR="006149DB">
              <w:rPr>
                <w:rFonts w:hAnsi="ＭＳ 明朝" w:hint="eastAsia"/>
              </w:rPr>
              <w:t>は2019年から2030年。供用期間は</w:t>
            </w:r>
            <w:r w:rsidR="00084483">
              <w:rPr>
                <w:rFonts w:hAnsi="ＭＳ 明朝" w:hint="eastAsia"/>
              </w:rPr>
              <w:t>2030年</w:t>
            </w:r>
            <w:r w:rsidR="001E40E9">
              <w:rPr>
                <w:rFonts w:hAnsi="ＭＳ 明朝" w:hint="eastAsia"/>
              </w:rPr>
              <w:t>以降が</w:t>
            </w:r>
            <w:r w:rsidR="00084483">
              <w:rPr>
                <w:rFonts w:hAnsi="ＭＳ 明朝" w:hint="eastAsia"/>
              </w:rPr>
              <w:t>想定</w:t>
            </w:r>
            <w:r w:rsidR="001E40E9">
              <w:rPr>
                <w:rFonts w:hAnsi="ＭＳ 明朝" w:hint="eastAsia"/>
              </w:rPr>
              <w:t>された。</w:t>
            </w:r>
          </w:p>
        </w:tc>
      </w:tr>
      <w:tr w:rsidR="0081466F" w14:paraId="2DE0693E" w14:textId="77777777" w:rsidTr="00357D32">
        <w:tc>
          <w:tcPr>
            <w:tcW w:w="2120" w:type="dxa"/>
          </w:tcPr>
          <w:p w14:paraId="1FE9D57A" w14:textId="234E87BC"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関連事業に係る情報収集の方法</w:t>
            </w:r>
          </w:p>
        </w:tc>
        <w:tc>
          <w:tcPr>
            <w:tcW w:w="7654" w:type="dxa"/>
          </w:tcPr>
          <w:p w14:paraId="68AF731F" w14:textId="5540557B" w:rsidR="0081466F" w:rsidRPr="00551945" w:rsidRDefault="00C07066" w:rsidP="006433FA">
            <w:pPr>
              <w:snapToGrid w:val="0"/>
              <w:contextualSpacing/>
              <w:rPr>
                <w:rFonts w:hAnsi="ＭＳ 明朝"/>
              </w:rPr>
            </w:pPr>
            <w:r>
              <w:rPr>
                <w:rFonts w:hAnsi="ＭＳ 明朝" w:hint="eastAsia"/>
              </w:rPr>
              <w:t>文献調査</w:t>
            </w:r>
          </w:p>
        </w:tc>
      </w:tr>
      <w:tr w:rsidR="0081466F" w14:paraId="78E77D8B" w14:textId="77777777" w:rsidTr="00357D32">
        <w:tc>
          <w:tcPr>
            <w:tcW w:w="2120" w:type="dxa"/>
          </w:tcPr>
          <w:p w14:paraId="4E3BEB8C" w14:textId="42585E9D"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評価の考え方</w:t>
            </w:r>
            <w:r w:rsidR="00D441CF" w:rsidRPr="00817650">
              <w:rPr>
                <w:rFonts w:ascii="ＭＳ ゴシック" w:eastAsia="ＭＳ ゴシック" w:hAnsi="ＭＳ ゴシック" w:hint="eastAsia"/>
              </w:rPr>
              <w:t>、方法、評価に用いた閾値等</w:t>
            </w:r>
          </w:p>
        </w:tc>
        <w:tc>
          <w:tcPr>
            <w:tcW w:w="7654" w:type="dxa"/>
          </w:tcPr>
          <w:p w14:paraId="142B1DD0" w14:textId="5AC4DB78" w:rsidR="007C1E68" w:rsidRDefault="007C1E68" w:rsidP="006433FA">
            <w:pPr>
              <w:snapToGrid w:val="0"/>
              <w:contextualSpacing/>
              <w:rPr>
                <w:rFonts w:hAnsi="ＭＳ 明朝"/>
              </w:rPr>
            </w:pPr>
            <w:r>
              <w:rPr>
                <w:rFonts w:hAnsi="ＭＳ 明朝" w:hint="eastAsia"/>
              </w:rPr>
              <w:t>○考え方</w:t>
            </w:r>
          </w:p>
          <w:p w14:paraId="0C5B885B" w14:textId="07235BF4" w:rsidR="007C1E68" w:rsidRDefault="007C1E68" w:rsidP="006433FA">
            <w:pPr>
              <w:snapToGrid w:val="0"/>
              <w:contextualSpacing/>
              <w:rPr>
                <w:rFonts w:hAnsi="ＭＳ 明朝"/>
              </w:rPr>
            </w:pPr>
            <w:r>
              <w:rPr>
                <w:rFonts w:hAnsi="ＭＳ 明朝" w:hint="eastAsia"/>
              </w:rPr>
              <w:t>・</w:t>
            </w:r>
            <w:r w:rsidRPr="007C1E68">
              <w:rPr>
                <w:rFonts w:hAnsi="ＭＳ 明朝" w:hint="eastAsia"/>
              </w:rPr>
              <w:t>ベースラインは、過去に承認されたEIA報告書、その他の公表されている調査報告書、モニタリングデータ、生態学的現地調査を参照して設定された。</w:t>
            </w:r>
          </w:p>
          <w:p w14:paraId="722D6151" w14:textId="60F10F6A" w:rsidR="007C1E68" w:rsidRDefault="007C1E68" w:rsidP="006433FA">
            <w:pPr>
              <w:snapToGrid w:val="0"/>
              <w:contextualSpacing/>
              <w:rPr>
                <w:rFonts w:hAnsi="ＭＳ 明朝"/>
              </w:rPr>
            </w:pPr>
            <w:r>
              <w:rPr>
                <w:rFonts w:hAnsi="ＭＳ 明朝" w:hint="eastAsia"/>
              </w:rPr>
              <w:t>・</w:t>
            </w:r>
            <w:r w:rsidR="00442C16">
              <w:rPr>
                <w:rFonts w:hAnsi="ＭＳ 明朝" w:hint="eastAsia"/>
              </w:rPr>
              <w:t>環境影響は、</w:t>
            </w:r>
            <w:r w:rsidR="0087181A" w:rsidRPr="0087181A">
              <w:rPr>
                <w:rFonts w:hAnsi="ＭＳ 明朝" w:hint="eastAsia"/>
              </w:rPr>
              <w:t>安全</w:t>
            </w:r>
            <w:r w:rsidR="00F151DA">
              <w:rPr>
                <w:rFonts w:hAnsi="ＭＳ 明朝" w:hint="eastAsia"/>
              </w:rPr>
              <w:t>シナリオ</w:t>
            </w:r>
            <w:r w:rsidR="0087181A" w:rsidRPr="0087181A">
              <w:rPr>
                <w:rFonts w:hAnsi="ＭＳ 明朝" w:hint="eastAsia"/>
              </w:rPr>
              <w:t>と最悪のシナリオを想定し</w:t>
            </w:r>
            <w:r w:rsidR="00442C16">
              <w:rPr>
                <w:rFonts w:hAnsi="ＭＳ 明朝" w:hint="eastAsia"/>
              </w:rPr>
              <w:t>て</w:t>
            </w:r>
            <w:r w:rsidR="00573BB8">
              <w:rPr>
                <w:rFonts w:hAnsi="ＭＳ 明朝" w:hint="eastAsia"/>
              </w:rPr>
              <w:t>評価</w:t>
            </w:r>
            <w:r w:rsidRPr="007C1E68">
              <w:rPr>
                <w:rFonts w:hAnsi="ＭＳ 明朝" w:hint="eastAsia"/>
              </w:rPr>
              <w:t>した。</w:t>
            </w:r>
            <w:r w:rsidR="00390898">
              <w:rPr>
                <w:rFonts w:hAnsi="ＭＳ 明朝" w:hint="eastAsia"/>
              </w:rPr>
              <w:t>これら</w:t>
            </w:r>
            <w:r w:rsidRPr="007C1E68">
              <w:rPr>
                <w:rFonts w:hAnsi="ＭＳ 明朝" w:hint="eastAsia"/>
              </w:rPr>
              <w:t>シナ</w:t>
            </w:r>
            <w:r w:rsidRPr="007C1E68">
              <w:rPr>
                <w:rFonts w:hAnsi="ＭＳ 明朝" w:hint="eastAsia"/>
              </w:rPr>
              <w:lastRenderedPageBreak/>
              <w:t>リオは、必要に応じて戦略的なミティゲーションオプションが</w:t>
            </w:r>
            <w:r w:rsidR="00B63BEF">
              <w:rPr>
                <w:rFonts w:hAnsi="ＭＳ 明朝" w:hint="eastAsia"/>
              </w:rPr>
              <w:t>示された</w:t>
            </w:r>
            <w:r w:rsidRPr="007C1E68">
              <w:rPr>
                <w:rFonts w:hAnsi="ＭＳ 明朝" w:hint="eastAsia"/>
              </w:rPr>
              <w:t>。</w:t>
            </w:r>
          </w:p>
          <w:p w14:paraId="4D0CFA44" w14:textId="2C5B632F" w:rsidR="007C1E68" w:rsidRDefault="007C1E68" w:rsidP="006433FA">
            <w:pPr>
              <w:snapToGrid w:val="0"/>
              <w:ind w:left="210" w:hangingChars="100" w:hanging="210"/>
              <w:contextualSpacing/>
              <w:rPr>
                <w:rFonts w:hAnsi="ＭＳ 明朝"/>
              </w:rPr>
            </w:pPr>
            <w:r>
              <w:rPr>
                <w:rFonts w:hAnsi="ＭＳ 明朝" w:hint="eastAsia"/>
              </w:rPr>
              <w:t>○基準</w:t>
            </w:r>
          </w:p>
          <w:p w14:paraId="32E442E2" w14:textId="55237A05" w:rsidR="00F60B9A" w:rsidRDefault="00133F27" w:rsidP="006433FA">
            <w:pPr>
              <w:snapToGrid w:val="0"/>
              <w:ind w:left="210" w:hangingChars="100" w:hanging="210"/>
              <w:contextualSpacing/>
              <w:rPr>
                <w:rFonts w:hAnsi="ＭＳ 明朝"/>
              </w:rPr>
            </w:pPr>
            <w:r>
              <w:rPr>
                <w:rFonts w:hAnsi="ＭＳ 明朝" w:hint="eastAsia"/>
              </w:rPr>
              <w:t>【大気】</w:t>
            </w:r>
          </w:p>
          <w:p w14:paraId="09AD49C2" w14:textId="700D4303" w:rsidR="00133F27" w:rsidRDefault="007C1E68" w:rsidP="006433FA">
            <w:pPr>
              <w:snapToGrid w:val="0"/>
              <w:ind w:left="210" w:hangingChars="100" w:hanging="210"/>
              <w:contextualSpacing/>
              <w:rPr>
                <w:rFonts w:hAnsi="ＭＳ 明朝"/>
              </w:rPr>
            </w:pPr>
            <w:r>
              <w:rPr>
                <w:rFonts w:hAnsi="ＭＳ 明朝" w:hint="eastAsia"/>
              </w:rPr>
              <w:t>・香港大気質目標に基づき、基準大気汚染物質について、特定の期間における最大許容濃度を定めて</w:t>
            </w:r>
            <w:r w:rsidR="00004CEF">
              <w:rPr>
                <w:rFonts w:hAnsi="ＭＳ 明朝" w:hint="eastAsia"/>
              </w:rPr>
              <w:t>おり、これが閾値をして使用されている。</w:t>
            </w:r>
          </w:p>
          <w:p w14:paraId="2DF6B171" w14:textId="77777777" w:rsidR="007C1E68" w:rsidRDefault="007C1E68" w:rsidP="006433FA">
            <w:pPr>
              <w:snapToGrid w:val="0"/>
              <w:ind w:left="210" w:hangingChars="100" w:hanging="210"/>
              <w:contextualSpacing/>
              <w:rPr>
                <w:rFonts w:hAnsi="ＭＳ 明朝"/>
              </w:rPr>
            </w:pPr>
            <w:r>
              <w:rPr>
                <w:rFonts w:hAnsi="ＭＳ 明朝" w:hint="eastAsia"/>
              </w:rPr>
              <w:t>【水質】</w:t>
            </w:r>
          </w:p>
          <w:p w14:paraId="6090E94B" w14:textId="3DAA58F0" w:rsidR="007C1E68" w:rsidRDefault="005E0460" w:rsidP="006433FA">
            <w:pPr>
              <w:snapToGrid w:val="0"/>
              <w:ind w:left="210" w:hangingChars="100" w:hanging="210"/>
              <w:contextualSpacing/>
              <w:rPr>
                <w:rFonts w:hAnsi="ＭＳ 明朝"/>
              </w:rPr>
            </w:pPr>
            <w:r>
              <w:rPr>
                <w:rFonts w:hAnsi="ＭＳ 明朝" w:hint="eastAsia"/>
              </w:rPr>
              <w:t>・</w:t>
            </w:r>
            <w:r w:rsidR="007C1E68" w:rsidRPr="007C1E68">
              <w:rPr>
                <w:rFonts w:hAnsi="ＭＳ 明朝" w:hint="eastAsia"/>
              </w:rPr>
              <w:t>水質汚染防止条例</w:t>
            </w:r>
            <w:r w:rsidR="00B22CB4">
              <w:rPr>
                <w:rFonts w:hAnsi="ＭＳ 明朝" w:hint="eastAsia"/>
              </w:rPr>
              <w:t>で定められた</w:t>
            </w:r>
            <w:r w:rsidR="007C1E68" w:rsidRPr="007C1E68">
              <w:rPr>
                <w:rFonts w:hAnsi="ＭＳ 明朝" w:hint="eastAsia"/>
              </w:rPr>
              <w:t>水域</w:t>
            </w:r>
            <w:r w:rsidR="006F4B77">
              <w:rPr>
                <w:rFonts w:hAnsi="ＭＳ 明朝" w:hint="eastAsia"/>
              </w:rPr>
              <w:t>毎の水質目標を閾値として用いた。水域には</w:t>
            </w:r>
            <w:r w:rsidR="007C1E68" w:rsidRPr="007C1E68">
              <w:rPr>
                <w:rFonts w:hAnsi="ＭＳ 明朝" w:hint="eastAsia"/>
              </w:rPr>
              <w:t>海洋水域、内陸水域、海水浴場サブゾーン、二次接触レクリエーション・サブゾーン、養殖サブゾーン</w:t>
            </w:r>
            <w:r w:rsidR="00497B91">
              <w:rPr>
                <w:rFonts w:hAnsi="ＭＳ 明朝" w:hint="eastAsia"/>
              </w:rPr>
              <w:t>がある</w:t>
            </w:r>
            <w:r w:rsidR="007C1E68" w:rsidRPr="007C1E68">
              <w:rPr>
                <w:rFonts w:hAnsi="ＭＳ 明朝" w:hint="eastAsia"/>
              </w:rPr>
              <w:t>。</w:t>
            </w:r>
          </w:p>
          <w:p w14:paraId="6832D9CA" w14:textId="77777777" w:rsidR="006A618E" w:rsidRDefault="009116FE" w:rsidP="006433FA">
            <w:pPr>
              <w:snapToGrid w:val="0"/>
              <w:ind w:left="210" w:hangingChars="100" w:hanging="210"/>
              <w:contextualSpacing/>
              <w:rPr>
                <w:rFonts w:hAnsi="ＭＳ 明朝"/>
              </w:rPr>
            </w:pPr>
            <w:r>
              <w:rPr>
                <w:rFonts w:hAnsi="ＭＳ 明朝" w:hint="eastAsia"/>
              </w:rPr>
              <w:t>【生態系】</w:t>
            </w:r>
          </w:p>
          <w:p w14:paraId="5BB48CB3" w14:textId="4B22CF05" w:rsidR="009116FE" w:rsidRDefault="009116FE" w:rsidP="006433FA">
            <w:pPr>
              <w:snapToGrid w:val="0"/>
              <w:ind w:left="210" w:hangingChars="100" w:hanging="210"/>
              <w:contextualSpacing/>
              <w:rPr>
                <w:rFonts w:hAnsi="ＭＳ 明朝"/>
              </w:rPr>
            </w:pPr>
            <w:r>
              <w:rPr>
                <w:rFonts w:hAnsi="ＭＳ 明朝" w:hint="eastAsia"/>
              </w:rPr>
              <w:t>・</w:t>
            </w:r>
            <w:r w:rsidR="002B4F76">
              <w:rPr>
                <w:rFonts w:hAnsi="ＭＳ 明朝" w:hint="eastAsia"/>
              </w:rPr>
              <w:t>生</w:t>
            </w:r>
            <w:r w:rsidR="00702EB8" w:rsidRPr="00702EB8">
              <w:rPr>
                <w:rFonts w:hAnsi="ＭＳ 明朝" w:hint="eastAsia"/>
              </w:rPr>
              <w:t>息地および種の保全を支える主なガイドライン</w:t>
            </w:r>
            <w:r w:rsidR="002B4F76">
              <w:rPr>
                <w:rFonts w:hAnsi="ＭＳ 明朝" w:hint="eastAsia"/>
              </w:rPr>
              <w:t>に従っ</w:t>
            </w:r>
            <w:r w:rsidR="00497B91">
              <w:rPr>
                <w:rFonts w:hAnsi="ＭＳ 明朝" w:hint="eastAsia"/>
              </w:rPr>
              <w:t>て評価した</w:t>
            </w:r>
            <w:r w:rsidR="002B4F76">
              <w:rPr>
                <w:rFonts w:hAnsi="ＭＳ 明朝" w:hint="eastAsia"/>
              </w:rPr>
              <w:t>。</w:t>
            </w:r>
          </w:p>
          <w:p w14:paraId="5295E01F" w14:textId="77777777" w:rsidR="009116FE" w:rsidRDefault="009116FE" w:rsidP="006433FA">
            <w:pPr>
              <w:snapToGrid w:val="0"/>
              <w:ind w:left="210" w:hangingChars="100" w:hanging="210"/>
              <w:contextualSpacing/>
              <w:rPr>
                <w:rFonts w:hAnsi="ＭＳ 明朝"/>
              </w:rPr>
            </w:pPr>
            <w:r>
              <w:rPr>
                <w:rFonts w:hAnsi="ＭＳ 明朝" w:hint="eastAsia"/>
              </w:rPr>
              <w:t>【漁業】</w:t>
            </w:r>
          </w:p>
          <w:p w14:paraId="6BC8295B" w14:textId="116CD8DF" w:rsidR="002B4F76" w:rsidRPr="00551945" w:rsidRDefault="002B4F76" w:rsidP="006433FA">
            <w:pPr>
              <w:snapToGrid w:val="0"/>
              <w:ind w:left="210" w:hangingChars="100" w:hanging="210"/>
              <w:contextualSpacing/>
              <w:rPr>
                <w:rFonts w:hAnsi="ＭＳ 明朝"/>
              </w:rPr>
            </w:pPr>
            <w:r>
              <w:rPr>
                <w:rFonts w:hAnsi="ＭＳ 明朝" w:hint="eastAsia"/>
              </w:rPr>
              <w:t>・</w:t>
            </w:r>
            <w:r w:rsidR="003A38AB" w:rsidRPr="003A38AB">
              <w:rPr>
                <w:rFonts w:hAnsi="ＭＳ 明朝" w:hint="eastAsia"/>
              </w:rPr>
              <w:t>EIAO-TM（環境影響評価プロセス）の付属文書9および付属文書17に定められた基準およびガイドラインに従って</w:t>
            </w:r>
            <w:r w:rsidR="00497B91">
              <w:rPr>
                <w:rFonts w:hAnsi="ＭＳ 明朝" w:hint="eastAsia"/>
              </w:rPr>
              <w:t>評価した</w:t>
            </w:r>
            <w:r w:rsidR="003A38AB">
              <w:rPr>
                <w:rFonts w:hAnsi="ＭＳ 明朝" w:hint="eastAsia"/>
              </w:rPr>
              <w:t>。</w:t>
            </w:r>
          </w:p>
        </w:tc>
      </w:tr>
      <w:tr w:rsidR="00ED3B60" w14:paraId="29B14813" w14:textId="77777777" w:rsidTr="00357D32">
        <w:tc>
          <w:tcPr>
            <w:tcW w:w="2120" w:type="dxa"/>
          </w:tcPr>
          <w:p w14:paraId="219637E0" w14:textId="17C8A5A0" w:rsidR="00ED3B60" w:rsidRPr="00817650" w:rsidRDefault="003A38AB" w:rsidP="006433FA">
            <w:pPr>
              <w:snapToGrid w:val="0"/>
              <w:contextualSpacing/>
              <w:rPr>
                <w:rFonts w:ascii="ＭＳ ゴシック" w:eastAsia="ＭＳ ゴシック" w:hAnsi="ＭＳ ゴシック"/>
              </w:rPr>
            </w:pPr>
            <w:r>
              <w:rPr>
                <w:rFonts w:ascii="ＭＳ ゴシック" w:eastAsia="ＭＳ ゴシック" w:hAnsi="ＭＳ ゴシック" w:hint="eastAsia"/>
              </w:rPr>
              <w:lastRenderedPageBreak/>
              <w:t>ミティゲーション</w:t>
            </w:r>
            <w:r w:rsidR="00ED3B60">
              <w:rPr>
                <w:rFonts w:ascii="ＭＳ ゴシック" w:eastAsia="ＭＳ ゴシック" w:hAnsi="ＭＳ ゴシック" w:hint="eastAsia"/>
              </w:rPr>
              <w:t>の内容</w:t>
            </w:r>
          </w:p>
        </w:tc>
        <w:tc>
          <w:tcPr>
            <w:tcW w:w="7654" w:type="dxa"/>
          </w:tcPr>
          <w:p w14:paraId="1F67E78C" w14:textId="4DA44E4A" w:rsidR="00B6541C" w:rsidRDefault="0089174C" w:rsidP="006433FA">
            <w:pPr>
              <w:snapToGrid w:val="0"/>
              <w:ind w:left="210" w:hangingChars="100" w:hanging="210"/>
              <w:contextualSpacing/>
              <w:rPr>
                <w:rFonts w:hAnsi="ＭＳ 明朝"/>
              </w:rPr>
            </w:pPr>
            <w:r>
              <w:rPr>
                <w:rFonts w:hAnsi="ＭＳ 明朝" w:hint="eastAsia"/>
              </w:rPr>
              <w:t>【大気】</w:t>
            </w:r>
          </w:p>
          <w:p w14:paraId="35DBD149" w14:textId="0786B0F6" w:rsidR="00940099" w:rsidRDefault="00D47244" w:rsidP="006433FA">
            <w:pPr>
              <w:snapToGrid w:val="0"/>
              <w:ind w:left="210" w:hangingChars="100" w:hanging="210"/>
              <w:contextualSpacing/>
              <w:rPr>
                <w:rFonts w:hAnsi="ＭＳ 明朝"/>
              </w:rPr>
            </w:pPr>
            <w:r>
              <w:rPr>
                <w:rFonts w:hAnsi="ＭＳ 明朝" w:hint="eastAsia"/>
              </w:rPr>
              <w:t>○建設段階</w:t>
            </w:r>
          </w:p>
          <w:p w14:paraId="68B774FB" w14:textId="1BDC7C3D" w:rsidR="00C01498" w:rsidRDefault="00940099" w:rsidP="006433FA">
            <w:pPr>
              <w:snapToGrid w:val="0"/>
              <w:ind w:left="210" w:hangingChars="100" w:hanging="210"/>
              <w:contextualSpacing/>
              <w:rPr>
                <w:rFonts w:hAnsi="ＭＳ 明朝"/>
              </w:rPr>
            </w:pPr>
            <w:r>
              <w:rPr>
                <w:rFonts w:hAnsi="ＭＳ 明朝" w:hint="eastAsia"/>
              </w:rPr>
              <w:t xml:space="preserve">　</w:t>
            </w:r>
            <w:r w:rsidR="005970B5">
              <w:rPr>
                <w:rFonts w:hAnsi="ＭＳ 明朝" w:hint="eastAsia"/>
              </w:rPr>
              <w:t>建設現場、露出した場所、舗装された運搬道路に1日8</w:t>
            </w:r>
            <w:r w:rsidR="00A0610E">
              <w:rPr>
                <w:rFonts w:hAnsi="ＭＳ 明朝" w:hint="eastAsia"/>
              </w:rPr>
              <w:t>回散水を行</w:t>
            </w:r>
            <w:r w:rsidR="007B2B8A">
              <w:rPr>
                <w:rFonts w:hAnsi="ＭＳ 明朝" w:hint="eastAsia"/>
              </w:rPr>
              <w:t>う</w:t>
            </w:r>
            <w:r w:rsidR="00A0610E">
              <w:rPr>
                <w:rFonts w:hAnsi="ＭＳ 明朝" w:hint="eastAsia"/>
              </w:rPr>
              <w:t>。</w:t>
            </w:r>
          </w:p>
          <w:p w14:paraId="39AF560A" w14:textId="0464B6A6" w:rsidR="007B2B8A" w:rsidRDefault="00DF0C7C" w:rsidP="006433FA">
            <w:pPr>
              <w:snapToGrid w:val="0"/>
              <w:ind w:left="210" w:hangingChars="100" w:hanging="210"/>
              <w:contextualSpacing/>
              <w:rPr>
                <w:rFonts w:hAnsi="ＭＳ 明朝"/>
              </w:rPr>
            </w:pPr>
            <w:r>
              <w:rPr>
                <w:rFonts w:hAnsi="ＭＳ 明朝" w:hint="eastAsia"/>
              </w:rPr>
              <w:t>○操業段階</w:t>
            </w:r>
          </w:p>
          <w:p w14:paraId="43695897" w14:textId="52696803" w:rsidR="00A0610E" w:rsidRDefault="00DF0C7C" w:rsidP="006433FA">
            <w:pPr>
              <w:snapToGrid w:val="0"/>
              <w:ind w:left="210" w:hangingChars="100" w:hanging="210"/>
              <w:contextualSpacing/>
              <w:rPr>
                <w:rFonts w:hAnsi="ＭＳ 明朝"/>
              </w:rPr>
            </w:pPr>
            <w:r>
              <w:rPr>
                <w:rFonts w:hAnsi="ＭＳ 明朝" w:hint="eastAsia"/>
              </w:rPr>
              <w:t>・</w:t>
            </w:r>
            <w:r w:rsidR="0016342A">
              <w:rPr>
                <w:rFonts w:hAnsi="ＭＳ 明朝" w:hint="eastAsia"/>
              </w:rPr>
              <w:t>既存の集落から離れた場所に</w:t>
            </w:r>
            <w:r w:rsidR="0016342A" w:rsidRPr="0016342A">
              <w:rPr>
                <w:rFonts w:hAnsi="ＭＳ 明朝"/>
              </w:rPr>
              <w:t xml:space="preserve">Lung </w:t>
            </w:r>
            <w:proofErr w:type="spellStart"/>
            <w:r w:rsidR="0016342A" w:rsidRPr="0016342A">
              <w:rPr>
                <w:rFonts w:hAnsi="ＭＳ 明朝"/>
              </w:rPr>
              <w:t>Kwu</w:t>
            </w:r>
            <w:proofErr w:type="spellEnd"/>
            <w:r w:rsidR="0016342A" w:rsidRPr="0016342A">
              <w:rPr>
                <w:rFonts w:hAnsi="ＭＳ 明朝"/>
              </w:rPr>
              <w:t xml:space="preserve"> Tan</w:t>
            </w:r>
            <w:r w:rsidR="00382AB4">
              <w:rPr>
                <w:rFonts w:hAnsi="ＭＳ 明朝" w:hint="eastAsia"/>
              </w:rPr>
              <w:t>道路を</w:t>
            </w:r>
            <w:r w:rsidR="0041411D">
              <w:rPr>
                <w:rFonts w:hAnsi="ＭＳ 明朝" w:hint="eastAsia"/>
              </w:rPr>
              <w:t>移設</w:t>
            </w:r>
            <w:r w:rsidR="00382AB4">
              <w:rPr>
                <w:rFonts w:hAnsi="ＭＳ 明朝" w:hint="eastAsia"/>
              </w:rPr>
              <w:t>する</w:t>
            </w:r>
          </w:p>
          <w:p w14:paraId="32DAA6FB" w14:textId="0806EE04" w:rsidR="00382AB4" w:rsidRDefault="00382AB4" w:rsidP="006433FA">
            <w:pPr>
              <w:snapToGrid w:val="0"/>
              <w:ind w:left="210" w:hangingChars="100" w:hanging="210"/>
              <w:contextualSpacing/>
              <w:rPr>
                <w:rFonts w:hAnsi="ＭＳ 明朝"/>
              </w:rPr>
            </w:pPr>
            <w:r>
              <w:rPr>
                <w:rFonts w:hAnsi="ＭＳ 明朝" w:hint="eastAsia"/>
              </w:rPr>
              <w:t>・</w:t>
            </w:r>
            <w:r w:rsidR="00F5265D" w:rsidRPr="00F5265D">
              <w:rPr>
                <w:rFonts w:hAnsi="ＭＳ 明朝" w:hint="eastAsia"/>
              </w:rPr>
              <w:t>悪臭発生源の悪臭防止対策を強化する（下水／廃棄物処理施設の囲い込み、脱臭装置の設置／アップグレードなど）</w:t>
            </w:r>
            <w:r w:rsidR="00F85951">
              <w:rPr>
                <w:rFonts w:hAnsi="ＭＳ 明朝" w:hint="eastAsia"/>
              </w:rPr>
              <w:t>が</w:t>
            </w:r>
          </w:p>
          <w:p w14:paraId="60A5A138" w14:textId="650FF3BA" w:rsidR="00675ED3" w:rsidRDefault="00675ED3" w:rsidP="006433FA">
            <w:pPr>
              <w:snapToGrid w:val="0"/>
              <w:ind w:left="210" w:hangingChars="100" w:hanging="210"/>
              <w:contextualSpacing/>
              <w:rPr>
                <w:rFonts w:hAnsi="ＭＳ 明朝"/>
              </w:rPr>
            </w:pPr>
            <w:r>
              <w:rPr>
                <w:rFonts w:hAnsi="ＭＳ 明朝" w:hint="eastAsia"/>
              </w:rPr>
              <w:t>【水質】</w:t>
            </w:r>
          </w:p>
          <w:p w14:paraId="409632DB" w14:textId="0EB4E711" w:rsidR="00675ED3" w:rsidRDefault="00B2468B" w:rsidP="006433FA">
            <w:pPr>
              <w:snapToGrid w:val="0"/>
              <w:ind w:left="210" w:hangingChars="100" w:hanging="210"/>
              <w:contextualSpacing/>
              <w:rPr>
                <w:rFonts w:hAnsi="ＭＳ 明朝"/>
              </w:rPr>
            </w:pPr>
            <w:r>
              <w:rPr>
                <w:rFonts w:hAnsi="ＭＳ 明朝" w:hint="eastAsia"/>
              </w:rPr>
              <w:t>○建設段階</w:t>
            </w:r>
          </w:p>
          <w:p w14:paraId="0E0DD097" w14:textId="52EF0774" w:rsidR="00B2468B" w:rsidRDefault="00B2468B" w:rsidP="006433FA">
            <w:pPr>
              <w:snapToGrid w:val="0"/>
              <w:ind w:left="210" w:hangingChars="100" w:hanging="210"/>
              <w:contextualSpacing/>
              <w:rPr>
                <w:rFonts w:hAnsi="ＭＳ 明朝"/>
              </w:rPr>
            </w:pPr>
            <w:r>
              <w:rPr>
                <w:rFonts w:hAnsi="ＭＳ 明朝" w:hint="eastAsia"/>
              </w:rPr>
              <w:t>・非浚渫工法の</w:t>
            </w:r>
            <w:r w:rsidR="007A2575">
              <w:rPr>
                <w:rFonts w:hAnsi="ＭＳ 明朝" w:hint="eastAsia"/>
              </w:rPr>
              <w:t>採用</w:t>
            </w:r>
          </w:p>
          <w:p w14:paraId="0FC31AD1" w14:textId="59EA2B79" w:rsidR="0077673F" w:rsidRDefault="0077673F" w:rsidP="006433FA">
            <w:pPr>
              <w:snapToGrid w:val="0"/>
              <w:ind w:left="210" w:hangingChars="100" w:hanging="210"/>
              <w:contextualSpacing/>
              <w:rPr>
                <w:rFonts w:hAnsi="ＭＳ 明朝"/>
              </w:rPr>
            </w:pPr>
            <w:r>
              <w:rPr>
                <w:rFonts w:hAnsi="ＭＳ 明朝" w:hint="eastAsia"/>
              </w:rPr>
              <w:t>○操業段階</w:t>
            </w:r>
          </w:p>
          <w:p w14:paraId="1E24DB14" w14:textId="3FC1C8A0" w:rsidR="0077673F" w:rsidRDefault="0077673F" w:rsidP="006433FA">
            <w:pPr>
              <w:snapToGrid w:val="0"/>
              <w:ind w:left="210" w:hangingChars="100" w:hanging="210"/>
              <w:contextualSpacing/>
              <w:rPr>
                <w:rFonts w:hAnsi="ＭＳ 明朝"/>
              </w:rPr>
            </w:pPr>
            <w:r>
              <w:rPr>
                <w:rFonts w:hAnsi="ＭＳ 明朝" w:hint="eastAsia"/>
              </w:rPr>
              <w:t>・</w:t>
            </w:r>
            <w:r w:rsidR="00B96F0C">
              <w:rPr>
                <w:rFonts w:hAnsi="ＭＳ 明朝" w:hint="eastAsia"/>
              </w:rPr>
              <w:t>下水処理施設</w:t>
            </w:r>
            <w:r w:rsidR="00311F70" w:rsidRPr="00311F70">
              <w:rPr>
                <w:rFonts w:hAnsi="ＭＳ 明朝" w:hint="eastAsia"/>
              </w:rPr>
              <w:t>から処理された排水を適切に再利用またはリサイクルし、他の有益な用途（例：トイレの洗浄）に利用する。</w:t>
            </w:r>
          </w:p>
          <w:p w14:paraId="5647A736" w14:textId="61ADB6E3" w:rsidR="00CB6830" w:rsidRDefault="00CB6830" w:rsidP="006433FA">
            <w:pPr>
              <w:snapToGrid w:val="0"/>
              <w:ind w:left="210" w:hangingChars="100" w:hanging="210"/>
              <w:contextualSpacing/>
              <w:rPr>
                <w:rFonts w:hAnsi="ＭＳ 明朝"/>
              </w:rPr>
            </w:pPr>
            <w:r>
              <w:rPr>
                <w:rFonts w:hAnsi="ＭＳ 明朝" w:hint="eastAsia"/>
              </w:rPr>
              <w:t>・</w:t>
            </w:r>
            <w:r w:rsidR="00892197" w:rsidRPr="00892197">
              <w:rPr>
                <w:rFonts w:hAnsi="ＭＳ 明朝" w:hint="eastAsia"/>
              </w:rPr>
              <w:t>緑化対策やインフラの整備、最善の雨水管理手法の実施</w:t>
            </w:r>
            <w:r w:rsidR="00892197">
              <w:rPr>
                <w:rFonts w:hAnsi="ＭＳ 明朝" w:hint="eastAsia"/>
              </w:rPr>
              <w:t>。</w:t>
            </w:r>
          </w:p>
          <w:p w14:paraId="231707D4" w14:textId="0CC600AE" w:rsidR="005124AA" w:rsidRDefault="005124AA" w:rsidP="006433FA">
            <w:pPr>
              <w:snapToGrid w:val="0"/>
              <w:ind w:left="210" w:hangingChars="100" w:hanging="210"/>
              <w:contextualSpacing/>
              <w:rPr>
                <w:rFonts w:hAnsi="ＭＳ 明朝"/>
              </w:rPr>
            </w:pPr>
            <w:r>
              <w:rPr>
                <w:rFonts w:hAnsi="ＭＳ 明朝" w:hint="eastAsia"/>
              </w:rPr>
              <w:t>・</w:t>
            </w:r>
            <w:r w:rsidRPr="005124AA">
              <w:rPr>
                <w:rFonts w:hAnsi="ＭＳ 明朝" w:hint="eastAsia"/>
              </w:rPr>
              <w:t>Deep Bay WCZから可能な限り離れた場所にSTWの排水放流地点を設置する。</w:t>
            </w:r>
          </w:p>
          <w:p w14:paraId="41BF5371" w14:textId="64AE867A" w:rsidR="005124AA" w:rsidRDefault="00025C0C" w:rsidP="006433FA">
            <w:pPr>
              <w:snapToGrid w:val="0"/>
              <w:ind w:left="210" w:hangingChars="100" w:hanging="210"/>
              <w:contextualSpacing/>
              <w:rPr>
                <w:rFonts w:hAnsi="ＭＳ 明朝"/>
              </w:rPr>
            </w:pPr>
            <w:r>
              <w:rPr>
                <w:rFonts w:hAnsi="ＭＳ 明朝" w:hint="eastAsia"/>
              </w:rPr>
              <w:t>・</w:t>
            </w:r>
            <w:r w:rsidR="00207036">
              <w:rPr>
                <w:rFonts w:hAnsi="ＭＳ 明朝" w:hint="eastAsia"/>
              </w:rPr>
              <w:t>将来</w:t>
            </w:r>
            <w:r w:rsidRPr="00025C0C">
              <w:rPr>
                <w:rFonts w:hAnsi="ＭＳ 明朝" w:hint="eastAsia"/>
              </w:rPr>
              <w:t>プロジェクト提案者は、その他のミティゲーション対策</w:t>
            </w:r>
            <w:r w:rsidR="00F03B74">
              <w:rPr>
                <w:rFonts w:hAnsi="ＭＳ 明朝" w:hint="eastAsia"/>
              </w:rPr>
              <w:t>を行う</w:t>
            </w:r>
            <w:r w:rsidRPr="00025C0C">
              <w:rPr>
                <w:rFonts w:hAnsi="ＭＳ 明朝" w:hint="eastAsia"/>
              </w:rPr>
              <w:t>。</w:t>
            </w:r>
          </w:p>
          <w:p w14:paraId="2CF81A75" w14:textId="74955196" w:rsidR="00ED3B60" w:rsidRDefault="00124867" w:rsidP="006433FA">
            <w:pPr>
              <w:snapToGrid w:val="0"/>
              <w:ind w:left="210" w:hangingChars="100" w:hanging="210"/>
              <w:contextualSpacing/>
              <w:rPr>
                <w:rFonts w:hAnsi="ＭＳ 明朝"/>
              </w:rPr>
            </w:pPr>
            <w:r>
              <w:rPr>
                <w:rFonts w:hAnsi="ＭＳ 明朝" w:hint="eastAsia"/>
              </w:rPr>
              <w:t>【生態系】</w:t>
            </w:r>
          </w:p>
          <w:p w14:paraId="16661D44" w14:textId="163BC922" w:rsidR="00507F2A" w:rsidRDefault="00507F2A" w:rsidP="006433FA">
            <w:pPr>
              <w:snapToGrid w:val="0"/>
              <w:ind w:left="211" w:hangingChars="100" w:hanging="211"/>
              <w:contextualSpacing/>
              <w:rPr>
                <w:rFonts w:hAnsi="ＭＳ 明朝"/>
                <w:b/>
                <w:bCs/>
              </w:rPr>
            </w:pPr>
            <w:r w:rsidRPr="006433FA">
              <w:rPr>
                <w:rFonts w:hAnsi="ＭＳ 明朝" w:hint="eastAsia"/>
                <w:b/>
                <w:bCs/>
              </w:rPr>
              <w:t>回避</w:t>
            </w:r>
            <w:r w:rsidR="004B6CD1">
              <w:rPr>
                <w:rFonts w:hAnsi="ＭＳ 明朝" w:hint="eastAsia"/>
                <w:b/>
                <w:bCs/>
              </w:rPr>
              <w:t>策</w:t>
            </w:r>
          </w:p>
          <w:p w14:paraId="0536C738" w14:textId="74E4E0BE" w:rsidR="00507F2A" w:rsidRDefault="008026E0" w:rsidP="006433FA">
            <w:pPr>
              <w:snapToGrid w:val="0"/>
              <w:ind w:left="210" w:hangingChars="100" w:hanging="210"/>
              <w:contextualSpacing/>
              <w:rPr>
                <w:rFonts w:hAnsi="ＭＳ 明朝"/>
              </w:rPr>
            </w:pPr>
            <w:r>
              <w:rPr>
                <w:rFonts w:hAnsi="ＭＳ 明朝" w:hint="eastAsia"/>
              </w:rPr>
              <w:t>・</w:t>
            </w:r>
            <w:r w:rsidRPr="008026E0">
              <w:rPr>
                <w:rFonts w:hAnsi="ＭＳ 明朝" w:hint="eastAsia"/>
              </w:rPr>
              <w:t>特にSiu Ho Wan PRSでは、CWDの生息地への直接的な</w:t>
            </w:r>
            <w:r>
              <w:rPr>
                <w:rFonts w:hAnsi="ＭＳ 明朝" w:hint="eastAsia"/>
              </w:rPr>
              <w:t>影響</w:t>
            </w:r>
            <w:r w:rsidRPr="008026E0">
              <w:rPr>
                <w:rFonts w:hAnsi="ＭＳ 明朝" w:hint="eastAsia"/>
              </w:rPr>
              <w:t>を回避し、埋め立てをより浅い海域、海底面が-5mCD以上の海域に制限するために、埋め立ての範囲を見直し、縮小する。また、Siu Ho Wan PRSでは、最新のBMP設置予定地境界を考慮し、提案されている</w:t>
            </w:r>
            <w:r w:rsidR="0045571C" w:rsidRPr="0045571C">
              <w:rPr>
                <w:rFonts w:hAnsi="ＭＳ 明朝" w:hint="eastAsia"/>
              </w:rPr>
              <w:t>ブラザーズ海洋公園</w:t>
            </w:r>
            <w:r w:rsidRPr="008026E0">
              <w:rPr>
                <w:rFonts w:hAnsi="ＭＳ 明朝" w:hint="eastAsia"/>
              </w:rPr>
              <w:t>への直接的な</w:t>
            </w:r>
            <w:r w:rsidR="0068117C">
              <w:rPr>
                <w:rFonts w:hAnsi="ＭＳ 明朝" w:hint="eastAsia"/>
              </w:rPr>
              <w:t>影響</w:t>
            </w:r>
            <w:r w:rsidRPr="008026E0">
              <w:rPr>
                <w:rFonts w:hAnsi="ＭＳ 明朝" w:hint="eastAsia"/>
              </w:rPr>
              <w:t>回避する。</w:t>
            </w:r>
          </w:p>
          <w:p w14:paraId="63F28A11" w14:textId="12EC0042" w:rsidR="0068117C" w:rsidRDefault="0068117C" w:rsidP="006433FA">
            <w:pPr>
              <w:snapToGrid w:val="0"/>
              <w:ind w:left="210" w:hangingChars="100" w:hanging="210"/>
              <w:contextualSpacing/>
              <w:rPr>
                <w:rFonts w:hAnsi="ＭＳ 明朝"/>
              </w:rPr>
            </w:pPr>
            <w:r>
              <w:rPr>
                <w:rFonts w:hAnsi="ＭＳ 明朝" w:hint="eastAsia"/>
              </w:rPr>
              <w:t>・</w:t>
            </w:r>
            <w:r w:rsidRPr="0068117C">
              <w:rPr>
                <w:rFonts w:hAnsi="ＭＳ 明朝" w:hint="eastAsia"/>
              </w:rPr>
              <w:t xml:space="preserve">建設作業においては、CWDへの影響を回避するために水中での打撃式杭打ちや爆破作業は採用すべきではない。Lung </w:t>
            </w:r>
            <w:proofErr w:type="spellStart"/>
            <w:r w:rsidRPr="0068117C">
              <w:rPr>
                <w:rFonts w:hAnsi="ＭＳ 明朝" w:hint="eastAsia"/>
              </w:rPr>
              <w:t>Kwu</w:t>
            </w:r>
            <w:proofErr w:type="spellEnd"/>
            <w:r w:rsidRPr="0068117C">
              <w:rPr>
                <w:rFonts w:hAnsi="ＭＳ 明朝" w:hint="eastAsia"/>
              </w:rPr>
              <w:t xml:space="preserve"> TanおよびSiu Ho WanにおけるPRSの騒音を伴う建設段階の作業が、CWDの主要な出産シーズン（5月～6月）と重ならないよう、建設計画を策定すべきである。</w:t>
            </w:r>
          </w:p>
          <w:p w14:paraId="705528DC" w14:textId="30ECE07E" w:rsidR="00833EB6" w:rsidRPr="006433FA" w:rsidRDefault="00833EB6" w:rsidP="006433FA">
            <w:pPr>
              <w:snapToGrid w:val="0"/>
              <w:ind w:left="211" w:hangingChars="100" w:hanging="211"/>
              <w:contextualSpacing/>
              <w:rPr>
                <w:rFonts w:hAnsi="ＭＳ 明朝"/>
                <w:b/>
                <w:bCs/>
              </w:rPr>
            </w:pPr>
            <w:r w:rsidRPr="006433FA">
              <w:rPr>
                <w:rFonts w:hAnsi="ＭＳ 明朝" w:hint="eastAsia"/>
                <w:b/>
                <w:bCs/>
              </w:rPr>
              <w:t>最小化</w:t>
            </w:r>
            <w:r w:rsidR="004B6CD1">
              <w:rPr>
                <w:rFonts w:hAnsi="ＭＳ 明朝" w:hint="eastAsia"/>
                <w:b/>
                <w:bCs/>
              </w:rPr>
              <w:t>策</w:t>
            </w:r>
          </w:p>
          <w:p w14:paraId="4B38469B" w14:textId="0B8EDF26" w:rsidR="00124867" w:rsidRPr="00124867" w:rsidRDefault="00124867" w:rsidP="006433FA">
            <w:pPr>
              <w:snapToGrid w:val="0"/>
              <w:ind w:firstLineChars="100" w:firstLine="210"/>
              <w:contextualSpacing/>
              <w:rPr>
                <w:rFonts w:hAnsi="ＭＳ 明朝"/>
              </w:rPr>
            </w:pPr>
            <w:r w:rsidRPr="00F8792A">
              <w:rPr>
                <w:rFonts w:hAnsi="ＭＳ 明朝" w:hint="eastAsia"/>
              </w:rPr>
              <w:t>シナウスイロイルカ</w:t>
            </w:r>
            <w:r w:rsidRPr="00124867">
              <w:rPr>
                <w:rFonts w:hAnsi="ＭＳ 明朝" w:hint="eastAsia"/>
              </w:rPr>
              <w:t>への</w:t>
            </w:r>
            <w:r w:rsidR="00254CB7">
              <w:rPr>
                <w:rFonts w:hAnsi="ＭＳ 明朝" w:hint="eastAsia"/>
              </w:rPr>
              <w:t>影響</w:t>
            </w:r>
            <w:r w:rsidRPr="00124867">
              <w:rPr>
                <w:rFonts w:hAnsi="ＭＳ 明朝" w:hint="eastAsia"/>
              </w:rPr>
              <w:t>を最小限に抑えるために提案された主な対策は以下の通りである</w:t>
            </w:r>
          </w:p>
          <w:p w14:paraId="48F97DA7" w14:textId="4FD52A9C" w:rsidR="00124867" w:rsidRPr="00124867" w:rsidRDefault="00124867" w:rsidP="006433FA">
            <w:pPr>
              <w:snapToGrid w:val="0"/>
              <w:ind w:left="210" w:hangingChars="100" w:hanging="210"/>
              <w:contextualSpacing/>
              <w:rPr>
                <w:rFonts w:hAnsi="ＭＳ 明朝"/>
              </w:rPr>
            </w:pPr>
            <w:r>
              <w:rPr>
                <w:rFonts w:hAnsi="ＭＳ 明朝" w:hint="eastAsia"/>
              </w:rPr>
              <w:t>・</w:t>
            </w:r>
            <w:r w:rsidRPr="00124867">
              <w:rPr>
                <w:rFonts w:hAnsi="ＭＳ 明朝" w:hint="eastAsia"/>
              </w:rPr>
              <w:t>イルカ進入禁止区域を設定し、監視する。</w:t>
            </w:r>
          </w:p>
          <w:p w14:paraId="2656453D" w14:textId="3FD07458" w:rsidR="00124867" w:rsidRPr="00124867" w:rsidRDefault="00124867" w:rsidP="006433FA">
            <w:pPr>
              <w:snapToGrid w:val="0"/>
              <w:ind w:left="210" w:hangingChars="100" w:hanging="210"/>
              <w:contextualSpacing/>
              <w:rPr>
                <w:rFonts w:hAnsi="ＭＳ 明朝"/>
              </w:rPr>
            </w:pPr>
            <w:r>
              <w:rPr>
                <w:rFonts w:hAnsi="ＭＳ 明朝" w:hint="eastAsia"/>
              </w:rPr>
              <w:t>・</w:t>
            </w:r>
            <w:r w:rsidRPr="00F8792A">
              <w:rPr>
                <w:rFonts w:hAnsi="ＭＳ 明朝" w:hint="eastAsia"/>
              </w:rPr>
              <w:t>シナウスイロイルカ</w:t>
            </w:r>
            <w:r w:rsidRPr="00124867">
              <w:rPr>
                <w:rFonts w:hAnsi="ＭＳ 明朝" w:hint="eastAsia"/>
              </w:rPr>
              <w:t>が発生しそうな海域内を移動する建設船には、水中騒音による撹乱を最小化し、船舶衝突のリスクを低減するため、10ノット以下の速度制限を設ける。</w:t>
            </w:r>
          </w:p>
          <w:p w14:paraId="56AAF945" w14:textId="7892D033" w:rsidR="00124867" w:rsidRPr="00124867" w:rsidRDefault="00124867" w:rsidP="006433FA">
            <w:pPr>
              <w:snapToGrid w:val="0"/>
              <w:ind w:left="210" w:hangingChars="100" w:hanging="210"/>
              <w:contextualSpacing/>
              <w:rPr>
                <w:rFonts w:hAnsi="ＭＳ 明朝"/>
              </w:rPr>
            </w:pPr>
            <w:r>
              <w:rPr>
                <w:rFonts w:hAnsi="ＭＳ 明朝" w:hint="eastAsia"/>
              </w:rPr>
              <w:t>・</w:t>
            </w:r>
            <w:r w:rsidRPr="00124867">
              <w:rPr>
                <w:rFonts w:hAnsi="ＭＳ 明朝" w:hint="eastAsia"/>
              </w:rPr>
              <w:t>海上工事用船舶の水中騒音や船舶の衝突による</w:t>
            </w:r>
            <w:r w:rsidRPr="00F8792A">
              <w:rPr>
                <w:rFonts w:hAnsi="ＭＳ 明朝" w:hint="eastAsia"/>
              </w:rPr>
              <w:t>シナウスイロイルカ</w:t>
            </w:r>
            <w:r w:rsidRPr="00124867">
              <w:rPr>
                <w:rFonts w:hAnsi="ＭＳ 明朝" w:hint="eastAsia"/>
              </w:rPr>
              <w:t>への</w:t>
            </w:r>
            <w:r w:rsidR="00102774">
              <w:rPr>
                <w:rFonts w:hAnsi="ＭＳ 明朝" w:hint="eastAsia"/>
              </w:rPr>
              <w:t>影響</w:t>
            </w:r>
            <w:r w:rsidRPr="00124867">
              <w:rPr>
                <w:rFonts w:hAnsi="ＭＳ 明朝" w:hint="eastAsia"/>
              </w:rPr>
              <w:t>を最小化するため、規制または制限されるべきである（例えば、仮設盛土区域</w:t>
            </w:r>
            <w:r w:rsidRPr="00124867">
              <w:rPr>
                <w:rFonts w:hAnsi="ＭＳ 明朝" w:hint="eastAsia"/>
              </w:rPr>
              <w:lastRenderedPageBreak/>
              <w:t>を設置し、パイプで盛土を埋立地に輸送する、船舶の代わりに陸上の工事用車両を使用する、など）。</w:t>
            </w:r>
          </w:p>
          <w:p w14:paraId="59BD01B2" w14:textId="334A3089" w:rsidR="00124867" w:rsidRDefault="00124867" w:rsidP="006433FA">
            <w:pPr>
              <w:snapToGrid w:val="0"/>
              <w:ind w:left="210" w:hangingChars="100" w:hanging="210"/>
              <w:contextualSpacing/>
              <w:rPr>
                <w:rFonts w:hAnsi="ＭＳ 明朝"/>
              </w:rPr>
            </w:pPr>
            <w:r>
              <w:rPr>
                <w:rFonts w:hAnsi="ＭＳ 明朝" w:hint="eastAsia"/>
              </w:rPr>
              <w:t>・</w:t>
            </w:r>
            <w:r w:rsidRPr="00124867">
              <w:rPr>
                <w:rFonts w:hAnsi="ＭＳ 明朝" w:hint="eastAsia"/>
              </w:rPr>
              <w:t>水中騒音や水質への</w:t>
            </w:r>
            <w:r w:rsidR="00254CB7">
              <w:rPr>
                <w:rFonts w:hAnsi="ＭＳ 明朝" w:hint="eastAsia"/>
              </w:rPr>
              <w:t>影響</w:t>
            </w:r>
            <w:r w:rsidRPr="00124867">
              <w:rPr>
                <w:rFonts w:hAnsi="ＭＳ 明朝" w:hint="eastAsia"/>
              </w:rPr>
              <w:t>を最小限に抑えるために、利用可能なあらゆる建設方法と適切な現場慣行を検討する。</w:t>
            </w:r>
          </w:p>
          <w:p w14:paraId="0C88DBE0" w14:textId="681DCBE7" w:rsidR="007033F3" w:rsidRPr="007033F3" w:rsidRDefault="00D56638" w:rsidP="006433FA">
            <w:pPr>
              <w:snapToGrid w:val="0"/>
              <w:ind w:left="210" w:hangingChars="100" w:hanging="210"/>
              <w:contextualSpacing/>
              <w:rPr>
                <w:rFonts w:hAnsi="ＭＳ 明朝"/>
              </w:rPr>
            </w:pPr>
            <w:r>
              <w:rPr>
                <w:rFonts w:hAnsi="ＭＳ 明朝" w:hint="eastAsia"/>
              </w:rPr>
              <w:t>・</w:t>
            </w:r>
            <w:r w:rsidRPr="00D56638">
              <w:rPr>
                <w:rFonts w:hAnsi="ＭＳ 明朝" w:hint="eastAsia"/>
              </w:rPr>
              <w:t>サン</w:t>
            </w:r>
            <w:r w:rsidR="007033F3" w:rsidRPr="007033F3">
              <w:rPr>
                <w:rFonts w:hAnsi="ＭＳ 明朝" w:hint="eastAsia"/>
              </w:rPr>
              <w:t>ゴの移植</w:t>
            </w:r>
            <w:r w:rsidR="00165682">
              <w:rPr>
                <w:rFonts w:hAnsi="ＭＳ 明朝" w:hint="eastAsia"/>
              </w:rPr>
              <w:t>を</w:t>
            </w:r>
            <w:r w:rsidR="007033F3" w:rsidRPr="007033F3">
              <w:rPr>
                <w:rFonts w:hAnsi="ＭＳ 明朝" w:hint="eastAsia"/>
              </w:rPr>
              <w:t>、詳細な移植計画に基づいて実施する。</w:t>
            </w:r>
          </w:p>
          <w:p w14:paraId="7967E2FC" w14:textId="78012EBA" w:rsidR="007033F3" w:rsidRPr="007033F3" w:rsidRDefault="00D56638" w:rsidP="006433FA">
            <w:pPr>
              <w:snapToGrid w:val="0"/>
              <w:ind w:left="210" w:hangingChars="100" w:hanging="210"/>
              <w:contextualSpacing/>
              <w:rPr>
                <w:rFonts w:hAnsi="ＭＳ 明朝"/>
              </w:rPr>
            </w:pPr>
            <w:r>
              <w:rPr>
                <w:rFonts w:hAnsi="ＭＳ 明朝" w:hint="eastAsia"/>
              </w:rPr>
              <w:t>・</w:t>
            </w:r>
            <w:r w:rsidR="007033F3" w:rsidRPr="007033F3">
              <w:rPr>
                <w:rFonts w:hAnsi="ＭＳ 明朝" w:hint="eastAsia"/>
              </w:rPr>
              <w:t>カブトガニへの</w:t>
            </w:r>
            <w:r w:rsidR="005501AD">
              <w:rPr>
                <w:rFonts w:hAnsi="ＭＳ 明朝" w:hint="eastAsia"/>
              </w:rPr>
              <w:t>影響</w:t>
            </w:r>
            <w:r w:rsidR="00D92471">
              <w:rPr>
                <w:rFonts w:hAnsi="ＭＳ 明朝" w:hint="eastAsia"/>
              </w:rPr>
              <w:t>を最小化するため</w:t>
            </w:r>
            <w:r w:rsidR="007033F3" w:rsidRPr="007033F3">
              <w:rPr>
                <w:rFonts w:hAnsi="ＭＳ 明朝" w:hint="eastAsia"/>
              </w:rPr>
              <w:t>、影響範囲を縮小</w:t>
            </w:r>
            <w:r w:rsidR="00120BCA">
              <w:rPr>
                <w:rFonts w:hAnsi="ＭＳ 明朝" w:hint="eastAsia"/>
              </w:rPr>
              <w:t>させる護岸計画と</w:t>
            </w:r>
            <w:r w:rsidR="007033F3" w:rsidRPr="007033F3">
              <w:rPr>
                <w:rFonts w:hAnsi="ＭＳ 明朝" w:hint="eastAsia"/>
              </w:rPr>
              <w:t>、環境に配慮した建設方法と適切な現場作業</w:t>
            </w:r>
            <w:r w:rsidR="00D92471">
              <w:rPr>
                <w:rFonts w:hAnsi="ＭＳ 明朝" w:hint="eastAsia"/>
              </w:rPr>
              <w:t>を行う</w:t>
            </w:r>
            <w:r w:rsidR="007033F3" w:rsidRPr="007033F3">
              <w:rPr>
                <w:rFonts w:hAnsi="ＭＳ 明朝" w:hint="eastAsia"/>
              </w:rPr>
              <w:t>。</w:t>
            </w:r>
          </w:p>
          <w:p w14:paraId="0C35822F" w14:textId="7120BFC8" w:rsidR="00D56638" w:rsidRDefault="00D56638" w:rsidP="006433FA">
            <w:pPr>
              <w:snapToGrid w:val="0"/>
              <w:ind w:left="210" w:hangingChars="100" w:hanging="210"/>
              <w:contextualSpacing/>
              <w:rPr>
                <w:rFonts w:hAnsi="ＭＳ 明朝"/>
              </w:rPr>
            </w:pPr>
            <w:r>
              <w:rPr>
                <w:rFonts w:hAnsi="ＭＳ 明朝" w:hint="eastAsia"/>
              </w:rPr>
              <w:t>・</w:t>
            </w:r>
            <w:r w:rsidR="007033F3" w:rsidRPr="007033F3">
              <w:rPr>
                <w:rFonts w:hAnsi="ＭＳ 明朝" w:hint="eastAsia"/>
              </w:rPr>
              <w:t xml:space="preserve">ルング・クウ・タン渓谷特別保護区（Lung </w:t>
            </w:r>
            <w:proofErr w:type="spellStart"/>
            <w:r w:rsidR="007033F3" w:rsidRPr="007033F3">
              <w:rPr>
                <w:rFonts w:hAnsi="ＭＳ 明朝" w:hint="eastAsia"/>
              </w:rPr>
              <w:t>Kwu</w:t>
            </w:r>
            <w:proofErr w:type="spellEnd"/>
            <w:r w:rsidR="007033F3" w:rsidRPr="007033F3">
              <w:rPr>
                <w:rFonts w:hAnsi="ＭＳ 明朝" w:hint="eastAsia"/>
              </w:rPr>
              <w:t xml:space="preserve"> Tan Valley SSSI）および関連野生生物（チョウ類を含む）への間接的な撹乱インパクトを低減するために、夜間の照明管理、建設機器の防音対策、および適切な現場</w:t>
            </w:r>
            <w:r w:rsidR="003D430C">
              <w:rPr>
                <w:rFonts w:hAnsi="ＭＳ 明朝" w:hint="eastAsia"/>
              </w:rPr>
              <w:t>管理を採用する</w:t>
            </w:r>
            <w:r w:rsidR="007033F3" w:rsidRPr="007033F3">
              <w:rPr>
                <w:rFonts w:hAnsi="ＭＳ 明朝" w:hint="eastAsia"/>
              </w:rPr>
              <w:t>。</w:t>
            </w:r>
          </w:p>
          <w:p w14:paraId="3949C6C4" w14:textId="0F89C064" w:rsidR="00C63D3F" w:rsidRDefault="00C63D3F" w:rsidP="006433FA">
            <w:pPr>
              <w:snapToGrid w:val="0"/>
              <w:ind w:left="210" w:hangingChars="100" w:hanging="210"/>
              <w:contextualSpacing/>
              <w:rPr>
                <w:rFonts w:hAnsi="ＭＳ 明朝"/>
              </w:rPr>
            </w:pPr>
            <w:r>
              <w:rPr>
                <w:rFonts w:hAnsi="ＭＳ 明朝" w:hint="eastAsia"/>
              </w:rPr>
              <w:t>【漁業】</w:t>
            </w:r>
          </w:p>
          <w:p w14:paraId="28A3DF78" w14:textId="77777777" w:rsidR="00C63D3F" w:rsidRDefault="00C63D3F" w:rsidP="006433FA">
            <w:pPr>
              <w:snapToGrid w:val="0"/>
              <w:ind w:left="211" w:hangingChars="100" w:hanging="211"/>
              <w:contextualSpacing/>
              <w:rPr>
                <w:rFonts w:hAnsi="ＭＳ 明朝"/>
                <w:b/>
                <w:bCs/>
              </w:rPr>
            </w:pPr>
            <w:r w:rsidRPr="006433FA">
              <w:rPr>
                <w:rFonts w:hAnsi="ＭＳ 明朝" w:hint="eastAsia"/>
                <w:b/>
                <w:bCs/>
              </w:rPr>
              <w:t>回避</w:t>
            </w:r>
          </w:p>
          <w:p w14:paraId="756B813C" w14:textId="376AD13C" w:rsidR="00AD180D" w:rsidRPr="00AD180D" w:rsidRDefault="00C63D3F" w:rsidP="006433FA">
            <w:pPr>
              <w:snapToGrid w:val="0"/>
              <w:ind w:left="210" w:hangingChars="100" w:hanging="210"/>
              <w:contextualSpacing/>
              <w:rPr>
                <w:rFonts w:hAnsi="ＭＳ 明朝"/>
              </w:rPr>
            </w:pPr>
            <w:r>
              <w:rPr>
                <w:rFonts w:hAnsi="ＭＳ 明朝" w:hint="eastAsia"/>
              </w:rPr>
              <w:t>・</w:t>
            </w:r>
            <w:r w:rsidR="001D693C" w:rsidRPr="001D693C">
              <w:rPr>
                <w:rFonts w:hAnsi="ＭＳ 明朝" w:hint="eastAsia"/>
              </w:rPr>
              <w:t>CWDの生息地を回避するため、</w:t>
            </w:r>
            <w:r w:rsidR="00AD180D" w:rsidRPr="00AD180D">
              <w:rPr>
                <w:rFonts w:hAnsi="ＭＳ 明朝"/>
              </w:rPr>
              <w:t>Siu Ho Wan PRS</w:t>
            </w:r>
            <w:r w:rsidR="001D693C" w:rsidRPr="001D693C">
              <w:rPr>
                <w:rFonts w:hAnsi="ＭＳ 明朝" w:hint="eastAsia"/>
              </w:rPr>
              <w:t>範囲を縮小する。</w:t>
            </w:r>
          </w:p>
          <w:p w14:paraId="30549BC5" w14:textId="77777777" w:rsidR="00C63D3F" w:rsidRDefault="00C63D3F" w:rsidP="006433FA">
            <w:pPr>
              <w:snapToGrid w:val="0"/>
              <w:ind w:left="211" w:hangingChars="100" w:hanging="211"/>
              <w:contextualSpacing/>
              <w:rPr>
                <w:rFonts w:hAnsi="ＭＳ 明朝"/>
                <w:b/>
                <w:bCs/>
              </w:rPr>
            </w:pPr>
            <w:r w:rsidRPr="006433FA">
              <w:rPr>
                <w:rFonts w:hAnsi="ＭＳ 明朝" w:hint="eastAsia"/>
                <w:b/>
                <w:bCs/>
              </w:rPr>
              <w:t>最小化</w:t>
            </w:r>
          </w:p>
          <w:p w14:paraId="7147663A" w14:textId="45A521ED" w:rsidR="00930993" w:rsidRDefault="00AD180D" w:rsidP="006433FA">
            <w:pPr>
              <w:snapToGrid w:val="0"/>
              <w:ind w:left="210" w:hangingChars="100" w:hanging="210"/>
              <w:contextualSpacing/>
              <w:rPr>
                <w:rFonts w:hAnsi="ＭＳ 明朝"/>
              </w:rPr>
            </w:pPr>
            <w:r>
              <w:rPr>
                <w:rFonts w:hAnsi="ＭＳ 明朝" w:hint="eastAsia"/>
              </w:rPr>
              <w:t>・</w:t>
            </w:r>
            <w:r w:rsidR="00930993" w:rsidRPr="00930993">
              <w:rPr>
                <w:rFonts w:hAnsi="ＭＳ 明朝" w:hint="eastAsia"/>
              </w:rPr>
              <w:t>浚渫、埋め立て、建設段階の船舶航行によるインパクトを低減</w:t>
            </w:r>
            <w:r w:rsidR="008571DB">
              <w:rPr>
                <w:rFonts w:hAnsi="ＭＳ 明朝" w:hint="eastAsia"/>
              </w:rPr>
              <w:t>するため、</w:t>
            </w:r>
            <w:r w:rsidR="00930993" w:rsidRPr="00930993">
              <w:rPr>
                <w:rFonts w:hAnsi="ＭＳ 明朝" w:hint="eastAsia"/>
              </w:rPr>
              <w:t>様々な建設方法、水質管理対策、および良好な現場作業慣行を採用</w:t>
            </w:r>
            <w:r w:rsidR="008571DB">
              <w:rPr>
                <w:rFonts w:hAnsi="ＭＳ 明朝" w:hint="eastAsia"/>
              </w:rPr>
              <w:t>す</w:t>
            </w:r>
            <w:r w:rsidR="00930993" w:rsidRPr="00930993">
              <w:rPr>
                <w:rFonts w:hAnsi="ＭＳ 明朝" w:hint="eastAsia"/>
              </w:rPr>
              <w:t>る。</w:t>
            </w:r>
          </w:p>
          <w:p w14:paraId="1AEA4DA4" w14:textId="1BF2169E" w:rsidR="00AD180D" w:rsidRPr="00AD180D" w:rsidRDefault="004965BF" w:rsidP="006433FA">
            <w:pPr>
              <w:snapToGrid w:val="0"/>
              <w:ind w:left="210" w:hangingChars="100" w:hanging="210"/>
              <w:contextualSpacing/>
              <w:rPr>
                <w:rFonts w:hAnsi="ＭＳ 明朝"/>
              </w:rPr>
            </w:pPr>
            <w:r>
              <w:rPr>
                <w:rFonts w:hAnsi="ＭＳ 明朝" w:hint="eastAsia"/>
              </w:rPr>
              <w:t>・</w:t>
            </w:r>
            <w:r w:rsidR="00CE561E">
              <w:rPr>
                <w:rFonts w:hAnsi="ＭＳ 明朝" w:hint="eastAsia"/>
              </w:rPr>
              <w:t>供用</w:t>
            </w:r>
            <w:r w:rsidR="00930993" w:rsidRPr="00930993">
              <w:rPr>
                <w:rFonts w:hAnsi="ＭＳ 明朝" w:hint="eastAsia"/>
              </w:rPr>
              <w:t>段階</w:t>
            </w:r>
            <w:r w:rsidR="00CE561E">
              <w:rPr>
                <w:rFonts w:hAnsi="ＭＳ 明朝" w:hint="eastAsia"/>
              </w:rPr>
              <w:t>で</w:t>
            </w:r>
            <w:r w:rsidR="00930993" w:rsidRPr="00930993">
              <w:rPr>
                <w:rFonts w:hAnsi="ＭＳ 明朝" w:hint="eastAsia"/>
              </w:rPr>
              <w:t>は、適切な下水処理および廃棄計画と、その他の汚染削減対策を</w:t>
            </w:r>
            <w:r w:rsidR="009F127E">
              <w:rPr>
                <w:rFonts w:hAnsi="ＭＳ 明朝" w:hint="eastAsia"/>
              </w:rPr>
              <w:t>行う</w:t>
            </w:r>
            <w:r w:rsidR="00930993" w:rsidRPr="00930993">
              <w:rPr>
                <w:rFonts w:hAnsi="ＭＳ 明朝" w:hint="eastAsia"/>
              </w:rPr>
              <w:t>。</w:t>
            </w:r>
          </w:p>
        </w:tc>
      </w:tr>
      <w:tr w:rsidR="00ED3B60" w14:paraId="7899AF4E" w14:textId="77777777" w:rsidTr="00357D32">
        <w:tc>
          <w:tcPr>
            <w:tcW w:w="2120" w:type="dxa"/>
          </w:tcPr>
          <w:p w14:paraId="3678A0DC" w14:textId="5B0F294D" w:rsidR="00ED3B60" w:rsidRPr="00817650" w:rsidRDefault="00ED3B60" w:rsidP="006433FA">
            <w:pPr>
              <w:snapToGrid w:val="0"/>
              <w:contextualSpacing/>
              <w:rPr>
                <w:rFonts w:ascii="ＭＳ ゴシック" w:eastAsia="ＭＳ ゴシック" w:hAnsi="ＭＳ ゴシック"/>
              </w:rPr>
            </w:pPr>
            <w:r>
              <w:rPr>
                <w:rFonts w:ascii="ＭＳ ゴシック" w:eastAsia="ＭＳ ゴシック" w:hAnsi="ＭＳ ゴシック" w:hint="eastAsia"/>
              </w:rPr>
              <w:lastRenderedPageBreak/>
              <w:t>モニタリング計画</w:t>
            </w:r>
          </w:p>
        </w:tc>
        <w:tc>
          <w:tcPr>
            <w:tcW w:w="7654" w:type="dxa"/>
          </w:tcPr>
          <w:p w14:paraId="4CBFE3F9" w14:textId="5199FA0B" w:rsidR="00ED3B60" w:rsidRPr="00551945" w:rsidRDefault="00315D08" w:rsidP="006433FA">
            <w:pPr>
              <w:snapToGrid w:val="0"/>
              <w:contextualSpacing/>
              <w:rPr>
                <w:rFonts w:hAnsi="ＭＳ 明朝"/>
              </w:rPr>
            </w:pPr>
            <w:r w:rsidRPr="00F8792A">
              <w:rPr>
                <w:rFonts w:hAnsi="ＭＳ 明朝" w:hint="eastAsia"/>
              </w:rPr>
              <w:t>シナウスイロイルカ</w:t>
            </w:r>
            <w:r w:rsidRPr="00315D08">
              <w:rPr>
                <w:rFonts w:hAnsi="ＭＳ 明朝" w:hint="eastAsia"/>
              </w:rPr>
              <w:t>のために、音響モデリングとモニタリング</w:t>
            </w:r>
            <w:r w:rsidR="006831AB">
              <w:rPr>
                <w:rFonts w:hAnsi="ＭＳ 明朝" w:hint="eastAsia"/>
              </w:rPr>
              <w:t>を行う。</w:t>
            </w:r>
          </w:p>
        </w:tc>
      </w:tr>
      <w:tr w:rsidR="0081466F" w14:paraId="73337F83" w14:textId="77777777" w:rsidTr="00357D32">
        <w:tc>
          <w:tcPr>
            <w:tcW w:w="2120" w:type="dxa"/>
          </w:tcPr>
          <w:p w14:paraId="57B37958" w14:textId="522845BA" w:rsidR="0081466F" w:rsidRPr="00817650" w:rsidRDefault="0081466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優れている点</w:t>
            </w:r>
            <w:r w:rsidR="0075252D">
              <w:rPr>
                <w:rFonts w:ascii="ＭＳ ゴシック" w:eastAsia="ＭＳ ゴシック" w:hAnsi="ＭＳ ゴシック" w:hint="eastAsia"/>
              </w:rPr>
              <w:t>・問題点</w:t>
            </w:r>
          </w:p>
        </w:tc>
        <w:tc>
          <w:tcPr>
            <w:tcW w:w="7654" w:type="dxa"/>
          </w:tcPr>
          <w:p w14:paraId="331267AD" w14:textId="27E09A05" w:rsidR="00133F27" w:rsidRDefault="0075252D" w:rsidP="006433FA">
            <w:pPr>
              <w:snapToGrid w:val="0"/>
              <w:contextualSpacing/>
              <w:rPr>
                <w:rFonts w:hAnsi="ＭＳ 明朝"/>
              </w:rPr>
            </w:pPr>
            <w:r>
              <w:rPr>
                <w:rFonts w:hAnsi="ＭＳ 明朝" w:hint="eastAsia"/>
              </w:rPr>
              <w:t>【優れている点】</w:t>
            </w:r>
            <w:r w:rsidR="00EF4DBA">
              <w:rPr>
                <w:rFonts w:hAnsi="ＭＳ 明朝" w:hint="eastAsia"/>
              </w:rPr>
              <w:t>事業計画が決定される前にSEAの中で累積的影響を行っている点。複数の開発シナリオを作成して評価している点。土木開発部が</w:t>
            </w:r>
            <w:r w:rsidR="00F8149B">
              <w:rPr>
                <w:rFonts w:hAnsi="ＭＳ 明朝" w:hint="eastAsia"/>
              </w:rPr>
              <w:t>主体的に累積的影響評価を行っている点。</w:t>
            </w:r>
          </w:p>
          <w:p w14:paraId="1B42F812" w14:textId="4F3EC944" w:rsidR="00315D08" w:rsidRPr="00551945" w:rsidRDefault="0075252D" w:rsidP="006433FA">
            <w:pPr>
              <w:snapToGrid w:val="0"/>
              <w:contextualSpacing/>
              <w:rPr>
                <w:rFonts w:hAnsi="ＭＳ 明朝"/>
              </w:rPr>
            </w:pPr>
            <w:r>
              <w:rPr>
                <w:rFonts w:hAnsi="ＭＳ 明朝" w:hint="eastAsia"/>
              </w:rPr>
              <w:t>【問題点】</w:t>
            </w:r>
            <w:r w:rsidR="00F8149B">
              <w:rPr>
                <w:rFonts w:hAnsi="ＭＳ 明朝" w:hint="eastAsia"/>
              </w:rPr>
              <w:t>閾値の設定がVECの観点からでなく、</w:t>
            </w:r>
            <w:r w:rsidR="005726C9">
              <w:rPr>
                <w:rFonts w:hAnsi="ＭＳ 明朝" w:hint="eastAsia"/>
              </w:rPr>
              <w:t>単純に環境基準を用いている点。生物と直接影響との関係分析が不十分で、大気、水質、生態系が独立して調査・予測・評価されている点。</w:t>
            </w:r>
          </w:p>
        </w:tc>
      </w:tr>
      <w:tr w:rsidR="0081466F" w14:paraId="2F3AA690" w14:textId="77777777" w:rsidTr="00357D32">
        <w:tc>
          <w:tcPr>
            <w:tcW w:w="2120" w:type="dxa"/>
          </w:tcPr>
          <w:p w14:paraId="7151AB58" w14:textId="3360DFD8" w:rsidR="0081466F" w:rsidRPr="00817650" w:rsidRDefault="00D441CF" w:rsidP="006433FA">
            <w:pPr>
              <w:snapToGrid w:val="0"/>
              <w:contextualSpacing/>
              <w:rPr>
                <w:rFonts w:ascii="ＭＳ ゴシック" w:eastAsia="ＭＳ ゴシック" w:hAnsi="ＭＳ ゴシック"/>
              </w:rPr>
            </w:pPr>
            <w:r w:rsidRPr="00817650">
              <w:rPr>
                <w:rFonts w:ascii="ＭＳ ゴシック" w:eastAsia="ＭＳ ゴシック" w:hAnsi="ＭＳ ゴシック" w:hint="eastAsia"/>
              </w:rPr>
              <w:t>特記事項等</w:t>
            </w:r>
          </w:p>
        </w:tc>
        <w:tc>
          <w:tcPr>
            <w:tcW w:w="7654" w:type="dxa"/>
          </w:tcPr>
          <w:p w14:paraId="65274979" w14:textId="77777777" w:rsidR="0081466F" w:rsidRPr="00551945" w:rsidRDefault="0081466F" w:rsidP="006433FA">
            <w:pPr>
              <w:snapToGrid w:val="0"/>
              <w:contextualSpacing/>
              <w:rPr>
                <w:rFonts w:hAnsi="ＭＳ 明朝"/>
              </w:rPr>
            </w:pPr>
          </w:p>
        </w:tc>
      </w:tr>
    </w:tbl>
    <w:p w14:paraId="5EDFF910" w14:textId="6FB6E6BF" w:rsidR="00117E04" w:rsidRDefault="00117E04" w:rsidP="006433FA">
      <w:pPr>
        <w:snapToGrid w:val="0"/>
        <w:contextualSpacing/>
      </w:pPr>
    </w:p>
    <w:sectPr w:rsidR="00117E04" w:rsidSect="00117E0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436EC" w14:textId="77777777" w:rsidR="00FD359D" w:rsidRDefault="00FD359D" w:rsidP="00320C2B">
      <w:r>
        <w:separator/>
      </w:r>
    </w:p>
  </w:endnote>
  <w:endnote w:type="continuationSeparator" w:id="0">
    <w:p w14:paraId="5AD25117" w14:textId="77777777" w:rsidR="00FD359D" w:rsidRDefault="00FD359D"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48179"/>
      <w:docPartObj>
        <w:docPartGallery w:val="Page Numbers (Bottom of Page)"/>
        <w:docPartUnique/>
      </w:docPartObj>
    </w:sdtPr>
    <w:sdtContent>
      <w:p w14:paraId="58FFCB5F" w14:textId="2905890D" w:rsidR="00210177" w:rsidRDefault="00210177">
        <w:pPr>
          <w:pStyle w:val="af"/>
          <w:jc w:val="center"/>
        </w:pPr>
        <w:r>
          <w:fldChar w:fldCharType="begin"/>
        </w:r>
        <w:r>
          <w:instrText>PAGE   \* MERGEFORMAT</w:instrText>
        </w:r>
        <w:r>
          <w:fldChar w:fldCharType="separate"/>
        </w:r>
        <w:r>
          <w:rPr>
            <w:lang w:val="ja-JP"/>
          </w:rPr>
          <w:t>2</w:t>
        </w:r>
        <w:r>
          <w:fldChar w:fldCharType="end"/>
        </w:r>
      </w:p>
    </w:sdtContent>
  </w:sdt>
  <w:p w14:paraId="5294B241" w14:textId="77777777" w:rsidR="00210177" w:rsidRDefault="002101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00C6B" w14:textId="77777777" w:rsidR="00FD359D" w:rsidRDefault="00FD359D" w:rsidP="00320C2B">
      <w:r>
        <w:separator/>
      </w:r>
    </w:p>
  </w:footnote>
  <w:footnote w:type="continuationSeparator" w:id="0">
    <w:p w14:paraId="01A83B48" w14:textId="77777777" w:rsidR="00FD359D" w:rsidRDefault="00FD359D"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420"/>
    <w:multiLevelType w:val="hybridMultilevel"/>
    <w:tmpl w:val="8E90A27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51807E2"/>
    <w:multiLevelType w:val="multilevel"/>
    <w:tmpl w:val="467C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404F"/>
    <w:multiLevelType w:val="multilevel"/>
    <w:tmpl w:val="CFB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D2417"/>
    <w:multiLevelType w:val="hybridMultilevel"/>
    <w:tmpl w:val="69960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B1860"/>
    <w:multiLevelType w:val="hybridMultilevel"/>
    <w:tmpl w:val="90E6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85DDC"/>
    <w:multiLevelType w:val="hybridMultilevel"/>
    <w:tmpl w:val="29B4354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F943684"/>
    <w:multiLevelType w:val="hybridMultilevel"/>
    <w:tmpl w:val="262A84A6"/>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03F516D"/>
    <w:multiLevelType w:val="multilevel"/>
    <w:tmpl w:val="1C9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10224"/>
    <w:multiLevelType w:val="multilevel"/>
    <w:tmpl w:val="8FF6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51E08"/>
    <w:multiLevelType w:val="hybridMultilevel"/>
    <w:tmpl w:val="C5A61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9F1"/>
    <w:multiLevelType w:val="hybridMultilevel"/>
    <w:tmpl w:val="2668D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F96D37"/>
    <w:multiLevelType w:val="multilevel"/>
    <w:tmpl w:val="60C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F63E7"/>
    <w:multiLevelType w:val="hybridMultilevel"/>
    <w:tmpl w:val="CF6C13EE"/>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37700A20"/>
    <w:multiLevelType w:val="hybridMultilevel"/>
    <w:tmpl w:val="686A22E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B24D90"/>
    <w:multiLevelType w:val="hybridMultilevel"/>
    <w:tmpl w:val="BBB0E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A87946"/>
    <w:multiLevelType w:val="multilevel"/>
    <w:tmpl w:val="6F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369D6"/>
    <w:multiLevelType w:val="hybridMultilevel"/>
    <w:tmpl w:val="07C43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33665B"/>
    <w:multiLevelType w:val="multilevel"/>
    <w:tmpl w:val="E78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A7696"/>
    <w:multiLevelType w:val="multilevel"/>
    <w:tmpl w:val="2F06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0F0798"/>
    <w:multiLevelType w:val="multilevel"/>
    <w:tmpl w:val="EBB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C3A68"/>
    <w:multiLevelType w:val="multilevel"/>
    <w:tmpl w:val="B15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87E0A"/>
    <w:multiLevelType w:val="multilevel"/>
    <w:tmpl w:val="3A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6043">
    <w:abstractNumId w:val="15"/>
  </w:num>
  <w:num w:numId="2" w16cid:durableId="1826122642">
    <w:abstractNumId w:val="1"/>
  </w:num>
  <w:num w:numId="3" w16cid:durableId="1229537929">
    <w:abstractNumId w:val="18"/>
  </w:num>
  <w:num w:numId="4" w16cid:durableId="1871989378">
    <w:abstractNumId w:val="5"/>
  </w:num>
  <w:num w:numId="5" w16cid:durableId="1751001467">
    <w:abstractNumId w:val="6"/>
  </w:num>
  <w:num w:numId="6" w16cid:durableId="791098589">
    <w:abstractNumId w:val="12"/>
  </w:num>
  <w:num w:numId="7" w16cid:durableId="801382379">
    <w:abstractNumId w:val="2"/>
  </w:num>
  <w:num w:numId="8" w16cid:durableId="1156338860">
    <w:abstractNumId w:val="19"/>
  </w:num>
  <w:num w:numId="9" w16cid:durableId="1603563595">
    <w:abstractNumId w:val="11"/>
  </w:num>
  <w:num w:numId="10" w16cid:durableId="1058438773">
    <w:abstractNumId w:val="7"/>
  </w:num>
  <w:num w:numId="11" w16cid:durableId="1604146796">
    <w:abstractNumId w:val="21"/>
  </w:num>
  <w:num w:numId="12" w16cid:durableId="693074667">
    <w:abstractNumId w:val="17"/>
  </w:num>
  <w:num w:numId="13" w16cid:durableId="559365159">
    <w:abstractNumId w:val="20"/>
  </w:num>
  <w:num w:numId="14" w16cid:durableId="1857883494">
    <w:abstractNumId w:val="8"/>
  </w:num>
  <w:num w:numId="15" w16cid:durableId="1405570373">
    <w:abstractNumId w:val="0"/>
  </w:num>
  <w:num w:numId="16" w16cid:durableId="656349035">
    <w:abstractNumId w:val="9"/>
  </w:num>
  <w:num w:numId="17" w16cid:durableId="261112057">
    <w:abstractNumId w:val="13"/>
  </w:num>
  <w:num w:numId="18" w16cid:durableId="152069827">
    <w:abstractNumId w:val="4"/>
  </w:num>
  <w:num w:numId="19" w16cid:durableId="2139372519">
    <w:abstractNumId w:val="16"/>
  </w:num>
  <w:num w:numId="20" w16cid:durableId="1620915731">
    <w:abstractNumId w:val="10"/>
  </w:num>
  <w:num w:numId="21" w16cid:durableId="1900553632">
    <w:abstractNumId w:val="3"/>
  </w:num>
  <w:num w:numId="22" w16cid:durableId="1412195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04CEF"/>
    <w:rsid w:val="00004E41"/>
    <w:rsid w:val="0001065F"/>
    <w:rsid w:val="00010B92"/>
    <w:rsid w:val="000111A8"/>
    <w:rsid w:val="00013EEA"/>
    <w:rsid w:val="00021857"/>
    <w:rsid w:val="0002480C"/>
    <w:rsid w:val="00025C0C"/>
    <w:rsid w:val="000263DD"/>
    <w:rsid w:val="0004093C"/>
    <w:rsid w:val="00045966"/>
    <w:rsid w:val="00047314"/>
    <w:rsid w:val="00065437"/>
    <w:rsid w:val="00066F77"/>
    <w:rsid w:val="00071307"/>
    <w:rsid w:val="00072FFB"/>
    <w:rsid w:val="000746DA"/>
    <w:rsid w:val="00084483"/>
    <w:rsid w:val="00090EC1"/>
    <w:rsid w:val="00092AE5"/>
    <w:rsid w:val="00095590"/>
    <w:rsid w:val="00097C22"/>
    <w:rsid w:val="000A7857"/>
    <w:rsid w:val="000B49FF"/>
    <w:rsid w:val="000B4F70"/>
    <w:rsid w:val="000B61CB"/>
    <w:rsid w:val="000B6257"/>
    <w:rsid w:val="000B7C1E"/>
    <w:rsid w:val="000C2E23"/>
    <w:rsid w:val="000C3F36"/>
    <w:rsid w:val="000C70C2"/>
    <w:rsid w:val="000D2F0F"/>
    <w:rsid w:val="000E3B49"/>
    <w:rsid w:val="000E6220"/>
    <w:rsid w:val="000F0C56"/>
    <w:rsid w:val="000F0CCB"/>
    <w:rsid w:val="000F651C"/>
    <w:rsid w:val="00102774"/>
    <w:rsid w:val="00105FBB"/>
    <w:rsid w:val="00107FE3"/>
    <w:rsid w:val="00117E04"/>
    <w:rsid w:val="00120BCA"/>
    <w:rsid w:val="00123B26"/>
    <w:rsid w:val="00124734"/>
    <w:rsid w:val="00124867"/>
    <w:rsid w:val="00124A84"/>
    <w:rsid w:val="001264DF"/>
    <w:rsid w:val="00130082"/>
    <w:rsid w:val="00132367"/>
    <w:rsid w:val="00132882"/>
    <w:rsid w:val="00133F27"/>
    <w:rsid w:val="001401CC"/>
    <w:rsid w:val="00145775"/>
    <w:rsid w:val="0016171E"/>
    <w:rsid w:val="0016342A"/>
    <w:rsid w:val="00165682"/>
    <w:rsid w:val="00166FA0"/>
    <w:rsid w:val="00170A81"/>
    <w:rsid w:val="001731BA"/>
    <w:rsid w:val="001734A8"/>
    <w:rsid w:val="0017367D"/>
    <w:rsid w:val="001964D9"/>
    <w:rsid w:val="001A1D6B"/>
    <w:rsid w:val="001A2163"/>
    <w:rsid w:val="001A2841"/>
    <w:rsid w:val="001A3274"/>
    <w:rsid w:val="001A7A96"/>
    <w:rsid w:val="001B53DA"/>
    <w:rsid w:val="001C6718"/>
    <w:rsid w:val="001C673D"/>
    <w:rsid w:val="001C6FA1"/>
    <w:rsid w:val="001D23A4"/>
    <w:rsid w:val="001D693C"/>
    <w:rsid w:val="001E0121"/>
    <w:rsid w:val="001E3166"/>
    <w:rsid w:val="001E40E9"/>
    <w:rsid w:val="001E5304"/>
    <w:rsid w:val="001E69F8"/>
    <w:rsid w:val="001F1D06"/>
    <w:rsid w:val="001F4159"/>
    <w:rsid w:val="00201EBB"/>
    <w:rsid w:val="00207036"/>
    <w:rsid w:val="00210177"/>
    <w:rsid w:val="00210AFD"/>
    <w:rsid w:val="00212294"/>
    <w:rsid w:val="00212627"/>
    <w:rsid w:val="00217AD1"/>
    <w:rsid w:val="00224D08"/>
    <w:rsid w:val="00226935"/>
    <w:rsid w:val="00226BBF"/>
    <w:rsid w:val="00233FC0"/>
    <w:rsid w:val="002364B7"/>
    <w:rsid w:val="00240510"/>
    <w:rsid w:val="00240961"/>
    <w:rsid w:val="00244661"/>
    <w:rsid w:val="00252B73"/>
    <w:rsid w:val="00254CB7"/>
    <w:rsid w:val="00264477"/>
    <w:rsid w:val="00271341"/>
    <w:rsid w:val="00275D3F"/>
    <w:rsid w:val="0028069E"/>
    <w:rsid w:val="00290D7A"/>
    <w:rsid w:val="002A3562"/>
    <w:rsid w:val="002A5F3A"/>
    <w:rsid w:val="002A7F7F"/>
    <w:rsid w:val="002B0005"/>
    <w:rsid w:val="002B4F76"/>
    <w:rsid w:val="002B763A"/>
    <w:rsid w:val="002C1B1C"/>
    <w:rsid w:val="002C5771"/>
    <w:rsid w:val="002C6A51"/>
    <w:rsid w:val="002C70D4"/>
    <w:rsid w:val="002D002E"/>
    <w:rsid w:val="002D074B"/>
    <w:rsid w:val="002D28EB"/>
    <w:rsid w:val="002D4377"/>
    <w:rsid w:val="002D55DB"/>
    <w:rsid w:val="002D5BBA"/>
    <w:rsid w:val="002D5C0A"/>
    <w:rsid w:val="002E3055"/>
    <w:rsid w:val="002E3CD6"/>
    <w:rsid w:val="002E44EE"/>
    <w:rsid w:val="002E6B44"/>
    <w:rsid w:val="002E75E4"/>
    <w:rsid w:val="00301AA0"/>
    <w:rsid w:val="003070E5"/>
    <w:rsid w:val="00311F70"/>
    <w:rsid w:val="00315AA8"/>
    <w:rsid w:val="00315D08"/>
    <w:rsid w:val="003166E7"/>
    <w:rsid w:val="00317FBC"/>
    <w:rsid w:val="00320C2B"/>
    <w:rsid w:val="003416BD"/>
    <w:rsid w:val="00347DC6"/>
    <w:rsid w:val="00356DCA"/>
    <w:rsid w:val="00357D32"/>
    <w:rsid w:val="00366AC3"/>
    <w:rsid w:val="00370A05"/>
    <w:rsid w:val="003712E5"/>
    <w:rsid w:val="00373248"/>
    <w:rsid w:val="00380B54"/>
    <w:rsid w:val="003819F1"/>
    <w:rsid w:val="00382AB4"/>
    <w:rsid w:val="00384B97"/>
    <w:rsid w:val="0038633F"/>
    <w:rsid w:val="00387489"/>
    <w:rsid w:val="00390898"/>
    <w:rsid w:val="003A38AB"/>
    <w:rsid w:val="003B2CD1"/>
    <w:rsid w:val="003B5E5E"/>
    <w:rsid w:val="003C0144"/>
    <w:rsid w:val="003C6F9E"/>
    <w:rsid w:val="003D14D9"/>
    <w:rsid w:val="003D430C"/>
    <w:rsid w:val="003E5969"/>
    <w:rsid w:val="003F3760"/>
    <w:rsid w:val="003F6245"/>
    <w:rsid w:val="003F679B"/>
    <w:rsid w:val="004128D5"/>
    <w:rsid w:val="0041411D"/>
    <w:rsid w:val="0043223C"/>
    <w:rsid w:val="00442C16"/>
    <w:rsid w:val="00443ACC"/>
    <w:rsid w:val="004471AC"/>
    <w:rsid w:val="0045571C"/>
    <w:rsid w:val="00466F4F"/>
    <w:rsid w:val="004802CF"/>
    <w:rsid w:val="00481753"/>
    <w:rsid w:val="00484A18"/>
    <w:rsid w:val="00484FAB"/>
    <w:rsid w:val="00485ECC"/>
    <w:rsid w:val="00486175"/>
    <w:rsid w:val="00486ADB"/>
    <w:rsid w:val="004871EA"/>
    <w:rsid w:val="004955A6"/>
    <w:rsid w:val="004965BF"/>
    <w:rsid w:val="004968B9"/>
    <w:rsid w:val="00497B91"/>
    <w:rsid w:val="00497D5D"/>
    <w:rsid w:val="004A6640"/>
    <w:rsid w:val="004B6CD1"/>
    <w:rsid w:val="004B6E95"/>
    <w:rsid w:val="004C5DB1"/>
    <w:rsid w:val="004D0041"/>
    <w:rsid w:val="004D0429"/>
    <w:rsid w:val="004D2209"/>
    <w:rsid w:val="004D44BB"/>
    <w:rsid w:val="004E31DF"/>
    <w:rsid w:val="004E696E"/>
    <w:rsid w:val="004F3465"/>
    <w:rsid w:val="004F6867"/>
    <w:rsid w:val="004F6DB5"/>
    <w:rsid w:val="00502B3B"/>
    <w:rsid w:val="00505073"/>
    <w:rsid w:val="00507F2A"/>
    <w:rsid w:val="005109C9"/>
    <w:rsid w:val="00511680"/>
    <w:rsid w:val="005124AA"/>
    <w:rsid w:val="00512887"/>
    <w:rsid w:val="00512A08"/>
    <w:rsid w:val="00521555"/>
    <w:rsid w:val="00527B4B"/>
    <w:rsid w:val="005317D2"/>
    <w:rsid w:val="00534BCC"/>
    <w:rsid w:val="00543A2B"/>
    <w:rsid w:val="00543FDE"/>
    <w:rsid w:val="005458C6"/>
    <w:rsid w:val="005501AD"/>
    <w:rsid w:val="00551282"/>
    <w:rsid w:val="00551945"/>
    <w:rsid w:val="0056097D"/>
    <w:rsid w:val="00562D12"/>
    <w:rsid w:val="00562F62"/>
    <w:rsid w:val="00565F3D"/>
    <w:rsid w:val="005726C9"/>
    <w:rsid w:val="00573BB8"/>
    <w:rsid w:val="005743FD"/>
    <w:rsid w:val="00575143"/>
    <w:rsid w:val="00580946"/>
    <w:rsid w:val="005868BF"/>
    <w:rsid w:val="00590BC0"/>
    <w:rsid w:val="005915BA"/>
    <w:rsid w:val="00593248"/>
    <w:rsid w:val="005970B5"/>
    <w:rsid w:val="005A0305"/>
    <w:rsid w:val="005A5131"/>
    <w:rsid w:val="005A5995"/>
    <w:rsid w:val="005B0669"/>
    <w:rsid w:val="005B71CC"/>
    <w:rsid w:val="005B7880"/>
    <w:rsid w:val="005C41FB"/>
    <w:rsid w:val="005C55EF"/>
    <w:rsid w:val="005C7D72"/>
    <w:rsid w:val="005E0460"/>
    <w:rsid w:val="005E05D0"/>
    <w:rsid w:val="005E1116"/>
    <w:rsid w:val="005F6170"/>
    <w:rsid w:val="005F7CE0"/>
    <w:rsid w:val="00601335"/>
    <w:rsid w:val="006058E0"/>
    <w:rsid w:val="006104D0"/>
    <w:rsid w:val="006135DE"/>
    <w:rsid w:val="006149DB"/>
    <w:rsid w:val="00617020"/>
    <w:rsid w:val="00620E5D"/>
    <w:rsid w:val="0063239F"/>
    <w:rsid w:val="006427FC"/>
    <w:rsid w:val="00642EEB"/>
    <w:rsid w:val="006433FA"/>
    <w:rsid w:val="00645AAD"/>
    <w:rsid w:val="0065088F"/>
    <w:rsid w:val="00651339"/>
    <w:rsid w:val="00651673"/>
    <w:rsid w:val="006517BE"/>
    <w:rsid w:val="00652876"/>
    <w:rsid w:val="00656CD0"/>
    <w:rsid w:val="00660EBD"/>
    <w:rsid w:val="00661032"/>
    <w:rsid w:val="00672A5D"/>
    <w:rsid w:val="00675ED3"/>
    <w:rsid w:val="0068117C"/>
    <w:rsid w:val="006831AB"/>
    <w:rsid w:val="00684808"/>
    <w:rsid w:val="00690D4C"/>
    <w:rsid w:val="00692C27"/>
    <w:rsid w:val="00694D46"/>
    <w:rsid w:val="006A0953"/>
    <w:rsid w:val="006A618E"/>
    <w:rsid w:val="006A6C78"/>
    <w:rsid w:val="006A7B58"/>
    <w:rsid w:val="006B11E6"/>
    <w:rsid w:val="006B3666"/>
    <w:rsid w:val="006B5AB9"/>
    <w:rsid w:val="006B7D9C"/>
    <w:rsid w:val="006E1D78"/>
    <w:rsid w:val="006E613F"/>
    <w:rsid w:val="006F3AE7"/>
    <w:rsid w:val="006F4B77"/>
    <w:rsid w:val="00702EB8"/>
    <w:rsid w:val="007033F3"/>
    <w:rsid w:val="00715091"/>
    <w:rsid w:val="00720CBB"/>
    <w:rsid w:val="00721AB5"/>
    <w:rsid w:val="00722983"/>
    <w:rsid w:val="00731254"/>
    <w:rsid w:val="00743559"/>
    <w:rsid w:val="0074514E"/>
    <w:rsid w:val="007457DB"/>
    <w:rsid w:val="00751B28"/>
    <w:rsid w:val="00751CEC"/>
    <w:rsid w:val="0075252D"/>
    <w:rsid w:val="00753524"/>
    <w:rsid w:val="00757F6E"/>
    <w:rsid w:val="0077637B"/>
    <w:rsid w:val="0077673F"/>
    <w:rsid w:val="00776E5B"/>
    <w:rsid w:val="00780B49"/>
    <w:rsid w:val="00780D57"/>
    <w:rsid w:val="007944EA"/>
    <w:rsid w:val="007A2575"/>
    <w:rsid w:val="007A7214"/>
    <w:rsid w:val="007A764B"/>
    <w:rsid w:val="007B2B8A"/>
    <w:rsid w:val="007B3B20"/>
    <w:rsid w:val="007C1E68"/>
    <w:rsid w:val="007C33DD"/>
    <w:rsid w:val="007C7D84"/>
    <w:rsid w:val="007D1582"/>
    <w:rsid w:val="007D5EAF"/>
    <w:rsid w:val="007E4AE9"/>
    <w:rsid w:val="007F41A1"/>
    <w:rsid w:val="008026E0"/>
    <w:rsid w:val="008049DA"/>
    <w:rsid w:val="008070E1"/>
    <w:rsid w:val="00810C2E"/>
    <w:rsid w:val="0081215A"/>
    <w:rsid w:val="0081466F"/>
    <w:rsid w:val="008174E7"/>
    <w:rsid w:val="00817650"/>
    <w:rsid w:val="00826D81"/>
    <w:rsid w:val="00832D1B"/>
    <w:rsid w:val="00833EB6"/>
    <w:rsid w:val="00836732"/>
    <w:rsid w:val="0084223A"/>
    <w:rsid w:val="0084315B"/>
    <w:rsid w:val="00846541"/>
    <w:rsid w:val="00847A1D"/>
    <w:rsid w:val="008525A6"/>
    <w:rsid w:val="00852B3F"/>
    <w:rsid w:val="008563AD"/>
    <w:rsid w:val="008571DB"/>
    <w:rsid w:val="008647DA"/>
    <w:rsid w:val="008669F8"/>
    <w:rsid w:val="0087181A"/>
    <w:rsid w:val="00872F3F"/>
    <w:rsid w:val="00875ACF"/>
    <w:rsid w:val="00881B53"/>
    <w:rsid w:val="0088477F"/>
    <w:rsid w:val="0089174C"/>
    <w:rsid w:val="00892197"/>
    <w:rsid w:val="008A028C"/>
    <w:rsid w:val="008A5252"/>
    <w:rsid w:val="008A5DE9"/>
    <w:rsid w:val="008B2160"/>
    <w:rsid w:val="008B2907"/>
    <w:rsid w:val="008B4C29"/>
    <w:rsid w:val="008B7079"/>
    <w:rsid w:val="008C1BAC"/>
    <w:rsid w:val="008C2817"/>
    <w:rsid w:val="008C32BB"/>
    <w:rsid w:val="008D1BEC"/>
    <w:rsid w:val="008E3861"/>
    <w:rsid w:val="008E3E20"/>
    <w:rsid w:val="008F20A6"/>
    <w:rsid w:val="0090017D"/>
    <w:rsid w:val="00901F7D"/>
    <w:rsid w:val="00904805"/>
    <w:rsid w:val="009116FE"/>
    <w:rsid w:val="00923FA1"/>
    <w:rsid w:val="009304DE"/>
    <w:rsid w:val="00930993"/>
    <w:rsid w:val="0093269F"/>
    <w:rsid w:val="00933C7E"/>
    <w:rsid w:val="00936741"/>
    <w:rsid w:val="00940099"/>
    <w:rsid w:val="00944470"/>
    <w:rsid w:val="00947A02"/>
    <w:rsid w:val="00951E5A"/>
    <w:rsid w:val="0095439F"/>
    <w:rsid w:val="009551DE"/>
    <w:rsid w:val="0095667C"/>
    <w:rsid w:val="00956FFA"/>
    <w:rsid w:val="00957BBE"/>
    <w:rsid w:val="0096210A"/>
    <w:rsid w:val="009639E0"/>
    <w:rsid w:val="00973A9C"/>
    <w:rsid w:val="0097602D"/>
    <w:rsid w:val="0097784B"/>
    <w:rsid w:val="00985548"/>
    <w:rsid w:val="00986F2F"/>
    <w:rsid w:val="00987C6F"/>
    <w:rsid w:val="00990AF8"/>
    <w:rsid w:val="00992384"/>
    <w:rsid w:val="009930EB"/>
    <w:rsid w:val="00996F2B"/>
    <w:rsid w:val="009A22CC"/>
    <w:rsid w:val="009A437B"/>
    <w:rsid w:val="009B3F54"/>
    <w:rsid w:val="009B4EE2"/>
    <w:rsid w:val="009B5703"/>
    <w:rsid w:val="009C0040"/>
    <w:rsid w:val="009C111D"/>
    <w:rsid w:val="009D57D4"/>
    <w:rsid w:val="009D625C"/>
    <w:rsid w:val="009E098C"/>
    <w:rsid w:val="009E0D2B"/>
    <w:rsid w:val="009E5F6D"/>
    <w:rsid w:val="009E6B8F"/>
    <w:rsid w:val="009E6D96"/>
    <w:rsid w:val="009E7D3F"/>
    <w:rsid w:val="009F127E"/>
    <w:rsid w:val="009F6FFA"/>
    <w:rsid w:val="00A001FA"/>
    <w:rsid w:val="00A0610E"/>
    <w:rsid w:val="00A06A2A"/>
    <w:rsid w:val="00A10DE4"/>
    <w:rsid w:val="00A1257B"/>
    <w:rsid w:val="00A14ED4"/>
    <w:rsid w:val="00A24F7B"/>
    <w:rsid w:val="00A25675"/>
    <w:rsid w:val="00A25E31"/>
    <w:rsid w:val="00A36CE0"/>
    <w:rsid w:val="00A4373A"/>
    <w:rsid w:val="00A63888"/>
    <w:rsid w:val="00A63F9B"/>
    <w:rsid w:val="00A65845"/>
    <w:rsid w:val="00A70ACA"/>
    <w:rsid w:val="00A72832"/>
    <w:rsid w:val="00A761D7"/>
    <w:rsid w:val="00A76349"/>
    <w:rsid w:val="00A77B16"/>
    <w:rsid w:val="00A81679"/>
    <w:rsid w:val="00A86DE8"/>
    <w:rsid w:val="00A95C39"/>
    <w:rsid w:val="00A963A3"/>
    <w:rsid w:val="00AA0337"/>
    <w:rsid w:val="00AA2A26"/>
    <w:rsid w:val="00AB2F85"/>
    <w:rsid w:val="00AB38C5"/>
    <w:rsid w:val="00AC289A"/>
    <w:rsid w:val="00AC5160"/>
    <w:rsid w:val="00AD180D"/>
    <w:rsid w:val="00AD787C"/>
    <w:rsid w:val="00AE0E48"/>
    <w:rsid w:val="00AE24DD"/>
    <w:rsid w:val="00AE5295"/>
    <w:rsid w:val="00AE6A02"/>
    <w:rsid w:val="00AF270E"/>
    <w:rsid w:val="00AF3A9D"/>
    <w:rsid w:val="00B00E24"/>
    <w:rsid w:val="00B04883"/>
    <w:rsid w:val="00B1198A"/>
    <w:rsid w:val="00B128D0"/>
    <w:rsid w:val="00B22CB4"/>
    <w:rsid w:val="00B2468B"/>
    <w:rsid w:val="00B349C0"/>
    <w:rsid w:val="00B36527"/>
    <w:rsid w:val="00B440E7"/>
    <w:rsid w:val="00B4486D"/>
    <w:rsid w:val="00B55252"/>
    <w:rsid w:val="00B56A4A"/>
    <w:rsid w:val="00B61641"/>
    <w:rsid w:val="00B631D3"/>
    <w:rsid w:val="00B63BEF"/>
    <w:rsid w:val="00B6541C"/>
    <w:rsid w:val="00B73E3E"/>
    <w:rsid w:val="00B80441"/>
    <w:rsid w:val="00B87714"/>
    <w:rsid w:val="00B87F1B"/>
    <w:rsid w:val="00B96F0C"/>
    <w:rsid w:val="00B97451"/>
    <w:rsid w:val="00BA0C6D"/>
    <w:rsid w:val="00BA1322"/>
    <w:rsid w:val="00BA371A"/>
    <w:rsid w:val="00BA485B"/>
    <w:rsid w:val="00BB1979"/>
    <w:rsid w:val="00BB4153"/>
    <w:rsid w:val="00BB6AFD"/>
    <w:rsid w:val="00BC451A"/>
    <w:rsid w:val="00BC5135"/>
    <w:rsid w:val="00BC7200"/>
    <w:rsid w:val="00BD4F1D"/>
    <w:rsid w:val="00BE02B3"/>
    <w:rsid w:val="00BE3D7B"/>
    <w:rsid w:val="00BE6253"/>
    <w:rsid w:val="00BE7CB7"/>
    <w:rsid w:val="00BF4EA8"/>
    <w:rsid w:val="00C00BBD"/>
    <w:rsid w:val="00C01498"/>
    <w:rsid w:val="00C0491F"/>
    <w:rsid w:val="00C07066"/>
    <w:rsid w:val="00C1004B"/>
    <w:rsid w:val="00C14BBE"/>
    <w:rsid w:val="00C16EC3"/>
    <w:rsid w:val="00C32C32"/>
    <w:rsid w:val="00C3430E"/>
    <w:rsid w:val="00C34FFE"/>
    <w:rsid w:val="00C43769"/>
    <w:rsid w:val="00C46B4D"/>
    <w:rsid w:val="00C50A58"/>
    <w:rsid w:val="00C52516"/>
    <w:rsid w:val="00C5397F"/>
    <w:rsid w:val="00C54A20"/>
    <w:rsid w:val="00C56003"/>
    <w:rsid w:val="00C63D3F"/>
    <w:rsid w:val="00C64E35"/>
    <w:rsid w:val="00C76B5A"/>
    <w:rsid w:val="00C9400C"/>
    <w:rsid w:val="00CA09B4"/>
    <w:rsid w:val="00CA3083"/>
    <w:rsid w:val="00CB6830"/>
    <w:rsid w:val="00CC0884"/>
    <w:rsid w:val="00CC770E"/>
    <w:rsid w:val="00CD031B"/>
    <w:rsid w:val="00CD0D58"/>
    <w:rsid w:val="00CD3C5D"/>
    <w:rsid w:val="00CD3E57"/>
    <w:rsid w:val="00CD77F3"/>
    <w:rsid w:val="00CE561E"/>
    <w:rsid w:val="00CE7C76"/>
    <w:rsid w:val="00CF19F7"/>
    <w:rsid w:val="00CF38FB"/>
    <w:rsid w:val="00CF5A57"/>
    <w:rsid w:val="00D00E13"/>
    <w:rsid w:val="00D0173E"/>
    <w:rsid w:val="00D0302F"/>
    <w:rsid w:val="00D043C7"/>
    <w:rsid w:val="00D04E6E"/>
    <w:rsid w:val="00D16F29"/>
    <w:rsid w:val="00D20625"/>
    <w:rsid w:val="00D21355"/>
    <w:rsid w:val="00D34B70"/>
    <w:rsid w:val="00D409A1"/>
    <w:rsid w:val="00D409A9"/>
    <w:rsid w:val="00D40B92"/>
    <w:rsid w:val="00D422A6"/>
    <w:rsid w:val="00D42DF5"/>
    <w:rsid w:val="00D441CF"/>
    <w:rsid w:val="00D45036"/>
    <w:rsid w:val="00D46839"/>
    <w:rsid w:val="00D47244"/>
    <w:rsid w:val="00D5314F"/>
    <w:rsid w:val="00D53465"/>
    <w:rsid w:val="00D56638"/>
    <w:rsid w:val="00D57421"/>
    <w:rsid w:val="00D638B5"/>
    <w:rsid w:val="00D71052"/>
    <w:rsid w:val="00D72C97"/>
    <w:rsid w:val="00D74128"/>
    <w:rsid w:val="00D76ECA"/>
    <w:rsid w:val="00D80258"/>
    <w:rsid w:val="00D86017"/>
    <w:rsid w:val="00D90471"/>
    <w:rsid w:val="00D92471"/>
    <w:rsid w:val="00D947A7"/>
    <w:rsid w:val="00D94867"/>
    <w:rsid w:val="00DA120D"/>
    <w:rsid w:val="00DA4AEE"/>
    <w:rsid w:val="00DA7DC6"/>
    <w:rsid w:val="00DB147C"/>
    <w:rsid w:val="00DB2BC7"/>
    <w:rsid w:val="00DB64A9"/>
    <w:rsid w:val="00DB7B49"/>
    <w:rsid w:val="00DC04E2"/>
    <w:rsid w:val="00DC0D1D"/>
    <w:rsid w:val="00DC4193"/>
    <w:rsid w:val="00DC7A24"/>
    <w:rsid w:val="00DD45B0"/>
    <w:rsid w:val="00DD4B25"/>
    <w:rsid w:val="00DD6767"/>
    <w:rsid w:val="00DE6427"/>
    <w:rsid w:val="00DF0C7C"/>
    <w:rsid w:val="00DF2ADB"/>
    <w:rsid w:val="00DF4F79"/>
    <w:rsid w:val="00DF681C"/>
    <w:rsid w:val="00E01416"/>
    <w:rsid w:val="00E023D3"/>
    <w:rsid w:val="00E037F7"/>
    <w:rsid w:val="00E0707C"/>
    <w:rsid w:val="00E1008F"/>
    <w:rsid w:val="00E11B22"/>
    <w:rsid w:val="00E14763"/>
    <w:rsid w:val="00E2436A"/>
    <w:rsid w:val="00E25FA9"/>
    <w:rsid w:val="00E26251"/>
    <w:rsid w:val="00E33969"/>
    <w:rsid w:val="00E36C0B"/>
    <w:rsid w:val="00E40468"/>
    <w:rsid w:val="00E43347"/>
    <w:rsid w:val="00E4435A"/>
    <w:rsid w:val="00E44DDF"/>
    <w:rsid w:val="00E46CB0"/>
    <w:rsid w:val="00E474FF"/>
    <w:rsid w:val="00E51DC3"/>
    <w:rsid w:val="00E53959"/>
    <w:rsid w:val="00E631C0"/>
    <w:rsid w:val="00E84C2D"/>
    <w:rsid w:val="00E90AE4"/>
    <w:rsid w:val="00E9378E"/>
    <w:rsid w:val="00E9566B"/>
    <w:rsid w:val="00EA4CC2"/>
    <w:rsid w:val="00EA67D1"/>
    <w:rsid w:val="00EB2AB2"/>
    <w:rsid w:val="00EB46D0"/>
    <w:rsid w:val="00EB5A6C"/>
    <w:rsid w:val="00EB6E04"/>
    <w:rsid w:val="00EC467B"/>
    <w:rsid w:val="00ED24F8"/>
    <w:rsid w:val="00ED3B60"/>
    <w:rsid w:val="00EE1F42"/>
    <w:rsid w:val="00EE4088"/>
    <w:rsid w:val="00EE6D6A"/>
    <w:rsid w:val="00EE7D5C"/>
    <w:rsid w:val="00EF0627"/>
    <w:rsid w:val="00EF4DBA"/>
    <w:rsid w:val="00EF71EF"/>
    <w:rsid w:val="00EF73C4"/>
    <w:rsid w:val="00F03B74"/>
    <w:rsid w:val="00F0420D"/>
    <w:rsid w:val="00F042ED"/>
    <w:rsid w:val="00F06894"/>
    <w:rsid w:val="00F1076E"/>
    <w:rsid w:val="00F11BEB"/>
    <w:rsid w:val="00F11F1D"/>
    <w:rsid w:val="00F151DA"/>
    <w:rsid w:val="00F15AEC"/>
    <w:rsid w:val="00F204B9"/>
    <w:rsid w:val="00F24787"/>
    <w:rsid w:val="00F24CC0"/>
    <w:rsid w:val="00F27AE8"/>
    <w:rsid w:val="00F303F9"/>
    <w:rsid w:val="00F309EE"/>
    <w:rsid w:val="00F32462"/>
    <w:rsid w:val="00F36322"/>
    <w:rsid w:val="00F41AFD"/>
    <w:rsid w:val="00F43CDF"/>
    <w:rsid w:val="00F44D6D"/>
    <w:rsid w:val="00F45BC2"/>
    <w:rsid w:val="00F46F9C"/>
    <w:rsid w:val="00F5265D"/>
    <w:rsid w:val="00F54346"/>
    <w:rsid w:val="00F5754D"/>
    <w:rsid w:val="00F60B9A"/>
    <w:rsid w:val="00F6468B"/>
    <w:rsid w:val="00F67D26"/>
    <w:rsid w:val="00F71DED"/>
    <w:rsid w:val="00F8149B"/>
    <w:rsid w:val="00F85951"/>
    <w:rsid w:val="00F8792A"/>
    <w:rsid w:val="00F908BB"/>
    <w:rsid w:val="00F92680"/>
    <w:rsid w:val="00F95622"/>
    <w:rsid w:val="00F9688D"/>
    <w:rsid w:val="00FA5E56"/>
    <w:rsid w:val="00FA7589"/>
    <w:rsid w:val="00FB5C9B"/>
    <w:rsid w:val="00FC1DB5"/>
    <w:rsid w:val="00FC336F"/>
    <w:rsid w:val="00FC750B"/>
    <w:rsid w:val="00FD19B5"/>
    <w:rsid w:val="00FD359D"/>
    <w:rsid w:val="00FD69D8"/>
    <w:rsid w:val="00FE1059"/>
    <w:rsid w:val="00FF21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F2CF50C0-DFBE-4F76-BD5A-96750402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DE9"/>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 w:type="character" w:styleId="af1">
    <w:name w:val="annotation reference"/>
    <w:basedOn w:val="a0"/>
    <w:uiPriority w:val="99"/>
    <w:semiHidden/>
    <w:unhideWhenUsed/>
    <w:rsid w:val="00D86017"/>
    <w:rPr>
      <w:sz w:val="18"/>
      <w:szCs w:val="18"/>
    </w:rPr>
  </w:style>
  <w:style w:type="paragraph" w:styleId="af2">
    <w:name w:val="annotation text"/>
    <w:basedOn w:val="a"/>
    <w:link w:val="af3"/>
    <w:uiPriority w:val="99"/>
    <w:unhideWhenUsed/>
    <w:rsid w:val="00D86017"/>
    <w:pPr>
      <w:jc w:val="left"/>
    </w:pPr>
  </w:style>
  <w:style w:type="character" w:customStyle="1" w:styleId="af3">
    <w:name w:val="コメント文字列 (文字)"/>
    <w:basedOn w:val="a0"/>
    <w:link w:val="af2"/>
    <w:uiPriority w:val="99"/>
    <w:rsid w:val="00D86017"/>
    <w:rPr>
      <w:rFonts w:ascii="ＭＳ 明朝" w:eastAsia="ＭＳ 明朝" w:hAnsi="Century" w:cs="Times New Roman"/>
      <w:szCs w:val="20"/>
    </w:rPr>
  </w:style>
  <w:style w:type="paragraph" w:styleId="af4">
    <w:name w:val="annotation subject"/>
    <w:basedOn w:val="af2"/>
    <w:next w:val="af2"/>
    <w:link w:val="af5"/>
    <w:uiPriority w:val="99"/>
    <w:semiHidden/>
    <w:unhideWhenUsed/>
    <w:rsid w:val="00D86017"/>
    <w:rPr>
      <w:b/>
      <w:bCs/>
    </w:rPr>
  </w:style>
  <w:style w:type="character" w:customStyle="1" w:styleId="af5">
    <w:name w:val="コメント内容 (文字)"/>
    <w:basedOn w:val="af3"/>
    <w:link w:val="af4"/>
    <w:uiPriority w:val="99"/>
    <w:semiHidden/>
    <w:rsid w:val="00D86017"/>
    <w:rPr>
      <w:rFonts w:ascii="ＭＳ 明朝" w:eastAsia="ＭＳ 明朝" w:hAnsi="Century" w:cs="Times New Roman"/>
      <w:b/>
      <w:bCs/>
      <w:szCs w:val="20"/>
    </w:rPr>
  </w:style>
  <w:style w:type="paragraph" w:styleId="Web">
    <w:name w:val="Normal (Web)"/>
    <w:basedOn w:val="a"/>
    <w:uiPriority w:val="99"/>
    <w:semiHidden/>
    <w:unhideWhenUsed/>
    <w:rsid w:val="00EA4CC2"/>
    <w:rPr>
      <w:rFonts w:ascii="Times New Roman" w:hAnsi="Times New Roman"/>
      <w:sz w:val="24"/>
      <w:szCs w:val="24"/>
    </w:rPr>
  </w:style>
  <w:style w:type="character" w:styleId="af6">
    <w:name w:val="Strong"/>
    <w:basedOn w:val="a0"/>
    <w:uiPriority w:val="22"/>
    <w:qFormat/>
    <w:rsid w:val="00CA3083"/>
    <w:rPr>
      <w:b/>
      <w:bCs/>
    </w:rPr>
  </w:style>
  <w:style w:type="paragraph" w:styleId="af7">
    <w:name w:val="Revision"/>
    <w:hidden/>
    <w:uiPriority w:val="99"/>
    <w:semiHidden/>
    <w:rsid w:val="001731BA"/>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7335">
      <w:bodyDiv w:val="1"/>
      <w:marLeft w:val="0"/>
      <w:marRight w:val="0"/>
      <w:marTop w:val="0"/>
      <w:marBottom w:val="0"/>
      <w:divBdr>
        <w:top w:val="none" w:sz="0" w:space="0" w:color="auto"/>
        <w:left w:val="none" w:sz="0" w:space="0" w:color="auto"/>
        <w:bottom w:val="none" w:sz="0" w:space="0" w:color="auto"/>
        <w:right w:val="none" w:sz="0" w:space="0" w:color="auto"/>
      </w:divBdr>
    </w:div>
    <w:div w:id="550459326">
      <w:bodyDiv w:val="1"/>
      <w:marLeft w:val="0"/>
      <w:marRight w:val="0"/>
      <w:marTop w:val="0"/>
      <w:marBottom w:val="0"/>
      <w:divBdr>
        <w:top w:val="none" w:sz="0" w:space="0" w:color="auto"/>
        <w:left w:val="none" w:sz="0" w:space="0" w:color="auto"/>
        <w:bottom w:val="none" w:sz="0" w:space="0" w:color="auto"/>
        <w:right w:val="none" w:sz="0" w:space="0" w:color="auto"/>
      </w:divBdr>
    </w:div>
    <w:div w:id="588540182">
      <w:bodyDiv w:val="1"/>
      <w:marLeft w:val="0"/>
      <w:marRight w:val="0"/>
      <w:marTop w:val="0"/>
      <w:marBottom w:val="0"/>
      <w:divBdr>
        <w:top w:val="none" w:sz="0" w:space="0" w:color="auto"/>
        <w:left w:val="none" w:sz="0" w:space="0" w:color="auto"/>
        <w:bottom w:val="none" w:sz="0" w:space="0" w:color="auto"/>
        <w:right w:val="none" w:sz="0" w:space="0" w:color="auto"/>
      </w:divBdr>
    </w:div>
    <w:div w:id="596787510">
      <w:bodyDiv w:val="1"/>
      <w:marLeft w:val="0"/>
      <w:marRight w:val="0"/>
      <w:marTop w:val="0"/>
      <w:marBottom w:val="0"/>
      <w:divBdr>
        <w:top w:val="none" w:sz="0" w:space="0" w:color="auto"/>
        <w:left w:val="none" w:sz="0" w:space="0" w:color="auto"/>
        <w:bottom w:val="none" w:sz="0" w:space="0" w:color="auto"/>
        <w:right w:val="none" w:sz="0" w:space="0" w:color="auto"/>
      </w:divBdr>
    </w:div>
    <w:div w:id="647247089">
      <w:bodyDiv w:val="1"/>
      <w:marLeft w:val="0"/>
      <w:marRight w:val="0"/>
      <w:marTop w:val="0"/>
      <w:marBottom w:val="0"/>
      <w:divBdr>
        <w:top w:val="none" w:sz="0" w:space="0" w:color="auto"/>
        <w:left w:val="none" w:sz="0" w:space="0" w:color="auto"/>
        <w:bottom w:val="none" w:sz="0" w:space="0" w:color="auto"/>
        <w:right w:val="none" w:sz="0" w:space="0" w:color="auto"/>
      </w:divBdr>
    </w:div>
    <w:div w:id="838159090">
      <w:bodyDiv w:val="1"/>
      <w:marLeft w:val="0"/>
      <w:marRight w:val="0"/>
      <w:marTop w:val="0"/>
      <w:marBottom w:val="0"/>
      <w:divBdr>
        <w:top w:val="none" w:sz="0" w:space="0" w:color="auto"/>
        <w:left w:val="none" w:sz="0" w:space="0" w:color="auto"/>
        <w:bottom w:val="none" w:sz="0" w:space="0" w:color="auto"/>
        <w:right w:val="none" w:sz="0" w:space="0" w:color="auto"/>
      </w:divBdr>
    </w:div>
    <w:div w:id="961886219">
      <w:bodyDiv w:val="1"/>
      <w:marLeft w:val="0"/>
      <w:marRight w:val="0"/>
      <w:marTop w:val="0"/>
      <w:marBottom w:val="0"/>
      <w:divBdr>
        <w:top w:val="none" w:sz="0" w:space="0" w:color="auto"/>
        <w:left w:val="none" w:sz="0" w:space="0" w:color="auto"/>
        <w:bottom w:val="none" w:sz="0" w:space="0" w:color="auto"/>
        <w:right w:val="none" w:sz="0" w:space="0" w:color="auto"/>
      </w:divBdr>
    </w:div>
    <w:div w:id="981078897">
      <w:bodyDiv w:val="1"/>
      <w:marLeft w:val="0"/>
      <w:marRight w:val="0"/>
      <w:marTop w:val="0"/>
      <w:marBottom w:val="0"/>
      <w:divBdr>
        <w:top w:val="none" w:sz="0" w:space="0" w:color="auto"/>
        <w:left w:val="none" w:sz="0" w:space="0" w:color="auto"/>
        <w:bottom w:val="none" w:sz="0" w:space="0" w:color="auto"/>
        <w:right w:val="none" w:sz="0" w:space="0" w:color="auto"/>
      </w:divBdr>
    </w:div>
    <w:div w:id="986661866">
      <w:bodyDiv w:val="1"/>
      <w:marLeft w:val="0"/>
      <w:marRight w:val="0"/>
      <w:marTop w:val="0"/>
      <w:marBottom w:val="0"/>
      <w:divBdr>
        <w:top w:val="none" w:sz="0" w:space="0" w:color="auto"/>
        <w:left w:val="none" w:sz="0" w:space="0" w:color="auto"/>
        <w:bottom w:val="none" w:sz="0" w:space="0" w:color="auto"/>
        <w:right w:val="none" w:sz="0" w:space="0" w:color="auto"/>
      </w:divBdr>
    </w:div>
    <w:div w:id="993996078">
      <w:bodyDiv w:val="1"/>
      <w:marLeft w:val="0"/>
      <w:marRight w:val="0"/>
      <w:marTop w:val="0"/>
      <w:marBottom w:val="0"/>
      <w:divBdr>
        <w:top w:val="none" w:sz="0" w:space="0" w:color="auto"/>
        <w:left w:val="none" w:sz="0" w:space="0" w:color="auto"/>
        <w:bottom w:val="none" w:sz="0" w:space="0" w:color="auto"/>
        <w:right w:val="none" w:sz="0" w:space="0" w:color="auto"/>
      </w:divBdr>
    </w:div>
    <w:div w:id="1315643975">
      <w:bodyDiv w:val="1"/>
      <w:marLeft w:val="0"/>
      <w:marRight w:val="0"/>
      <w:marTop w:val="0"/>
      <w:marBottom w:val="0"/>
      <w:divBdr>
        <w:top w:val="none" w:sz="0" w:space="0" w:color="auto"/>
        <w:left w:val="none" w:sz="0" w:space="0" w:color="auto"/>
        <w:bottom w:val="none" w:sz="0" w:space="0" w:color="auto"/>
        <w:right w:val="none" w:sz="0" w:space="0" w:color="auto"/>
      </w:divBdr>
    </w:div>
    <w:div w:id="1331716652">
      <w:bodyDiv w:val="1"/>
      <w:marLeft w:val="0"/>
      <w:marRight w:val="0"/>
      <w:marTop w:val="0"/>
      <w:marBottom w:val="0"/>
      <w:divBdr>
        <w:top w:val="none" w:sz="0" w:space="0" w:color="auto"/>
        <w:left w:val="none" w:sz="0" w:space="0" w:color="auto"/>
        <w:bottom w:val="none" w:sz="0" w:space="0" w:color="auto"/>
        <w:right w:val="none" w:sz="0" w:space="0" w:color="auto"/>
      </w:divBdr>
    </w:div>
    <w:div w:id="1418550041">
      <w:bodyDiv w:val="1"/>
      <w:marLeft w:val="0"/>
      <w:marRight w:val="0"/>
      <w:marTop w:val="0"/>
      <w:marBottom w:val="0"/>
      <w:divBdr>
        <w:top w:val="none" w:sz="0" w:space="0" w:color="auto"/>
        <w:left w:val="none" w:sz="0" w:space="0" w:color="auto"/>
        <w:bottom w:val="none" w:sz="0" w:space="0" w:color="auto"/>
        <w:right w:val="none" w:sz="0" w:space="0" w:color="auto"/>
      </w:divBdr>
    </w:div>
    <w:div w:id="1565797038">
      <w:bodyDiv w:val="1"/>
      <w:marLeft w:val="0"/>
      <w:marRight w:val="0"/>
      <w:marTop w:val="0"/>
      <w:marBottom w:val="0"/>
      <w:divBdr>
        <w:top w:val="none" w:sz="0" w:space="0" w:color="auto"/>
        <w:left w:val="none" w:sz="0" w:space="0" w:color="auto"/>
        <w:bottom w:val="none" w:sz="0" w:space="0" w:color="auto"/>
        <w:right w:val="none" w:sz="0" w:space="0" w:color="auto"/>
      </w:divBdr>
    </w:div>
    <w:div w:id="1584340518">
      <w:bodyDiv w:val="1"/>
      <w:marLeft w:val="0"/>
      <w:marRight w:val="0"/>
      <w:marTop w:val="0"/>
      <w:marBottom w:val="0"/>
      <w:divBdr>
        <w:top w:val="none" w:sz="0" w:space="0" w:color="auto"/>
        <w:left w:val="none" w:sz="0" w:space="0" w:color="auto"/>
        <w:bottom w:val="none" w:sz="0" w:space="0" w:color="auto"/>
        <w:right w:val="none" w:sz="0" w:space="0" w:color="auto"/>
      </w:divBdr>
    </w:div>
    <w:div w:id="1608660617">
      <w:bodyDiv w:val="1"/>
      <w:marLeft w:val="0"/>
      <w:marRight w:val="0"/>
      <w:marTop w:val="0"/>
      <w:marBottom w:val="0"/>
      <w:divBdr>
        <w:top w:val="none" w:sz="0" w:space="0" w:color="auto"/>
        <w:left w:val="none" w:sz="0" w:space="0" w:color="auto"/>
        <w:bottom w:val="none" w:sz="0" w:space="0" w:color="auto"/>
        <w:right w:val="none" w:sz="0" w:space="0" w:color="auto"/>
      </w:divBdr>
    </w:div>
    <w:div w:id="1699309045">
      <w:bodyDiv w:val="1"/>
      <w:marLeft w:val="0"/>
      <w:marRight w:val="0"/>
      <w:marTop w:val="0"/>
      <w:marBottom w:val="0"/>
      <w:divBdr>
        <w:top w:val="none" w:sz="0" w:space="0" w:color="auto"/>
        <w:left w:val="none" w:sz="0" w:space="0" w:color="auto"/>
        <w:bottom w:val="none" w:sz="0" w:space="0" w:color="auto"/>
        <w:right w:val="none" w:sz="0" w:space="0" w:color="auto"/>
      </w:divBdr>
    </w:div>
    <w:div w:id="1932081583">
      <w:bodyDiv w:val="1"/>
      <w:marLeft w:val="0"/>
      <w:marRight w:val="0"/>
      <w:marTop w:val="0"/>
      <w:marBottom w:val="0"/>
      <w:divBdr>
        <w:top w:val="none" w:sz="0" w:space="0" w:color="auto"/>
        <w:left w:val="none" w:sz="0" w:space="0" w:color="auto"/>
        <w:bottom w:val="none" w:sz="0" w:space="0" w:color="auto"/>
        <w:right w:val="none" w:sz="0" w:space="0" w:color="auto"/>
      </w:divBdr>
    </w:div>
    <w:div w:id="21100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44EC-CF63-41AA-9747-E73080EC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3877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2025-03-31T07:11:00Z</dcterms:created>
  <dcterms:modified xsi:type="dcterms:W3CDTF">2025-03-31T07:11:00Z</dcterms:modified>
</cp:coreProperties>
</file>