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08963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55E08964" w14:textId="5A0AF288" w:rsidR="005A1DE4" w:rsidRDefault="005A1DE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E57D6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Rebounds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E57D6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&amp; BAR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r w:rsidR="00E57D6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PHS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  <w:p w14:paraId="55E08965" w14:textId="77777777" w:rsidR="00F5255D" w:rsidRPr="0071451A" w:rsidRDefault="005A1DE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Interface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55E08966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5A1DE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55E08967" w14:textId="3DE9A19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E57D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</w:p>
    <w:p w14:paraId="55E08968" w14:textId="3D847AE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1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57D6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1/8/2019</w:t>
          </w:r>
        </w:sdtContent>
      </w:sdt>
    </w:p>
    <w:p w14:paraId="55E08969" w14:textId="77777777" w:rsidR="00982A41" w:rsidRDefault="00982A41">
      <w:r>
        <w:br w:type="page"/>
      </w:r>
    </w:p>
    <w:bookmarkStart w:id="0" w:name="_GoBack"/>
    <w:bookmarkEnd w:id="0"/>
    <w:p w14:paraId="7791B753" w14:textId="010727CA" w:rsidR="001F0AC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36707395" w:history="1">
        <w:r w:rsidR="001F0ACB" w:rsidRPr="00991FDE">
          <w:rPr>
            <w:rStyle w:val="Hyperlink"/>
          </w:rPr>
          <w:t>Document Control</w:t>
        </w:r>
        <w:r w:rsidR="001F0ACB">
          <w:rPr>
            <w:webHidden/>
          </w:rPr>
          <w:tab/>
        </w:r>
        <w:r w:rsidR="001F0ACB">
          <w:rPr>
            <w:webHidden/>
          </w:rPr>
          <w:fldChar w:fldCharType="begin"/>
        </w:r>
        <w:r w:rsidR="001F0ACB">
          <w:rPr>
            <w:webHidden/>
          </w:rPr>
          <w:instrText xml:space="preserve"> PAGEREF _Toc536707395 \h </w:instrText>
        </w:r>
        <w:r w:rsidR="001F0ACB">
          <w:rPr>
            <w:webHidden/>
          </w:rPr>
        </w:r>
        <w:r w:rsidR="001F0ACB">
          <w:rPr>
            <w:webHidden/>
          </w:rPr>
          <w:fldChar w:fldCharType="separate"/>
        </w:r>
        <w:r w:rsidR="001F0ACB">
          <w:rPr>
            <w:webHidden/>
          </w:rPr>
          <w:t>3</w:t>
        </w:r>
        <w:r w:rsidR="001F0ACB">
          <w:rPr>
            <w:webHidden/>
          </w:rPr>
          <w:fldChar w:fldCharType="end"/>
        </w:r>
      </w:hyperlink>
    </w:p>
    <w:p w14:paraId="2C32F360" w14:textId="49BEACAA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396" w:history="1">
        <w:r w:rsidRPr="00991FDE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AF660B" w14:textId="14DB3DEF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397" w:history="1">
        <w:r w:rsidRPr="00991FDE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A885E" w14:textId="5D8C1790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398" w:history="1">
        <w:r w:rsidRPr="00991FDE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E45DA" w14:textId="63CD082C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399" w:history="1">
        <w:r w:rsidRPr="00991FDE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4AB5E2" w14:textId="31202D49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0" w:history="1">
        <w:r w:rsidRPr="00991FDE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051FB" w14:textId="7BCDC770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1" w:history="1">
        <w:r w:rsidRPr="00991FDE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5CA79" w14:textId="19AD9072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2" w:history="1">
        <w:r w:rsidRPr="00991FDE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557F4" w14:textId="080089F5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03" w:history="1">
        <w:r w:rsidRPr="00991FDE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3BF6DE" w14:textId="4C9F8679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04" w:history="1">
        <w:r w:rsidRPr="00991FDE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7A8A94" w14:textId="69A8EA17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5" w:history="1">
        <w:r w:rsidRPr="00991FDE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300C5" w14:textId="7A98C385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06" w:history="1">
        <w:r w:rsidRPr="00991FDE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E15778" w14:textId="5AEDDD9F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07" w:history="1">
        <w:r w:rsidRPr="00991FDE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CE5382A" w14:textId="297764B9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8" w:history="1">
        <w:r w:rsidRPr="00991FDE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8651F" w14:textId="75E2D1C0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09" w:history="1">
        <w:r w:rsidRPr="00991FDE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C3A25" w14:textId="5C254A0D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10" w:history="1">
        <w:r w:rsidRPr="00991FDE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F55C9" w14:textId="454DF75A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1" w:history="1">
        <w:r w:rsidRPr="00991FDE">
          <w:rPr>
            <w:rStyle w:val="Hyperlink"/>
          </w:rPr>
          <w:t>3.3.1    Inbound to the BayCare Cloverleaf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DAF0A4" w14:textId="1AE96152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2" w:history="1">
        <w:r w:rsidRPr="00991FDE">
          <w:rPr>
            <w:rStyle w:val="Hyperlink"/>
          </w:rPr>
          <w:t>3.3.2    Outbound to the BayCare Cloverleaf –NA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4E775A" w14:textId="07193C92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3" w:history="1">
        <w:r w:rsidRPr="00991FDE">
          <w:rPr>
            <w:rStyle w:val="Hyperlink"/>
          </w:rPr>
          <w:t>3.3.3    Outbound to the Vendor (Cerner PHS/ELR) –ADT &amp; 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45A53E" w14:textId="63C011BA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4" w:history="1">
        <w:r w:rsidRPr="00991FDE">
          <w:rPr>
            <w:rStyle w:val="Hyperlink"/>
          </w:rPr>
          <w:t>3.3.4    Error Recovery Personalities for Comserver: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E1046E" w14:textId="39793102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5" w:history="1">
        <w:r w:rsidRPr="00991FDE">
          <w:rPr>
            <w:rStyle w:val="Hyperlink"/>
          </w:rPr>
          <w:t>3.3.5    Comserver scripts: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73BFAE" w14:textId="12F052DC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16" w:history="1">
        <w:r w:rsidRPr="00991FDE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8D809A" w14:textId="5AC2B452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17" w:history="1">
        <w:r w:rsidRPr="00991FDE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8B80AB" w14:textId="54611758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8" w:history="1">
        <w:r w:rsidRPr="00991FDE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1D3E919" w14:textId="4E54EA45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19" w:history="1">
        <w:r w:rsidRPr="00991FDE">
          <w:rPr>
            <w:rStyle w:val="Hyperlink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A26123" w14:textId="3FC1212C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20" w:history="1">
        <w:r w:rsidRPr="00991FDE">
          <w:rPr>
            <w:rStyle w:val="Hyperlink"/>
          </w:rPr>
          <w:t>4.1</w:t>
        </w:r>
        <w:r w:rsidRPr="00991FDE">
          <w:rPr>
            <w:rStyle w:val="Hyperlink"/>
            <w:i/>
          </w:rPr>
          <w:t>.</w:t>
        </w:r>
        <w:r w:rsidRPr="00991FDE">
          <w:rPr>
            <w:rStyle w:val="Hyperlink"/>
          </w:rPr>
          <w:t>3    Cloverleaf Configuration Files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755BB3" w14:textId="2D632176" w:rsidR="001F0ACB" w:rsidRDefault="001F0A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7421" w:history="1">
        <w:r w:rsidRPr="00991FDE">
          <w:rPr>
            <w:rStyle w:val="Hyperlink"/>
          </w:rPr>
          <w:t>4.1.4    Cloverleaf Site Location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24BAFA7" w14:textId="3D0F9A01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22" w:history="1">
        <w:r w:rsidRPr="00991FDE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9E7A67" w14:textId="025A3F74" w:rsidR="001F0ACB" w:rsidRDefault="001F0A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7423" w:history="1">
        <w:r w:rsidRPr="00991FDE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CA8801" w14:textId="2062EDD0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24" w:history="1">
        <w:r w:rsidRPr="00991FDE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2D045E3" w14:textId="63346070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25" w:history="1">
        <w:r w:rsidRPr="00991FDE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B15DFCB" w14:textId="38E05D07" w:rsidR="001F0ACB" w:rsidRDefault="001F0A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7426" w:history="1">
        <w:r w:rsidRPr="00991FDE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_Toc536707426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5E08989" w14:textId="1B9D2B45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5E0898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3670739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55E0898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3670739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1090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247"/>
        <w:gridCol w:w="3159"/>
      </w:tblGrid>
      <w:tr w:rsidR="00004732" w:rsidRPr="00FB14A7" w14:paraId="55E0898F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8C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8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9103D1" w:rsidRPr="00FB14A7" w14:paraId="005D5C71" w14:textId="77777777" w:rsidTr="00D24C33">
        <w:trPr>
          <w:trHeight w:val="333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E3B15" w14:textId="43FC00A6" w:rsidR="009103D1" w:rsidRDefault="00A45F13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Cheri </w:t>
            </w: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Krampert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D6EEC" w14:textId="0E4E5203" w:rsidR="009103D1" w:rsidRDefault="00DE6429" w:rsidP="009118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9118A3" w:rsidRPr="009118A3">
              <w:rPr>
                <w:rFonts w:asciiTheme="minorHAnsi" w:eastAsia="Times New Roman" w:hAnsiTheme="minorHAnsi" w:cs="Arial"/>
                <w:color w:val="000000"/>
                <w:sz w:val="22"/>
              </w:rPr>
              <w:t>MANAGER, HLTH INFO EX</w:t>
            </w:r>
            <w:r w:rsidR="009118A3">
              <w:rPr>
                <w:rFonts w:asciiTheme="minorHAnsi" w:eastAsia="Times New Roman" w:hAnsiTheme="minorHAnsi" w:cs="Arial"/>
                <w:color w:val="000000"/>
                <w:sz w:val="22"/>
              </w:rPr>
              <w:t>CHANGE &amp; ENTERPRISE INTEGRATION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5027E" w14:textId="0A841CDD" w:rsidR="009103D1" w:rsidRDefault="009103D1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103D1">
              <w:rPr>
                <w:rFonts w:asciiTheme="minorHAnsi" w:eastAsia="Times New Roman" w:hAnsiTheme="minorHAnsi" w:cs="Arial"/>
                <w:color w:val="000000"/>
                <w:sz w:val="22"/>
              </w:rPr>
              <w:t>Cheryl.Krampert@baycare.org</w:t>
            </w:r>
          </w:p>
        </w:tc>
      </w:tr>
      <w:tr w:rsidR="00004732" w:rsidRPr="00FB14A7" w14:paraId="55E08993" w14:textId="77777777" w:rsidTr="00D24C33">
        <w:trPr>
          <w:trHeight w:val="333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08990" w14:textId="0B0BFEF0" w:rsidR="00004732" w:rsidRPr="00FB14A7" w:rsidRDefault="00E57D62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08991" w14:textId="3ACFDD07" w:rsidR="00004732" w:rsidRPr="00FB14A7" w:rsidRDefault="005A1DE4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  <w:r w:rsidR="00E57D6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08992" w14:textId="577E3C54" w:rsidR="00004732" w:rsidRPr="00FB14A7" w:rsidRDefault="00E57D62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Sarah.Thies</w:t>
            </w:r>
            <w:r w:rsidR="005A1DE4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55E08997" w14:textId="77777777" w:rsidTr="00435C8B">
        <w:trPr>
          <w:trHeight w:val="35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4" w14:textId="2452728F" w:rsidR="00004732" w:rsidRPr="00FB14A7" w:rsidRDefault="00E57D62" w:rsidP="00D7234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Hope </w:t>
            </w:r>
            <w:r w:rsidR="000F354D" w:rsidRPr="000F354D">
              <w:rPr>
                <w:rFonts w:asciiTheme="minorHAnsi" w:eastAsia="Times New Roman" w:hAnsiTheme="minorHAnsi" w:cs="Arial"/>
                <w:color w:val="000000"/>
                <w:sz w:val="22"/>
              </w:rPr>
              <w:t>Kaczmarczyk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5" w14:textId="5E78FD9F" w:rsidR="00004732" w:rsidRPr="00FB14A7" w:rsidRDefault="005A1DE4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53408D">
              <w:rPr>
                <w:rFonts w:asciiTheme="minorHAnsi" w:eastAsia="Times New Roman" w:hAnsiTheme="minorHAnsi" w:cs="Arial"/>
                <w:color w:val="000000"/>
                <w:sz w:val="22"/>
              </w:rPr>
              <w:t>Integration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Analyst</w:t>
            </w:r>
            <w:r w:rsidR="00E57D6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6" w14:textId="3ED57D7A" w:rsidR="00004732" w:rsidRPr="00FB14A7" w:rsidRDefault="000F354D" w:rsidP="00D7234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F354D">
              <w:rPr>
                <w:rFonts w:asciiTheme="minorHAnsi" w:eastAsia="Times New Roman" w:hAnsiTheme="minorHAnsi" w:cs="Arial"/>
                <w:color w:val="000000"/>
                <w:sz w:val="22"/>
              </w:rPr>
              <w:t>Hope.Kaczmarczyk@baycare.org</w:t>
            </w:r>
          </w:p>
        </w:tc>
      </w:tr>
      <w:tr w:rsidR="0053408D" w:rsidRPr="00FB14A7" w14:paraId="55E0899B" w14:textId="77777777" w:rsidTr="00435C8B">
        <w:trPr>
          <w:trHeight w:val="35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8" w14:textId="778D1966" w:rsidR="0053408D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Daniel Aiken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9" w14:textId="5C3710D7" w:rsidR="0053408D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Interface Engineer, Consulting Specialties - Clinical FSI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A" w14:textId="758A796B" w:rsidR="0053408D" w:rsidRPr="00FB14A7" w:rsidRDefault="001F0AC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564F73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daniel.aiken@cerner.com</w:t>
              </w:r>
            </w:hyperlink>
            <w:r w:rsidR="00564F73"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  </w:t>
            </w:r>
          </w:p>
        </w:tc>
      </w:tr>
      <w:tr w:rsidR="0053408D" w:rsidRPr="00FB14A7" w14:paraId="55E0899F" w14:textId="77777777" w:rsidTr="00A963D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C" w14:textId="127ED43C" w:rsidR="0053408D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</w:t>
            </w:r>
            <w:r w:rsidR="00564F73">
              <w:rPr>
                <w:rFonts w:asciiTheme="minorHAnsi" w:eastAsia="Times New Roman" w:hAnsiTheme="minorHAnsi" w:cs="Arial"/>
                <w:color w:val="000000"/>
                <w:sz w:val="22"/>
              </w:rPr>
              <w:t>rew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Dellaquila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9D" w14:textId="4A27D7A1" w:rsidR="0053408D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Sr Interface Engineer, Consulting Advancement Team, Integration &amp; Interoperability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0899E" w14:textId="204E0F06" w:rsidR="0053408D" w:rsidRPr="00FB14A7" w:rsidRDefault="00022A6B" w:rsidP="00A963D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Andrew.Dellaquila@Cerner.com</w:t>
            </w:r>
          </w:p>
        </w:tc>
      </w:tr>
      <w:tr w:rsidR="0053408D" w:rsidRPr="00FB14A7" w14:paraId="55E089A3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0" w14:textId="52015B68" w:rsidR="0053408D" w:rsidRPr="00564F73" w:rsidRDefault="00564F73" w:rsidP="00564F7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Jared Enlow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1" w14:textId="71972487" w:rsidR="0053408D" w:rsidRPr="00564F73" w:rsidRDefault="00564F73" w:rsidP="00564F7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2" w14:textId="181D5B6F" w:rsidR="0053408D" w:rsidRPr="00564F73" w:rsidRDefault="001F0ACB" w:rsidP="00564F7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hyperlink r:id="rId14" w:history="1">
              <w:r w:rsidR="00564F73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jared.enlow@cerner.com</w:t>
              </w:r>
            </w:hyperlink>
          </w:p>
        </w:tc>
      </w:tr>
      <w:tr w:rsidR="00564F73" w:rsidRPr="00FB14A7" w14:paraId="05F95E94" w14:textId="77777777" w:rsidTr="00A963D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252FB" w14:textId="3C2ADC0E" w:rsidR="00564F73" w:rsidRPr="00564F73" w:rsidRDefault="00564F73" w:rsidP="0053408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>Richard Newton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6660A" w14:textId="0A143C1F" w:rsidR="00564F73" w:rsidRPr="00564F73" w:rsidRDefault="00435C8B" w:rsidP="0053408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435C8B">
              <w:rPr>
                <w:rFonts w:asciiTheme="minorHAnsi" w:eastAsia="Times New Roman" w:hAnsiTheme="minorHAnsi"/>
                <w:color w:val="000000"/>
                <w:sz w:val="22"/>
              </w:rPr>
              <w:t>Engagement Owner, Consulting Specialties - Public Health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554F6" w14:textId="6A630476" w:rsidR="00564F73" w:rsidRPr="00564F73" w:rsidRDefault="00022A6B" w:rsidP="00A963D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/>
                <w:color w:val="000000"/>
                <w:sz w:val="22"/>
              </w:rPr>
              <w:t>Richard.Newton@Cerner.com</w:t>
            </w:r>
          </w:p>
        </w:tc>
      </w:tr>
      <w:tr w:rsidR="0053408D" w:rsidRPr="00FB14A7" w14:paraId="55E089A7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4" w14:textId="00A079D6" w:rsidR="0053408D" w:rsidRPr="00564F73" w:rsidRDefault="00564F73" w:rsidP="0053408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Robert Beattie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5" w14:textId="28065AB3" w:rsidR="0053408D" w:rsidRPr="00564F73" w:rsidRDefault="00DE6429" w:rsidP="0053408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 xml:space="preserve">BayCare </w:t>
            </w:r>
            <w:r w:rsidR="00564F73" w:rsidRPr="00564F73">
              <w:rPr>
                <w:rFonts w:asciiTheme="minorHAnsi" w:eastAsia="Times New Roman" w:hAnsiTheme="minorHAnsi"/>
                <w:color w:val="000000"/>
                <w:sz w:val="22"/>
              </w:rPr>
              <w:t>Senior 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6" w14:textId="7E6FF51E" w:rsidR="0053408D" w:rsidRPr="00564F73" w:rsidRDefault="001F0ACB" w:rsidP="0053408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hyperlink r:id="rId15" w:history="1">
              <w:r w:rsidR="00564F73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robert.beattie@baycare.org</w:t>
              </w:r>
            </w:hyperlink>
          </w:p>
        </w:tc>
      </w:tr>
      <w:tr w:rsidR="0053408D" w:rsidRPr="00FB14A7" w14:paraId="55E089AB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8" w14:textId="053CA027" w:rsidR="0053408D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Lynn Sander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9" w14:textId="77777777" w:rsidR="0053408D" w:rsidRPr="00FB14A7" w:rsidRDefault="0053408D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A" w14:textId="30185985" w:rsidR="0053408D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Lynn.Sander@Cerner.com</w:t>
            </w:r>
          </w:p>
        </w:tc>
      </w:tr>
      <w:tr w:rsidR="0053408D" w:rsidRPr="00FB14A7" w14:paraId="55E089AF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C" w14:textId="77777777" w:rsidR="0053408D" w:rsidRPr="00FB14A7" w:rsidRDefault="0053408D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D" w14:textId="77777777" w:rsidR="0053408D" w:rsidRPr="00FB14A7" w:rsidRDefault="0053408D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AE" w14:textId="77777777" w:rsidR="0053408D" w:rsidRPr="00FB14A7" w:rsidRDefault="0053408D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64F73" w:rsidRPr="00FB14A7" w14:paraId="6F7AF8F1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DB983" w14:textId="5B740659" w:rsidR="00564F73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Jeff Jung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2B202" w14:textId="23E19D17" w:rsidR="00564F73" w:rsidRPr="00FB14A7" w:rsidRDefault="00DE6429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A45F13">
              <w:rPr>
                <w:rFonts w:asciiTheme="minorHAnsi" w:eastAsia="Times New Roman" w:hAnsiTheme="minorHAnsi" w:cs="Arial"/>
                <w:color w:val="000000"/>
                <w:sz w:val="22"/>
              </w:rPr>
              <w:t>M</w:t>
            </w:r>
            <w:r w:rsidR="00A45F13"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ANAGER CLINICAL SYSTEMS, LAB COMPUTER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39AEC" w14:textId="552197C3" w:rsidR="00564F73" w:rsidRPr="00FB14A7" w:rsidRDefault="00A45F1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Jeffrey.Jung@baycare.org</w:t>
            </w:r>
          </w:p>
        </w:tc>
      </w:tr>
      <w:tr w:rsidR="00564F73" w:rsidRPr="00FB14A7" w14:paraId="2A8A56A4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C8E47D" w14:textId="6D0B9712" w:rsidR="00564F73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Monica Bousbar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246A3" w14:textId="6D7C315E" w:rsidR="00564F73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Supervisor, Clinical Systems-Lab-PathNet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C89AD" w14:textId="6DB3DB08" w:rsidR="00564F73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Monica.Bousbar@baycare.org</w:t>
            </w:r>
          </w:p>
        </w:tc>
      </w:tr>
      <w:tr w:rsidR="00564F73" w:rsidRPr="00FB14A7" w14:paraId="3EEE24A2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EE790" w14:textId="1748B46D" w:rsidR="00564F73" w:rsidRPr="00FB14A7" w:rsidRDefault="00033437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33437">
              <w:rPr>
                <w:rFonts w:asciiTheme="minorHAnsi" w:eastAsia="Times New Roman" w:hAnsiTheme="minorHAnsi" w:cs="Arial"/>
                <w:color w:val="000000"/>
                <w:sz w:val="22"/>
              </w:rPr>
              <w:t>Karla (Abrahamson) Smith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7BEC" w14:textId="095422A9" w:rsidR="00564F73" w:rsidRPr="00FB14A7" w:rsidRDefault="00DE6429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A45F13"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MANAGER, EMR CORE ARCHITECTURE &amp; RHO LIAISON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C2E8" w14:textId="63982018" w:rsidR="00564F73" w:rsidRPr="00FB14A7" w:rsidRDefault="00A45F1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Karla.Abrahamson@baycare.org</w:t>
            </w:r>
          </w:p>
        </w:tc>
      </w:tr>
      <w:tr w:rsidR="00564F73" w:rsidRPr="00FB14A7" w14:paraId="768F2E4E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9B2B5" w14:textId="1D22776F" w:rsidR="00564F73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 Barone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9CA8D" w14:textId="079C3D12" w:rsidR="00564F73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Supervisor Clinical Systems, Core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C8CB8" w14:textId="4AEC4A78" w:rsidR="00564F73" w:rsidRPr="00FB14A7" w:rsidRDefault="00022A6B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cindy.barone@baycare.org</w:t>
            </w:r>
          </w:p>
        </w:tc>
      </w:tr>
      <w:tr w:rsidR="009613D6" w:rsidRPr="00FB14A7" w14:paraId="483344FD" w14:textId="77777777" w:rsidTr="009613D6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94F1DA" w14:textId="05BEF68D" w:rsidR="009613D6" w:rsidRPr="00D24C33" w:rsidRDefault="009613D6" w:rsidP="009613D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Shirley Shipp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0EF961" w14:textId="6CE6C687" w:rsidR="009613D6" w:rsidRDefault="009613D6" w:rsidP="009613D6">
            <w:pPr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9613D6">
              <w:rPr>
                <w:rFonts w:asciiTheme="minorHAnsi" w:eastAsia="Times New Roman" w:hAnsiTheme="minorHAnsi" w:cs="Arial"/>
                <w:color w:val="000000"/>
                <w:sz w:val="22"/>
              </w:rPr>
              <w:t>Sr. System Applications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81FF7D" w14:textId="7B6997B7" w:rsidR="009613D6" w:rsidRPr="00D24C33" w:rsidRDefault="001F0ACB" w:rsidP="009613D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9613D6" w:rsidRPr="009613D6">
                <w:rPr>
                  <w:rFonts w:asciiTheme="minorHAnsi" w:eastAsia="Times New Roman" w:hAnsiTheme="minorHAnsi" w:cs="Arial"/>
                  <w:color w:val="000000"/>
                  <w:sz w:val="22"/>
                </w:rPr>
                <w:t>Shirley.Shipp@baycare.org</w:t>
              </w:r>
            </w:hyperlink>
          </w:p>
        </w:tc>
      </w:tr>
      <w:tr w:rsidR="00564F73" w:rsidRPr="00FB14A7" w14:paraId="1C2FB073" w14:textId="77777777" w:rsidTr="00D24C33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92ACC0" w14:textId="3F534DB3" w:rsidR="00564F73" w:rsidRPr="00FB14A7" w:rsidRDefault="00435C8B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24C33">
              <w:rPr>
                <w:rFonts w:asciiTheme="minorHAnsi" w:eastAsia="Times New Roman" w:hAnsiTheme="minorHAnsi" w:cs="Arial"/>
                <w:color w:val="000000"/>
                <w:sz w:val="22"/>
              </w:rPr>
              <w:t>Brigid Donohue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9FCCA" w14:textId="176A0E49" w:rsidR="00564F73" w:rsidRPr="00FB14A7" w:rsidRDefault="00DE6429" w:rsidP="00D24C33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435C8B" w:rsidRPr="00D24C33">
              <w:rPr>
                <w:rFonts w:asciiTheme="minorHAnsi" w:eastAsia="Times New Roman" w:hAnsiTheme="minorHAnsi" w:cs="Arial"/>
                <w:color w:val="000000"/>
                <w:sz w:val="22"/>
              </w:rPr>
              <w:t>IS PMO Portfolio Manager,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3D6AF" w14:textId="018BFFCE" w:rsidR="00564F73" w:rsidRPr="00FB14A7" w:rsidRDefault="001F0ACB" w:rsidP="00D24C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D24C33" w:rsidRPr="00D24C33">
                <w:rPr>
                  <w:rFonts w:asciiTheme="minorHAnsi" w:eastAsia="Times New Roman" w:hAnsiTheme="minorHAnsi" w:cs="Arial"/>
                  <w:color w:val="000000"/>
                  <w:sz w:val="22"/>
                </w:rPr>
                <w:t>Brigid.Donohue@BayCare.org</w:t>
              </w:r>
            </w:hyperlink>
          </w:p>
        </w:tc>
      </w:tr>
      <w:tr w:rsidR="00564F73" w:rsidRPr="00FB14A7" w14:paraId="69275220" w14:textId="77777777" w:rsidTr="00435C8B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EA715" w14:textId="77777777" w:rsidR="00564F73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C8FB8" w14:textId="77777777" w:rsidR="00564F73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25D6F" w14:textId="77777777" w:rsidR="00564F73" w:rsidRPr="00FB14A7" w:rsidRDefault="00564F73" w:rsidP="00534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E089B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5E089B1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3670739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5E089B2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5E089B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3670739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5E089B4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5E089B9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B5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B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B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9B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5E089B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9B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5E089BB" w14:textId="1510DF40" w:rsidR="00320263" w:rsidRPr="004E7A3E" w:rsidRDefault="00E57D62" w:rsidP="00E57D6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1/8/2019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55E089BC" w14:textId="776360E3" w:rsidR="00320263" w:rsidRPr="004E7A3E" w:rsidRDefault="00E57D62" w:rsidP="00E57D6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9B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5E089C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B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C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C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9C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E089CF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36707399"/>
      <w:bookmarkEnd w:id="6"/>
      <w:r w:rsidRPr="00D574A8">
        <w:rPr>
          <w:rFonts w:asciiTheme="minorHAnsi" w:hAnsiTheme="minorHAnsi" w:cs="Arial"/>
          <w:color w:val="0070C0"/>
          <w:sz w:val="28"/>
        </w:rPr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5E089D0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367074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55E089D1" w14:textId="50D30A62" w:rsidR="00C53B6B" w:rsidRDefault="0054265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de</w:t>
          </w:r>
          <w:r w:rsidR="000F354D">
            <w:rPr>
              <w:rFonts w:asciiTheme="minorHAnsi" w:hAnsiTheme="minorHAnsi" w:cs="Arial"/>
              <w:i w:val="0"/>
            </w:rPr>
            <w:t>scribe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E57D62">
            <w:rPr>
              <w:rFonts w:asciiTheme="minorHAnsi" w:hAnsiTheme="minorHAnsi" w:cs="Arial"/>
              <w:i w:val="0"/>
            </w:rPr>
            <w:t xml:space="preserve">the ADT &amp; BAR </w:t>
          </w:r>
          <w:r>
            <w:rPr>
              <w:rFonts w:asciiTheme="minorHAnsi" w:hAnsiTheme="minorHAnsi" w:cs="Arial"/>
              <w:i w:val="0"/>
            </w:rPr>
            <w:t>HL7 interface build</w:t>
          </w:r>
          <w:r w:rsidR="000F354D">
            <w:rPr>
              <w:rFonts w:asciiTheme="minorHAnsi" w:hAnsiTheme="minorHAnsi" w:cs="Arial"/>
              <w:i w:val="0"/>
            </w:rPr>
            <w:t xml:space="preserve">.  </w:t>
          </w:r>
          <w:r w:rsidR="00CB6AFA">
            <w:rPr>
              <w:rFonts w:asciiTheme="minorHAnsi" w:hAnsiTheme="minorHAnsi" w:cs="Arial"/>
              <w:i w:val="0"/>
            </w:rPr>
            <w:t xml:space="preserve">The interface </w:t>
          </w:r>
          <w:r w:rsidR="000F354D">
            <w:rPr>
              <w:rFonts w:asciiTheme="minorHAnsi" w:hAnsiTheme="minorHAnsi" w:cs="Arial"/>
              <w:i w:val="0"/>
            </w:rPr>
            <w:t>will</w:t>
          </w:r>
          <w:r w:rsidR="00E57D62">
            <w:rPr>
              <w:rFonts w:asciiTheme="minorHAnsi" w:hAnsiTheme="minorHAnsi" w:cs="Arial"/>
              <w:i w:val="0"/>
            </w:rPr>
            <w:t xml:space="preserve"> send </w:t>
          </w:r>
          <w:r w:rsidR="00CB6AFA">
            <w:rPr>
              <w:rFonts w:asciiTheme="minorHAnsi" w:hAnsiTheme="minorHAnsi" w:cs="Arial"/>
              <w:i w:val="0"/>
            </w:rPr>
            <w:t xml:space="preserve">both </w:t>
          </w:r>
          <w:r w:rsidR="00E57D62">
            <w:rPr>
              <w:rFonts w:asciiTheme="minorHAnsi" w:hAnsiTheme="minorHAnsi" w:cs="Arial"/>
              <w:i w:val="0"/>
            </w:rPr>
            <w:t>message</w:t>
          </w:r>
          <w:r w:rsidR="00CB6AFA">
            <w:rPr>
              <w:rFonts w:asciiTheme="minorHAnsi" w:hAnsiTheme="minorHAnsi" w:cs="Arial"/>
              <w:i w:val="0"/>
            </w:rPr>
            <w:t xml:space="preserve"> type</w:t>
          </w:r>
          <w:r w:rsidR="00E57D62">
            <w:rPr>
              <w:rFonts w:asciiTheme="minorHAnsi" w:hAnsiTheme="minorHAnsi" w:cs="Arial"/>
              <w:i w:val="0"/>
            </w:rPr>
            <w:t>s from Cerner Millennium to the Cerner</w:t>
          </w:r>
          <w:r w:rsidR="006D5072">
            <w:rPr>
              <w:rFonts w:asciiTheme="minorHAnsi" w:hAnsiTheme="minorHAnsi" w:cs="Arial"/>
              <w:i w:val="0"/>
            </w:rPr>
            <w:t>’s</w:t>
          </w:r>
          <w:r w:rsidR="00E57D62">
            <w:rPr>
              <w:rFonts w:asciiTheme="minorHAnsi" w:hAnsiTheme="minorHAnsi" w:cs="Arial"/>
              <w:i w:val="0"/>
            </w:rPr>
            <w:t xml:space="preserve"> </w:t>
          </w:r>
          <w:r w:rsidR="00E57D62" w:rsidRPr="00E57D62">
            <w:rPr>
              <w:rFonts w:asciiTheme="minorHAnsi" w:hAnsiTheme="minorHAnsi" w:cs="Arial"/>
              <w:i w:val="0"/>
            </w:rPr>
            <w:t>Public Health Surveillance</w:t>
          </w:r>
          <w:r w:rsidR="00E57D62">
            <w:rPr>
              <w:rFonts w:asciiTheme="minorHAnsi" w:hAnsiTheme="minorHAnsi" w:cs="Arial"/>
              <w:i w:val="0"/>
            </w:rPr>
            <w:t xml:space="preserve"> (PHS) Application.  </w:t>
          </w:r>
          <w:r w:rsidR="006037AB">
            <w:rPr>
              <w:rFonts w:asciiTheme="minorHAnsi" w:hAnsiTheme="minorHAnsi" w:cs="Arial"/>
              <w:i w:val="0"/>
            </w:rPr>
            <w:t xml:space="preserve">There is </w:t>
          </w:r>
          <w:r w:rsidR="006037AB" w:rsidRPr="006037AB">
            <w:rPr>
              <w:rFonts w:asciiTheme="minorHAnsi" w:hAnsiTheme="minorHAnsi" w:cs="Arial"/>
              <w:b/>
              <w:color w:val="FF0000"/>
            </w:rPr>
            <w:t>no</w:t>
          </w:r>
          <w:r w:rsidR="006037AB" w:rsidRPr="006037AB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6037AB">
            <w:rPr>
              <w:rFonts w:asciiTheme="minorHAnsi" w:hAnsiTheme="minorHAnsi" w:cs="Arial"/>
              <w:i w:val="0"/>
            </w:rPr>
            <w:t xml:space="preserve">Cloverleaf and </w:t>
          </w:r>
          <w:r w:rsidR="006037AB" w:rsidRPr="006037AB">
            <w:rPr>
              <w:rFonts w:asciiTheme="minorHAnsi" w:hAnsiTheme="minorHAnsi" w:cs="Arial"/>
              <w:b/>
              <w:color w:val="FF0000"/>
            </w:rPr>
            <w:t>no</w:t>
          </w:r>
          <w:r w:rsidR="006037AB" w:rsidRPr="006037AB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6037AB">
            <w:rPr>
              <w:rFonts w:asciiTheme="minorHAnsi" w:hAnsiTheme="minorHAnsi" w:cs="Arial"/>
              <w:i w:val="0"/>
            </w:rPr>
            <w:t xml:space="preserve">Cerner HUB in this solution.  </w:t>
          </w:r>
          <w:r w:rsidR="000F354D">
            <w:rPr>
              <w:rFonts w:asciiTheme="minorHAnsi" w:hAnsiTheme="minorHAnsi" w:cs="Arial"/>
              <w:i w:val="0"/>
            </w:rPr>
            <w:t xml:space="preserve">This is a Cerner </w:t>
          </w:r>
          <w:r w:rsidR="00CB6AFA">
            <w:rPr>
              <w:rFonts w:asciiTheme="minorHAnsi" w:hAnsiTheme="minorHAnsi" w:cs="Arial"/>
              <w:i w:val="0"/>
            </w:rPr>
            <w:t xml:space="preserve">vendor </w:t>
          </w:r>
          <w:r w:rsidR="000F354D">
            <w:rPr>
              <w:rFonts w:asciiTheme="minorHAnsi" w:hAnsiTheme="minorHAnsi" w:cs="Arial"/>
              <w:i w:val="0"/>
            </w:rPr>
            <w:t xml:space="preserve">build.  </w:t>
          </w:r>
        </w:p>
      </w:sdtContent>
    </w:sdt>
    <w:p w14:paraId="55E089D2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55E089D3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367074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55E089D4" w14:textId="2A77AB56" w:rsidR="009666CA" w:rsidRPr="004E7A3E" w:rsidRDefault="001F0ACB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542655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>he scope of the integra</w:t>
          </w:r>
          <w:r w:rsidR="00CB6AFA">
            <w:rPr>
              <w:rFonts w:asciiTheme="minorHAnsi" w:hAnsiTheme="minorHAnsi" w:cs="Arial"/>
              <w:i w:val="0"/>
            </w:rPr>
            <w:t xml:space="preserve">tion </w:t>
          </w:r>
          <w:r w:rsidR="00542655">
            <w:rPr>
              <w:rFonts w:asciiTheme="minorHAnsi" w:hAnsiTheme="minorHAnsi" w:cs="Arial"/>
              <w:i w:val="0"/>
            </w:rPr>
            <w:t>includes a single interface from Cerner</w:t>
          </w:r>
          <w:r w:rsidR="00E57D62">
            <w:rPr>
              <w:rFonts w:asciiTheme="minorHAnsi" w:hAnsiTheme="minorHAnsi" w:cs="Arial"/>
              <w:i w:val="0"/>
            </w:rPr>
            <w:t xml:space="preserve"> Millennium </w:t>
          </w:r>
          <w:r w:rsidR="00664D6D" w:rsidRPr="006037AB">
            <w:rPr>
              <w:rFonts w:asciiTheme="minorHAnsi" w:hAnsiTheme="minorHAnsi" w:cs="Arial"/>
              <w:i w:val="0"/>
              <w:u w:val="single"/>
            </w:rPr>
            <w:t>directly</w:t>
          </w:r>
          <w:r w:rsidR="00664D6D">
            <w:rPr>
              <w:rFonts w:asciiTheme="minorHAnsi" w:hAnsiTheme="minorHAnsi" w:cs="Arial"/>
              <w:i w:val="0"/>
            </w:rPr>
            <w:t xml:space="preserve"> </w:t>
          </w:r>
          <w:r w:rsidR="00E57D62">
            <w:rPr>
              <w:rFonts w:asciiTheme="minorHAnsi" w:hAnsiTheme="minorHAnsi" w:cs="Arial"/>
              <w:i w:val="0"/>
            </w:rPr>
            <w:t>to PHS</w:t>
          </w:r>
          <w:r w:rsidR="00542655">
            <w:rPr>
              <w:rFonts w:asciiTheme="minorHAnsi" w:hAnsiTheme="minorHAnsi" w:cs="Arial"/>
              <w:i w:val="0"/>
            </w:rPr>
            <w:t xml:space="preserve">.  </w:t>
          </w:r>
          <w:r w:rsidR="00CB6AFA">
            <w:rPr>
              <w:rFonts w:asciiTheme="minorHAnsi" w:hAnsiTheme="minorHAnsi" w:cs="Arial"/>
              <w:i w:val="0"/>
            </w:rPr>
            <w:t>The ADT messages from Soarian will rebound out of Cerner Millennium</w:t>
          </w:r>
          <w:r w:rsidR="006D5072">
            <w:rPr>
              <w:rFonts w:asciiTheme="minorHAnsi" w:hAnsiTheme="minorHAnsi" w:cs="Arial"/>
              <w:i w:val="0"/>
            </w:rPr>
            <w:t xml:space="preserve"> to PHS</w:t>
          </w:r>
          <w:r w:rsidR="00CB6AFA">
            <w:rPr>
              <w:rFonts w:asciiTheme="minorHAnsi" w:hAnsiTheme="minorHAnsi" w:cs="Arial"/>
              <w:i w:val="0"/>
            </w:rPr>
            <w:t xml:space="preserve">.  The BAR messages are </w:t>
          </w:r>
          <w:r w:rsidR="006D5072">
            <w:rPr>
              <w:rFonts w:asciiTheme="minorHAnsi" w:hAnsiTheme="minorHAnsi" w:cs="Arial"/>
              <w:i w:val="0"/>
            </w:rPr>
            <w:t xml:space="preserve">currently </w:t>
          </w:r>
          <w:r w:rsidR="00CB6AFA">
            <w:rPr>
              <w:rFonts w:asciiTheme="minorHAnsi" w:hAnsiTheme="minorHAnsi" w:cs="Arial"/>
              <w:i w:val="0"/>
            </w:rPr>
            <w:t>triggered outbound from Cerner Millennium</w:t>
          </w:r>
          <w:r w:rsidR="006D5072">
            <w:rPr>
              <w:rFonts w:asciiTheme="minorHAnsi" w:hAnsiTheme="minorHAnsi" w:cs="Arial"/>
              <w:i w:val="0"/>
            </w:rPr>
            <w:t xml:space="preserve"> and will be routed to PHS</w:t>
          </w:r>
          <w:r w:rsidR="00CB6AFA">
            <w:rPr>
              <w:rFonts w:asciiTheme="minorHAnsi" w:hAnsiTheme="minorHAnsi" w:cs="Arial"/>
              <w:i w:val="0"/>
            </w:rPr>
            <w:t xml:space="preserve">.  </w:t>
          </w:r>
          <w:r w:rsidR="00542655">
            <w:rPr>
              <w:rFonts w:asciiTheme="minorHAnsi" w:hAnsiTheme="minorHAnsi" w:cs="Arial"/>
              <w:i w:val="0"/>
            </w:rPr>
            <w:t>The</w:t>
          </w:r>
          <w:r w:rsidR="006037AB">
            <w:rPr>
              <w:rFonts w:asciiTheme="minorHAnsi" w:hAnsiTheme="minorHAnsi" w:cs="Arial"/>
              <w:i w:val="0"/>
            </w:rPr>
            <w:t>re is a</w:t>
          </w:r>
          <w:r w:rsidR="00E57D62">
            <w:rPr>
              <w:rFonts w:asciiTheme="minorHAnsi" w:hAnsiTheme="minorHAnsi" w:cs="Arial"/>
              <w:i w:val="0"/>
            </w:rPr>
            <w:t xml:space="preserve"> result interface </w:t>
          </w:r>
          <w:r w:rsidR="006037AB">
            <w:rPr>
              <w:rFonts w:asciiTheme="minorHAnsi" w:hAnsiTheme="minorHAnsi" w:cs="Arial"/>
              <w:i w:val="0"/>
            </w:rPr>
            <w:t xml:space="preserve">but it </w:t>
          </w:r>
          <w:r w:rsidR="00E57D62">
            <w:rPr>
              <w:rFonts w:asciiTheme="minorHAnsi" w:hAnsiTheme="minorHAnsi" w:cs="Arial"/>
              <w:i w:val="0"/>
            </w:rPr>
            <w:t>is</w:t>
          </w:r>
          <w:r w:rsidR="00542655">
            <w:rPr>
              <w:rFonts w:asciiTheme="minorHAnsi" w:hAnsiTheme="minorHAnsi" w:cs="Arial"/>
              <w:i w:val="0"/>
            </w:rPr>
            <w:t xml:space="preserve"> </w:t>
          </w:r>
          <w:r w:rsidR="00542655" w:rsidRPr="006037AB">
            <w:rPr>
              <w:rFonts w:asciiTheme="minorHAnsi" w:hAnsiTheme="minorHAnsi" w:cs="Arial"/>
              <w:b/>
              <w:color w:val="FF0000"/>
            </w:rPr>
            <w:t>not</w:t>
          </w:r>
          <w:r w:rsidR="00542655" w:rsidRPr="00CB6AFA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542655">
            <w:rPr>
              <w:rFonts w:asciiTheme="minorHAnsi" w:hAnsiTheme="minorHAnsi" w:cs="Arial"/>
              <w:i w:val="0"/>
            </w:rPr>
            <w:t>included in this document.</w:t>
          </w:r>
        </w:sdtContent>
      </w:sdt>
    </w:p>
    <w:p w14:paraId="55E089D5" w14:textId="77777777" w:rsidR="009666CA" w:rsidRPr="006037AB" w:rsidRDefault="009666CA" w:rsidP="00B46568">
      <w:pPr>
        <w:pStyle w:val="template"/>
        <w:rPr>
          <w:rFonts w:asciiTheme="minorHAnsi" w:hAnsiTheme="minorHAnsi" w:cs="Arial"/>
          <w:i w:val="0"/>
        </w:rPr>
      </w:pPr>
    </w:p>
    <w:p w14:paraId="55E089D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367074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5E089D8" w14:textId="2D8BFB01" w:rsidR="00C66DF0" w:rsidRPr="00D574A8" w:rsidRDefault="00CF2307" w:rsidP="0034330B">
      <w:pPr>
        <w:pStyle w:val="Heading3"/>
        <w:rPr>
          <w:b w:val="0"/>
          <w:color w:val="0070C0"/>
        </w:rPr>
      </w:pPr>
      <w:bookmarkStart w:id="11" w:name="_Toc5367074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062AC3AD" w14:textId="77777777" w:rsidR="00BA5D7D" w:rsidRDefault="00383D6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  <w:p w14:paraId="5ABAAE0A" w14:textId="2A4CFF68" w:rsidR="00BA5D7D" w:rsidRPr="00BA5D7D" w:rsidRDefault="00BA5D7D" w:rsidP="00BA5D7D">
          <w:pPr>
            <w:pStyle w:val="NormalWeb"/>
            <w:spacing w:before="0" w:beforeAutospacing="0" w:after="0" w:afterAutospacing="0"/>
            <w:ind w:firstLine="720"/>
            <w:rPr>
              <w:rFonts w:asciiTheme="minorHAnsi" w:eastAsiaTheme="minorHAnsi" w:hAnsiTheme="minorHAnsi" w:cs="Arial"/>
              <w:sz w:val="22"/>
              <w:szCs w:val="22"/>
            </w:rPr>
          </w:pPr>
          <w:r w:rsidRPr="000C310A">
            <w:rPr>
              <w:rFonts w:asciiTheme="minorHAnsi" w:eastAsiaTheme="minorHAnsi" w:hAnsiTheme="minorHAnsi" w:cs="Arial"/>
              <w:b/>
              <w:sz w:val="22"/>
              <w:szCs w:val="22"/>
            </w:rPr>
            <w:lastRenderedPageBreak/>
            <w:t>PHS</w:t>
          </w:r>
          <w:r>
            <w:rPr>
              <w:rFonts w:asciiTheme="minorHAnsi" w:eastAsiaTheme="minorHAnsi" w:hAnsiTheme="minorHAnsi" w:cs="Arial"/>
              <w:sz w:val="22"/>
              <w:szCs w:val="22"/>
            </w:rPr>
            <w:tab/>
          </w:r>
          <w:r w:rsidRPr="00BA5D7D">
            <w:rPr>
              <w:rFonts w:asciiTheme="minorHAnsi" w:eastAsiaTheme="minorHAnsi" w:hAnsiTheme="minorHAnsi" w:cs="Arial"/>
              <w:sz w:val="22"/>
              <w:szCs w:val="22"/>
            </w:rPr>
            <w:t>Public Health Surveillance</w:t>
          </w:r>
        </w:p>
        <w:p w14:paraId="4575F767" w14:textId="46531FFB" w:rsidR="000C310A" w:rsidRDefault="00BA5D7D" w:rsidP="000C310A">
          <w:pPr>
            <w:spacing w:after="0"/>
            <w:ind w:left="720"/>
            <w:rPr>
              <w:rFonts w:asciiTheme="minorHAnsi" w:hAnsiTheme="minorHAnsi" w:cs="Arial"/>
              <w:color w:val="FF0000"/>
              <w:sz w:val="22"/>
            </w:rPr>
          </w:pPr>
          <w:r w:rsidRPr="000C310A">
            <w:rPr>
              <w:rFonts w:asciiTheme="minorHAnsi" w:hAnsiTheme="minorHAnsi" w:cs="Arial"/>
              <w:b/>
              <w:color w:val="auto"/>
              <w:sz w:val="22"/>
            </w:rPr>
            <w:t>CSSR</w:t>
          </w:r>
          <w:r>
            <w:rPr>
              <w:rFonts w:asciiTheme="minorHAnsi" w:hAnsiTheme="minorHAnsi" w:cs="Arial"/>
              <w:color w:val="auto"/>
              <w:sz w:val="22"/>
            </w:rPr>
            <w:tab/>
          </w:r>
          <w:r w:rsidRPr="00BA5D7D">
            <w:rPr>
              <w:rFonts w:asciiTheme="minorHAnsi" w:hAnsiTheme="minorHAnsi" w:cs="Arial"/>
              <w:color w:val="auto"/>
              <w:sz w:val="22"/>
            </w:rPr>
            <w:t>Cerner Syndromic Surveillance Reporting</w:t>
          </w:r>
          <w:r w:rsidR="009118A3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  <w:p w14:paraId="55E089D9" w14:textId="406404B7" w:rsidR="008F1EDB" w:rsidRPr="000C310A" w:rsidRDefault="000C310A" w:rsidP="000C310A">
          <w:pPr>
            <w:ind w:left="720"/>
            <w:rPr>
              <w:rFonts w:asciiTheme="minorHAnsi" w:hAnsiTheme="minorHAnsi" w:cs="Arial"/>
              <w:color w:val="FF0000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CELR</w:t>
          </w:r>
          <w:r>
            <w:rPr>
              <w:rFonts w:asciiTheme="minorHAnsi" w:hAnsiTheme="minorHAnsi" w:cs="Arial"/>
              <w:b/>
              <w:color w:val="auto"/>
              <w:sz w:val="22"/>
            </w:rPr>
            <w:tab/>
          </w:r>
          <w:r w:rsidRPr="00A87735">
            <w:rPr>
              <w:rFonts w:asciiTheme="minorHAnsi" w:hAnsiTheme="minorHAnsi" w:cs="Arial"/>
              <w:color w:val="auto"/>
              <w:sz w:val="22"/>
            </w:rPr>
            <w:t>Cerner Electronic Lab Reporting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9118A3">
            <w:rPr>
              <w:rFonts w:asciiTheme="minorHAnsi" w:hAnsiTheme="minorHAnsi" w:cs="Arial"/>
              <w:i/>
              <w:color w:val="FF0000"/>
              <w:sz w:val="22"/>
            </w:rPr>
            <w:t xml:space="preserve">(see </w:t>
          </w:r>
          <w:r>
            <w:rPr>
              <w:rFonts w:asciiTheme="minorHAnsi" w:hAnsiTheme="minorHAnsi" w:cs="Arial"/>
              <w:i/>
              <w:color w:val="FF0000"/>
              <w:sz w:val="22"/>
            </w:rPr>
            <w:t xml:space="preserve">details in </w:t>
          </w:r>
          <w:r w:rsidRPr="009118A3">
            <w:rPr>
              <w:rFonts w:asciiTheme="minorHAnsi" w:hAnsiTheme="minorHAnsi" w:cs="Arial"/>
              <w:i/>
              <w:color w:val="FF0000"/>
              <w:sz w:val="22"/>
            </w:rPr>
            <w:t>results document)</w:t>
          </w:r>
        </w:p>
      </w:sdtContent>
    </w:sdt>
    <w:p w14:paraId="55E089DA" w14:textId="5A466107" w:rsidR="00C66DF0" w:rsidRPr="00D574A8" w:rsidRDefault="00CF2307" w:rsidP="0034330B">
      <w:pPr>
        <w:pStyle w:val="Heading3"/>
        <w:rPr>
          <w:b w:val="0"/>
          <w:color w:val="0070C0"/>
        </w:rPr>
      </w:pPr>
      <w:bookmarkStart w:id="12" w:name="_Toc53670740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7D2D76B6" w14:textId="3C7351BF" w:rsidR="0034330B" w:rsidRPr="0034330B" w:rsidRDefault="0034330B" w:rsidP="0034330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A46BC7">
            <w:rPr>
              <w:rFonts w:ascii="Calibri" w:hAnsi="Calibri"/>
              <w:b/>
              <w:color w:val="auto"/>
              <w:sz w:val="22"/>
            </w:rPr>
            <w:t xml:space="preserve">Alias </w:t>
          </w:r>
          <w:r w:rsidRPr="00A46BC7">
            <w:rPr>
              <w:rFonts w:ascii="Calibri" w:hAnsi="Calibri"/>
              <w:color w:val="auto"/>
              <w:sz w:val="22"/>
            </w:rPr>
            <w:t>- An identifier used to represent an item, such as a location, order, specimen type, or result.</w:t>
          </w:r>
        </w:p>
        <w:p w14:paraId="54301901" w14:textId="77777777" w:rsidR="0034330B" w:rsidRPr="00E771E8" w:rsidRDefault="0034330B" w:rsidP="0034330B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 xml:space="preserve">Contributor System – </w:t>
          </w:r>
          <w:r w:rsidRPr="00E771E8">
            <w:rPr>
              <w:rFonts w:ascii="Calibri" w:hAnsi="Calibri" w:cs="Arial"/>
              <w:color w:val="auto"/>
              <w:sz w:val="22"/>
            </w:rPr>
            <w:t xml:space="preserve">External System that sends to and/or receives data from Cerner Millennium.  A “Contributor System” is built on Cerner as part of </w:t>
          </w:r>
          <w:r>
            <w:rPr>
              <w:rFonts w:ascii="Calibri" w:hAnsi="Calibri" w:cs="Arial"/>
              <w:color w:val="auto"/>
              <w:sz w:val="22"/>
            </w:rPr>
            <w:t>an</w:t>
          </w:r>
          <w:r w:rsidRPr="00E771E8">
            <w:rPr>
              <w:rFonts w:ascii="Calibri" w:hAnsi="Calibri" w:cs="Arial"/>
              <w:color w:val="auto"/>
              <w:sz w:val="22"/>
            </w:rPr>
            <w:t xml:space="preserve"> interface or data feed. </w:t>
          </w:r>
        </w:p>
        <w:p w14:paraId="543C22FD" w14:textId="77777777" w:rsidR="0034330B" w:rsidRPr="00E771E8" w:rsidRDefault="0034330B" w:rsidP="0034330B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 xml:space="preserve">Contributor Source – </w:t>
          </w:r>
          <w:r w:rsidRPr="00E771E8">
            <w:rPr>
              <w:rFonts w:ascii="Calibri" w:hAnsi="Calibri" w:cs="Arial"/>
              <w:color w:val="auto"/>
              <w:sz w:val="22"/>
            </w:rPr>
            <w:t xml:space="preserve">A source created on Cerner used to identify inbound and/or outbound aliases </w:t>
          </w:r>
          <w:r>
            <w:rPr>
              <w:rFonts w:ascii="Calibri" w:hAnsi="Calibri" w:cs="Arial"/>
              <w:color w:val="auto"/>
              <w:sz w:val="22"/>
            </w:rPr>
            <w:t>for</w:t>
          </w:r>
          <w:r w:rsidRPr="00E771E8">
            <w:rPr>
              <w:rFonts w:ascii="Calibri" w:hAnsi="Calibri" w:cs="Arial"/>
              <w:color w:val="auto"/>
              <w:sz w:val="22"/>
            </w:rPr>
            <w:t xml:space="preserve"> </w:t>
          </w:r>
          <w:r>
            <w:rPr>
              <w:rFonts w:ascii="Calibri" w:hAnsi="Calibri" w:cs="Arial"/>
              <w:color w:val="auto"/>
              <w:sz w:val="22"/>
            </w:rPr>
            <w:t xml:space="preserve">data sent to and received from </w:t>
          </w:r>
          <w:r w:rsidRPr="00E771E8">
            <w:rPr>
              <w:rFonts w:ascii="Calibri" w:hAnsi="Calibri" w:cs="Arial"/>
              <w:color w:val="auto"/>
              <w:sz w:val="22"/>
            </w:rPr>
            <w:t>Foreign Systems</w:t>
          </w:r>
          <w:r>
            <w:rPr>
              <w:rFonts w:ascii="Calibri" w:hAnsi="Calibri" w:cs="Arial"/>
              <w:color w:val="auto"/>
              <w:sz w:val="22"/>
            </w:rPr>
            <w:t>.</w:t>
          </w:r>
        </w:p>
        <w:p w14:paraId="221725C5" w14:textId="77777777" w:rsidR="0034330B" w:rsidRPr="008E2D0F" w:rsidRDefault="0034330B" w:rsidP="0034330B">
          <w:pPr>
            <w:spacing w:line="240" w:lineRule="auto"/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 xml:space="preserve">PowerChart </w:t>
          </w:r>
          <w:r>
            <w:rPr>
              <w:rFonts w:ascii="Calibri" w:hAnsi="Calibri" w:cs="Arial"/>
              <w:color w:val="auto"/>
              <w:sz w:val="22"/>
            </w:rPr>
            <w:t>– Cerner Electronic Medical Record System</w:t>
          </w:r>
        </w:p>
        <w:p w14:paraId="55E089DB" w14:textId="32076796" w:rsidR="008F1EDB" w:rsidRPr="0034330B" w:rsidRDefault="0034330B" w:rsidP="0034330B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Scripting –</w:t>
          </w:r>
          <w:r>
            <w:rPr>
              <w:rFonts w:ascii="Calibri" w:hAnsi="Calibri" w:cs="Arial"/>
              <w:color w:val="auto"/>
              <w:sz w:val="22"/>
            </w:rPr>
            <w:t xml:space="preserve"> Custom Cerner programs written to modify, format, and filter message transactions for the interfaces. The types of scripts used by FSI are Suppression, Route, Modify Object, Modify Original, and Type.</w:t>
          </w:r>
        </w:p>
      </w:sdtContent>
    </w:sdt>
    <w:p w14:paraId="55E089DC" w14:textId="6EF95D1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367074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349D14B1" w14:textId="77777777" w:rsidR="00664D6D" w:rsidRDefault="00664D6D" w:rsidP="00664D6D">
          <w:pPr>
            <w:pStyle w:val="template"/>
            <w:ind w:firstLine="720"/>
            <w:rPr>
              <w:rFonts w:ascii="Calibri" w:hAnsi="Calibri" w:cs="Arial"/>
              <w:i w:val="0"/>
              <w:szCs w:val="22"/>
            </w:rPr>
          </w:pPr>
          <w:r>
            <w:rPr>
              <w:rFonts w:ascii="Calibri" w:hAnsi="Calibri" w:cs="Arial"/>
              <w:i w:val="0"/>
              <w:szCs w:val="22"/>
            </w:rPr>
            <w:t>PHS Specification Guide.pdf</w:t>
          </w:r>
        </w:p>
        <w:p w14:paraId="092FAD0F" w14:textId="77777777" w:rsidR="00664D6D" w:rsidRDefault="00664D6D" w:rsidP="00664D6D">
          <w:pPr>
            <w:pStyle w:val="template"/>
            <w:ind w:firstLine="720"/>
            <w:rPr>
              <w:rFonts w:ascii="Calibri" w:hAnsi="Calibri" w:cs="Arial"/>
              <w:i w:val="0"/>
              <w:szCs w:val="22"/>
            </w:rPr>
          </w:pPr>
          <w:r w:rsidRPr="00257559">
            <w:rPr>
              <w:rFonts w:ascii="Calibri" w:hAnsi="Calibri" w:cs="Arial"/>
              <w:i w:val="0"/>
              <w:szCs w:val="22"/>
            </w:rPr>
            <w:lastRenderedPageBreak/>
            <w:t>Data Element Vocab</w:t>
          </w:r>
          <w:r>
            <w:rPr>
              <w:rFonts w:ascii="Calibri" w:hAnsi="Calibri" w:cs="Arial"/>
              <w:i w:val="0"/>
              <w:szCs w:val="22"/>
            </w:rPr>
            <w:t>.doc</w:t>
          </w:r>
        </w:p>
        <w:p w14:paraId="050EDB5D" w14:textId="77777777" w:rsidR="00664D6D" w:rsidRDefault="00664D6D" w:rsidP="00664D6D">
          <w:pPr>
            <w:pStyle w:val="template"/>
            <w:ind w:firstLine="720"/>
            <w:rPr>
              <w:rFonts w:ascii="Calibri" w:hAnsi="Calibri" w:cs="Arial"/>
              <w:i w:val="0"/>
              <w:szCs w:val="22"/>
            </w:rPr>
          </w:pPr>
          <w:r w:rsidRPr="00257559">
            <w:rPr>
              <w:rFonts w:ascii="Calibri" w:hAnsi="Calibri" w:cs="Arial"/>
              <w:i w:val="0"/>
              <w:szCs w:val="22"/>
            </w:rPr>
            <w:t>ESSENCE HL7 Guide</w:t>
          </w:r>
          <w:r>
            <w:rPr>
              <w:rFonts w:ascii="Calibri" w:hAnsi="Calibri" w:cs="Arial"/>
              <w:i w:val="0"/>
              <w:szCs w:val="22"/>
            </w:rPr>
            <w:t>.doc</w:t>
          </w:r>
        </w:p>
        <w:p w14:paraId="55E089DD" w14:textId="7562E995" w:rsidR="00235E8B" w:rsidRPr="0034330B" w:rsidRDefault="00664D6D" w:rsidP="0034330B">
          <w:pPr>
            <w:pStyle w:val="template"/>
            <w:ind w:firstLine="720"/>
            <w:rPr>
              <w:rFonts w:ascii="Calibri" w:hAnsi="Calibri" w:cs="Arial"/>
              <w:i w:val="0"/>
              <w:szCs w:val="22"/>
            </w:rPr>
          </w:pPr>
          <w:r w:rsidRPr="00257559">
            <w:rPr>
              <w:rFonts w:ascii="Calibri" w:hAnsi="Calibri" w:cs="Arial"/>
              <w:i w:val="0"/>
              <w:szCs w:val="22"/>
            </w:rPr>
            <w:t>HL7 Data Elements and Msg Types</w:t>
          </w:r>
          <w:r>
            <w:rPr>
              <w:rFonts w:ascii="Calibri" w:hAnsi="Calibri" w:cs="Arial"/>
              <w:i w:val="0"/>
              <w:szCs w:val="22"/>
            </w:rPr>
            <w:t>.doc</w:t>
          </w:r>
        </w:p>
      </w:sdtContent>
    </w:sdt>
    <w:p w14:paraId="157DB6BB" w14:textId="3815D278" w:rsidR="006D5072" w:rsidRPr="006D5072" w:rsidRDefault="008B39A0" w:rsidP="006D50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36707406"/>
      <w:r>
        <w:rPr>
          <w:rFonts w:asciiTheme="minorHAnsi" w:hAnsiTheme="minorHAnsi" w:cs="Arial"/>
          <w:color w:val="0070C0"/>
          <w:sz w:val="28"/>
        </w:rPr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 w:rsidRPr="00547719"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1D975CAD" w14:textId="48F6C8A1" w:rsidR="002231AF" w:rsidRDefault="002231AF" w:rsidP="002231AF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  <w:p w14:paraId="55E089E3" w14:textId="72A159A7" w:rsidR="005212A4" w:rsidRPr="002231AF" w:rsidRDefault="002231AF" w:rsidP="002231AF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object w:dxaOrig="18181" w:dyaOrig="10853" w14:anchorId="4ADAC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9.7pt;height:322.55pt" o:ole="">
                <v:imagedata r:id="rId18" o:title=""/>
              </v:shape>
              <o:OLEObject Type="Embed" ProgID="Visio.Drawing.11" ShapeID="_x0000_i1025" DrawAspect="Content" ObjectID="_1610449236" r:id="rId19"/>
            </w:object>
          </w:r>
        </w:p>
      </w:sdtContent>
    </w:sdt>
    <w:p w14:paraId="0B6D2D09" w14:textId="6614D591" w:rsidR="006D5072" w:rsidRDefault="006D5072" w:rsidP="006D5072"/>
    <w:p w14:paraId="644F7ABD" w14:textId="47929029" w:rsidR="006D5072" w:rsidRPr="006D5072" w:rsidRDefault="00025139" w:rsidP="006D507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16" w:name="_Toc536707407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55E089E5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367074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5E089E6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7475C3C2" w14:textId="77777777" w:rsidR="002E5042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  <w:p w14:paraId="55E089E7" w14:textId="2F0BD84D" w:rsidR="0056099A" w:rsidRDefault="001F0ACB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72341" w:rsidRPr="00446162" w14:paraId="55E089F8" w14:textId="77777777" w:rsidTr="00E57D6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9F5" w14:textId="6481713E" w:rsidR="00D72341" w:rsidRPr="00446162" w:rsidRDefault="002E5042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 MILLENNIUM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9F6" w14:textId="77777777" w:rsidR="00D72341" w:rsidRPr="00446162" w:rsidRDefault="00D72341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9F7" w14:textId="77777777" w:rsidR="00D72341" w:rsidRPr="00446162" w:rsidRDefault="00D72341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72341" w:rsidRPr="00446162" w14:paraId="55E089FC" w14:textId="77777777" w:rsidTr="00E57D62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9F9" w14:textId="77777777" w:rsidR="00D72341" w:rsidRPr="00446162" w:rsidRDefault="00D72341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E089FA" w14:textId="77777777" w:rsidR="00D72341" w:rsidRPr="00446162" w:rsidRDefault="00D72341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9FB" w14:textId="77777777" w:rsidR="00D72341" w:rsidRPr="00446162" w:rsidRDefault="00D72341" w:rsidP="00E57D6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72341" w14:paraId="55E08A00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E089FD" w14:textId="5F612641" w:rsidR="00D72341" w:rsidRDefault="009834F5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490319334"/>
            <w:placeholder>
              <w:docPart w:val="2579D33413314798A9586969A95397E4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E089FE" w14:textId="02264E02" w:rsidR="00D72341" w:rsidRDefault="004F596D" w:rsidP="004F596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 Message Types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663080458"/>
            <w:placeholder>
              <w:docPart w:val="F86E0823126C47CF849FF9120CC0A1B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5E089FF" w14:textId="0C134160" w:rsidR="00D72341" w:rsidRDefault="00E669E5" w:rsidP="006802D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Soarian ADT will rebound out of Millennium to PHS via </w:t>
                </w:r>
                <w:r w:rsidRPr="00E669E5">
                  <w:rPr>
                    <w:rFonts w:ascii="MS Sans Serif" w:hAnsi="MS Sans Serif" w:cs="MS Sans Serif"/>
                    <w:color w:val="auto"/>
                    <w:szCs w:val="20"/>
                  </w:rPr>
                  <w:t>ADT_TCP_CSSR_OUT</w:t>
                </w:r>
                <w:r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 when the message types are A01, A03, A04, and A08.</w:t>
                </w:r>
                <w:r w:rsidR="004F596D"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  The </w:t>
                </w:r>
                <w:r w:rsidR="006802D3"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Millennium </w:t>
                </w:r>
                <w:r w:rsidR="004F596D">
                  <w:rPr>
                    <w:rFonts w:ascii="MS Sans Serif" w:hAnsi="MS Sans Serif" w:cs="MS Sans Serif"/>
                    <w:color w:val="auto"/>
                    <w:szCs w:val="20"/>
                  </w:rPr>
                  <w:t>route script was updated to do this.</w:t>
                </w:r>
              </w:p>
            </w:tc>
          </w:sdtContent>
        </w:sdt>
      </w:tr>
      <w:tr w:rsidR="00E669E5" w14:paraId="6EFAA467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9783E1F" w14:textId="263CEC8F" w:rsidR="00E669E5" w:rsidRDefault="00E669E5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F3F751" w14:textId="6CBDEE64" w:rsidR="00E669E5" w:rsidRDefault="00E669E5" w:rsidP="00E669E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BAR Messages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39FEA" w14:textId="564C819F" w:rsidR="00E669E5" w:rsidRPr="00E669E5" w:rsidRDefault="00E669E5" w:rsidP="006802D3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 w:rsidRPr="00E669E5">
              <w:rPr>
                <w:rFonts w:ascii="MS Sans Serif" w:hAnsi="MS Sans Serif" w:cs="MS Sans Serif"/>
                <w:color w:val="auto"/>
                <w:szCs w:val="20"/>
              </w:rPr>
              <w:t xml:space="preserve">Millennium will route BAR messages 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to PHS via </w:t>
            </w:r>
            <w:r w:rsidRPr="00E669E5">
              <w:rPr>
                <w:rFonts w:ascii="MS Sans Serif" w:hAnsi="MS Sans Serif" w:cs="MS Sans Serif"/>
                <w:color w:val="auto"/>
                <w:szCs w:val="20"/>
              </w:rPr>
              <w:t>ADT_TCP_CSSR_OUT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 because they contain </w:t>
            </w:r>
            <w:r w:rsidRPr="00E669E5">
              <w:rPr>
                <w:rFonts w:ascii="MS Sans Serif" w:hAnsi="MS Sans Serif" w:cs="MS Sans Serif"/>
                <w:color w:val="auto"/>
                <w:szCs w:val="20"/>
              </w:rPr>
              <w:t>Final Diagnosis Information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 which </w:t>
            </w:r>
            <w:r w:rsidR="006802D3">
              <w:rPr>
                <w:rFonts w:ascii="MS Sans Serif" w:hAnsi="MS Sans Serif" w:cs="MS Sans Serif"/>
                <w:color w:val="auto"/>
                <w:szCs w:val="20"/>
              </w:rPr>
              <w:t xml:space="preserve">is </w:t>
            </w:r>
            <w:r w:rsidRPr="00E669E5">
              <w:rPr>
                <w:rFonts w:ascii="MS Sans Serif" w:hAnsi="MS Sans Serif" w:cs="MS Sans Serif"/>
                <w:color w:val="auto"/>
                <w:szCs w:val="20"/>
              </w:rPr>
              <w:t xml:space="preserve">a </w:t>
            </w:r>
            <w:r w:rsidRPr="00004241">
              <w:rPr>
                <w:rFonts w:ascii="MS Sans Serif" w:hAnsi="MS Sans Serif" w:cs="MS Sans Serif"/>
                <w:b/>
                <w:i/>
                <w:color w:val="FF0000"/>
                <w:szCs w:val="20"/>
              </w:rPr>
              <w:t>required</w:t>
            </w:r>
            <w:r w:rsidRPr="00E669E5">
              <w:rPr>
                <w:rFonts w:ascii="MS Sans Serif" w:hAnsi="MS Sans Serif" w:cs="MS Sans Serif"/>
                <w:color w:val="FF0000"/>
                <w:szCs w:val="20"/>
              </w:rPr>
              <w:t xml:space="preserve"> </w:t>
            </w:r>
            <w:r w:rsidRPr="00E669E5">
              <w:rPr>
                <w:rFonts w:ascii="MS Sans Serif" w:hAnsi="MS Sans Serif" w:cs="MS Sans Serif"/>
                <w:color w:val="auto"/>
                <w:szCs w:val="20"/>
              </w:rPr>
              <w:t>reporting element for Syndromic Surveillance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>.</w:t>
            </w:r>
            <w:r w:rsidR="004F596D">
              <w:rPr>
                <w:rFonts w:ascii="MS Sans Serif" w:hAnsi="MS Sans Serif" w:cs="MS Sans Serif"/>
                <w:color w:val="auto"/>
                <w:szCs w:val="20"/>
              </w:rPr>
              <w:t xml:space="preserve">  The</w:t>
            </w:r>
            <w:r w:rsidR="006802D3">
              <w:rPr>
                <w:rFonts w:ascii="MS Sans Serif" w:hAnsi="MS Sans Serif" w:cs="MS Sans Serif"/>
                <w:color w:val="auto"/>
                <w:szCs w:val="20"/>
              </w:rPr>
              <w:t xml:space="preserve"> Millennium</w:t>
            </w:r>
            <w:r w:rsidR="004F596D">
              <w:rPr>
                <w:rFonts w:ascii="MS Sans Serif" w:hAnsi="MS Sans Serif" w:cs="MS Sans Serif"/>
                <w:color w:val="auto"/>
                <w:szCs w:val="20"/>
              </w:rPr>
              <w:t xml:space="preserve"> route script was updated to do this.</w:t>
            </w:r>
          </w:p>
        </w:tc>
      </w:tr>
      <w:tr w:rsidR="00E669E5" w14:paraId="7C3C790A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C729DAD" w14:textId="192F1790" w:rsidR="00E669E5" w:rsidRDefault="00E669E5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17E650" w14:textId="5114327B" w:rsidR="00E669E5" w:rsidRPr="00E669E5" w:rsidRDefault="00E669E5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 w:rsidRPr="00E669E5">
              <w:rPr>
                <w:rFonts w:ascii="MS Sans Serif" w:hAnsi="MS Sans Serif" w:cs="MS Sans Serif"/>
                <w:color w:val="auto"/>
                <w:szCs w:val="20"/>
              </w:rPr>
              <w:t>Convert BAR to A08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B7D8F" w14:textId="03E1EE61" w:rsidR="00E669E5" w:rsidRPr="00E669E5" w:rsidRDefault="00E669E5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 w:rsidRPr="00E669E5">
              <w:rPr>
                <w:rFonts w:ascii="MS Sans Serif" w:hAnsi="MS Sans Serif" w:cs="MS Sans Serif"/>
                <w:color w:val="auto"/>
                <w:szCs w:val="20"/>
              </w:rPr>
              <w:t xml:space="preserve">BAR messages are structurally similar to ADTs, but MSH;9.1-2 will need to be changed. Code 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>was</w:t>
            </w:r>
            <w:r w:rsidRPr="00E669E5">
              <w:rPr>
                <w:rFonts w:ascii="MS Sans Serif" w:hAnsi="MS Sans Serif" w:cs="MS Sans Serif"/>
                <w:color w:val="auto"/>
                <w:szCs w:val="20"/>
              </w:rPr>
              <w:t xml:space="preserve"> added to the cssr_mobj_driver script within the custom code section to convert BARs to ADT A08s.</w:t>
            </w:r>
          </w:p>
        </w:tc>
      </w:tr>
      <w:tr w:rsidR="006802D3" w14:paraId="3959C129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9F269A1" w14:textId="6BEC5663" w:rsidR="006802D3" w:rsidRDefault="006802D3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CB0C99" w14:textId="762742BB" w:rsidR="006802D3" w:rsidRPr="00E669E5" w:rsidRDefault="006802D3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New Contributor System &amp; Source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F0B85" w14:textId="49999F47" w:rsidR="006802D3" w:rsidRPr="00E669E5" w:rsidRDefault="006802D3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The new contributor system and source is PHS_OUTBOUND.</w:t>
            </w:r>
          </w:p>
        </w:tc>
      </w:tr>
      <w:tr w:rsidR="006802D3" w14:paraId="2C8C1253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C9517C" w14:textId="2252D2FC" w:rsidR="006802D3" w:rsidRDefault="006802D3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47F7D6" w14:textId="7090D4CA" w:rsidR="006802D3" w:rsidRDefault="006802D3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New Com Server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B94E5" w14:textId="4C5FFD47" w:rsidR="006802D3" w:rsidRDefault="006802D3" w:rsidP="006339CC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 w:rsidRPr="006802D3">
              <w:rPr>
                <w:rFonts w:ascii="MS Sans Serif" w:hAnsi="MS Sans Serif" w:cs="MS Sans Serif"/>
                <w:color w:val="auto"/>
                <w:szCs w:val="20"/>
              </w:rPr>
              <w:t>ADT_TCP_CSSR_OUT</w:t>
            </w:r>
            <w:r w:rsidR="006339CC">
              <w:rPr>
                <w:rFonts w:ascii="MS Sans Serif" w:hAnsi="MS Sans Serif" w:cs="MS Sans Serif"/>
                <w:color w:val="auto"/>
                <w:szCs w:val="20"/>
              </w:rPr>
              <w:t xml:space="preserve"> </w:t>
            </w:r>
            <w:r w:rsidR="006339CC" w:rsidRPr="006339CC">
              <w:rPr>
                <w:rFonts w:ascii="MS Sans Serif" w:hAnsi="MS Sans Serif" w:cs="MS Sans Serif"/>
                <w:i/>
                <w:color w:val="auto"/>
                <w:szCs w:val="20"/>
              </w:rPr>
              <w:t>(for detail see Messaging Protocols)</w:t>
            </w:r>
          </w:p>
        </w:tc>
      </w:tr>
      <w:tr w:rsidR="004D0B41" w14:paraId="31C8B537" w14:textId="77777777" w:rsidTr="00E57D6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C61EB39" w14:textId="77777777" w:rsidR="004D0B41" w:rsidRDefault="004D0B41" w:rsidP="00E57D6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89D9DF" w14:textId="6F3623AC" w:rsidR="004D0B41" w:rsidRPr="00E669E5" w:rsidRDefault="004D0B41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83CFE" w14:textId="77777777" w:rsidR="004D0B41" w:rsidRPr="00E669E5" w:rsidRDefault="004D0B41" w:rsidP="00E669E5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</w:p>
        </w:tc>
      </w:tr>
    </w:tbl>
    <w:p w14:paraId="55E08A02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5E08A03" w14:textId="3D2946AB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367074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55E08A04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5E08A0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A05" w14:textId="591ECD00" w:rsidR="00894772" w:rsidRPr="00446162" w:rsidRDefault="002E5042" w:rsidP="009834F5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 MILLENNIUM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A0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A0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5E08A0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A0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E08A0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A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5E08A10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E08A0D" w14:textId="4AAA4BE8" w:rsidR="00894772" w:rsidRDefault="00E669E5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E08A0E" w14:textId="599D357F" w:rsidR="00894772" w:rsidRDefault="00E669E5" w:rsidP="00E669E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Filtering</w:t>
                </w:r>
              </w:p>
            </w:tc>
          </w:sdtContent>
        </w:sdt>
        <w:sdt>
          <w:sdtPr>
            <w:rPr>
              <w:rFonts w:ascii="Calibri" w:eastAsiaTheme="minorHAnsi" w:hAnsi="Calibri" w:cstheme="minorBidi"/>
              <w:color w:val="666666"/>
              <w:sz w:val="22"/>
              <w:szCs w:val="22"/>
            </w:rPr>
            <w:id w:val="-109523800"/>
            <w:placeholder>
              <w:docPart w:val="A42D40DB549544CC8D32FE7DB64AA3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2F8D19D" w14:textId="0258D590" w:rsidR="00E669E5" w:rsidRPr="00E669E5" w:rsidRDefault="00E669E5" w:rsidP="00E669E5">
                <w:pPr>
                  <w:pStyle w:val="ListParagraph"/>
                  <w:autoSpaceDE w:val="0"/>
                  <w:autoSpaceDN w:val="0"/>
                  <w:adjustRightInd w:val="0"/>
                  <w:ind w:left="1080"/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</w:pP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PHS solution </w:t>
                </w:r>
                <w:r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will 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receive all </w:t>
                </w:r>
                <w:r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ADT 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traffic and </w:t>
                </w:r>
                <w:r w:rsidRPr="00E669E5">
                  <w:rPr>
                    <w:rFonts w:ascii="MS Sans Serif" w:eastAsiaTheme="minorHAnsi" w:hAnsi="MS Sans Serif" w:cs="MS Sans Serif"/>
                    <w:b/>
                    <w:i/>
                    <w:sz w:val="20"/>
                    <w:szCs w:val="20"/>
                  </w:rPr>
                  <w:t>control filtering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 to the reporting jurisdiction.</w:t>
                </w:r>
              </w:p>
              <w:p w14:paraId="55E08A0F" w14:textId="5B81F09E" w:rsidR="00894772" w:rsidRDefault="00894772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55E08A13" w14:textId="77777777" w:rsidR="00856E7C" w:rsidRDefault="00856E7C" w:rsidP="00805EC2"/>
    <w:p w14:paraId="55E08A1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36707410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5E08A1E" w14:textId="1D44FD46" w:rsidR="009F64CD" w:rsidRPr="0042229B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5E08A1F" w14:textId="6183C714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36707411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4A3D5E">
        <w:rPr>
          <w:b w:val="0"/>
          <w:color w:val="0070C0"/>
          <w:sz w:val="24"/>
          <w:szCs w:val="24"/>
        </w:rPr>
        <w:t xml:space="preserve"> - NA</w:t>
      </w:r>
      <w:bookmarkEnd w:id="22"/>
    </w:p>
    <w:sdt>
      <w:sdtPr>
        <w:id w:val="-1767608992"/>
        <w:placeholder>
          <w:docPart w:val="8E1C37759C61455FB2B3D02EA2575F46"/>
        </w:placeholder>
      </w:sdtPr>
      <w:sdtEndPr/>
      <w:sdtContent>
        <w:p w14:paraId="55E08A20" w14:textId="7E727DCA" w:rsidR="009F64CD" w:rsidRPr="0085436E" w:rsidRDefault="00A35313" w:rsidP="000D61C3">
          <w:pPr>
            <w:pStyle w:val="ListParagraph"/>
            <w:numPr>
              <w:ilvl w:val="0"/>
              <w:numId w:val="24"/>
            </w:numPr>
          </w:pPr>
          <w:r>
            <w:t>NA</w:t>
          </w:r>
        </w:p>
      </w:sdtContent>
    </w:sdt>
    <w:p w14:paraId="55E08A21" w14:textId="77777777" w:rsidR="009F64CD" w:rsidRPr="0085436E" w:rsidRDefault="009F64CD" w:rsidP="00805EC2"/>
    <w:p w14:paraId="55E08A22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3670741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1F447A">
        <w:rPr>
          <w:b w:val="0"/>
          <w:sz w:val="24"/>
          <w:szCs w:val="24"/>
        </w:rPr>
        <w:t xml:space="preserve"> –NA</w:t>
      </w:r>
      <w:bookmarkEnd w:id="23"/>
    </w:p>
    <w:sdt>
      <w:sdtPr>
        <w:id w:val="1069161819"/>
        <w:placeholder>
          <w:docPart w:val="51BA398B60D1422BA6E52A0E7F858886"/>
        </w:placeholder>
      </w:sdtPr>
      <w:sdtEndPr/>
      <w:sdtContent>
        <w:p w14:paraId="55E08A23" w14:textId="44D5B2CF" w:rsidR="009F64CD" w:rsidRPr="0085436E" w:rsidRDefault="00A35313" w:rsidP="000F341B">
          <w:pPr>
            <w:pStyle w:val="ListParagraph"/>
            <w:numPr>
              <w:ilvl w:val="0"/>
              <w:numId w:val="24"/>
            </w:numPr>
          </w:pPr>
          <w:r>
            <w:t>NA</w:t>
          </w:r>
        </w:p>
      </w:sdtContent>
    </w:sdt>
    <w:p w14:paraId="55E08A24" w14:textId="77777777" w:rsidR="00653533" w:rsidRPr="0085436E" w:rsidRDefault="00653533" w:rsidP="00805EC2"/>
    <w:p w14:paraId="55E08A25" w14:textId="65E3A0F5" w:rsidR="00A12775" w:rsidRPr="0085436E" w:rsidRDefault="00A35313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36707413"/>
      <w:r>
        <w:rPr>
          <w:b w:val="0"/>
          <w:color w:val="0070C0"/>
          <w:sz w:val="24"/>
          <w:szCs w:val="24"/>
        </w:rPr>
        <w:t>3.3.3    Out</w:t>
      </w:r>
      <w:r w:rsidR="00A12775" w:rsidRPr="0085436E">
        <w:rPr>
          <w:b w:val="0"/>
          <w:color w:val="0070C0"/>
          <w:sz w:val="24"/>
          <w:szCs w:val="24"/>
        </w:rPr>
        <w:t>bound to the Vendor</w:t>
      </w:r>
      <w:r w:rsidR="00BC1E3B">
        <w:rPr>
          <w:b w:val="0"/>
          <w:color w:val="0070C0"/>
          <w:sz w:val="24"/>
          <w:szCs w:val="24"/>
        </w:rPr>
        <w:t xml:space="preserve"> (Cerner PHS/ELR)</w:t>
      </w:r>
      <w:r w:rsidR="001F447A">
        <w:rPr>
          <w:b w:val="0"/>
          <w:color w:val="0070C0"/>
          <w:sz w:val="24"/>
          <w:szCs w:val="24"/>
        </w:rPr>
        <w:t xml:space="preserve"> –</w:t>
      </w:r>
      <w:r>
        <w:rPr>
          <w:b w:val="0"/>
          <w:color w:val="0070C0"/>
          <w:sz w:val="24"/>
          <w:szCs w:val="24"/>
        </w:rPr>
        <w:t>ADT &amp; BAR</w:t>
      </w:r>
      <w:bookmarkEnd w:id="24"/>
    </w:p>
    <w:sdt>
      <w:sdtPr>
        <w:id w:val="-1418706218"/>
        <w:placeholder>
          <w:docPart w:val="EA2A8BB9F86E42D0B42B8ED13F8DD8AE"/>
        </w:placeholder>
      </w:sdtPr>
      <w:sdtEndPr/>
      <w:sdtContent>
        <w:p w14:paraId="2556734F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 xml:space="preserve">Name:  </w:t>
          </w:r>
          <w:r w:rsidRPr="001D73B2">
            <w:rPr>
              <w:rFonts w:asciiTheme="minorHAnsi" w:hAnsiTheme="minorHAnsi" w:cstheme="minorHAnsi"/>
              <w:b/>
              <w:color w:val="FF0000"/>
              <w:sz w:val="22"/>
              <w:szCs w:val="22"/>
            </w:rPr>
            <w:t>ADT_TCP_CSSR_OUT</w:t>
          </w:r>
          <w:r w:rsidRPr="001D73B2">
            <w:rPr>
              <w:rFonts w:asciiTheme="minorHAnsi" w:hAnsiTheme="minorHAnsi" w:cstheme="minorHAnsi"/>
              <w:color w:val="FF0000"/>
              <w:sz w:val="22"/>
              <w:szCs w:val="22"/>
            </w:rPr>
            <w:t xml:space="preserve"> </w:t>
          </w:r>
          <w:r w:rsidRPr="001D73B2">
            <w:rPr>
              <w:rFonts w:asciiTheme="minorHAnsi" w:hAnsiTheme="minorHAnsi" w:cstheme="minorHAnsi"/>
              <w:sz w:val="22"/>
              <w:szCs w:val="22"/>
            </w:rPr>
            <w:t>(Cerner delivery- RT_CSSR_ADT_OUT)</w:t>
          </w:r>
        </w:p>
        <w:p w14:paraId="00926915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Description: Cerner PHS SSR</w:t>
          </w:r>
        </w:p>
        <w:p w14:paraId="0BD5F3C5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Protocol: TCP/IP</w:t>
          </w:r>
        </w:p>
        <w:p w14:paraId="29F57555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Direction: Outbound</w:t>
          </w:r>
        </w:p>
        <w:p w14:paraId="48A2F5AA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Use HL7 Start and End of Message: Yes</w:t>
          </w:r>
        </w:p>
        <w:p w14:paraId="2EB74A4C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Use ACK/NAK: Yes</w:t>
          </w:r>
        </w:p>
        <w:p w14:paraId="48AA0500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Accept/Initiate connection: Initiate</w:t>
          </w:r>
        </w:p>
        <w:p w14:paraId="3D8E9E1A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PACKESO: PHS_OUTBOUND</w:t>
          </w:r>
        </w:p>
        <w:p w14:paraId="235421C4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 xml:space="preserve">Port: </w:t>
          </w:r>
          <w:r w:rsidRPr="001D73B2">
            <w:rPr>
              <w:rFonts w:asciiTheme="minorHAnsi" w:hAnsiTheme="minorHAnsi" w:cstheme="minorHAnsi"/>
              <w:b/>
              <w:color w:val="FF0000"/>
              <w:sz w:val="22"/>
              <w:szCs w:val="22"/>
            </w:rPr>
            <w:t>12012</w:t>
          </w:r>
        </w:p>
        <w:p w14:paraId="6DA01944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IP: 104.170.225.174</w:t>
          </w:r>
        </w:p>
        <w:p w14:paraId="31F64755" w14:textId="77777777" w:rsidR="00A35313" w:rsidRPr="001D73B2" w:rsidRDefault="00A35313" w:rsidP="00A35313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Mod Object: cssr_mobj_driver</w:t>
          </w:r>
        </w:p>
        <w:p w14:paraId="55E08A29" w14:textId="624303AB" w:rsidR="00A12775" w:rsidRPr="0042229B" w:rsidRDefault="00A35313" w:rsidP="0042229B">
          <w:pPr>
            <w:pStyle w:val="ListParagraph"/>
            <w:numPr>
              <w:ilvl w:val="0"/>
              <w:numId w:val="25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lastRenderedPageBreak/>
            <w:t>Mod original: cssr_morg_driver</w:t>
          </w:r>
        </w:p>
      </w:sdtContent>
    </w:sdt>
    <w:p w14:paraId="2BAD5DF3" w14:textId="2167AB56" w:rsidR="001D73B2" w:rsidRDefault="001D73B2" w:rsidP="001D73B2">
      <w:pPr>
        <w:pStyle w:val="Heading3"/>
        <w:rPr>
          <w:b w:val="0"/>
          <w:sz w:val="24"/>
          <w:szCs w:val="24"/>
        </w:rPr>
      </w:pPr>
      <w:bookmarkStart w:id="25" w:name="_Toc367260181"/>
      <w:bookmarkStart w:id="26" w:name="_Toc536707414"/>
      <w:r w:rsidRPr="0085436E">
        <w:rPr>
          <w:b w:val="0"/>
          <w:sz w:val="24"/>
          <w:szCs w:val="24"/>
        </w:rPr>
        <w:t>3.3.</w:t>
      </w:r>
      <w:r w:rsidR="0042229B"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r w:rsidRPr="001D73B2">
        <w:rPr>
          <w:b w:val="0"/>
          <w:sz w:val="24"/>
          <w:szCs w:val="24"/>
        </w:rPr>
        <w:t>E</w:t>
      </w:r>
      <w:r w:rsidR="0042229B">
        <w:rPr>
          <w:b w:val="0"/>
          <w:sz w:val="24"/>
          <w:szCs w:val="24"/>
        </w:rPr>
        <w:t xml:space="preserve">rror Recovery Personalities for </w:t>
      </w:r>
      <w:r w:rsidR="004A3D5E">
        <w:rPr>
          <w:b w:val="0"/>
          <w:sz w:val="24"/>
          <w:szCs w:val="24"/>
        </w:rPr>
        <w:t>C</w:t>
      </w:r>
      <w:r w:rsidR="0042229B">
        <w:rPr>
          <w:b w:val="0"/>
          <w:sz w:val="24"/>
          <w:szCs w:val="24"/>
        </w:rPr>
        <w:t>omserver</w:t>
      </w:r>
      <w:r w:rsidRPr="001D73B2">
        <w:rPr>
          <w:b w:val="0"/>
          <w:sz w:val="24"/>
          <w:szCs w:val="24"/>
        </w:rPr>
        <w:t>:</w:t>
      </w:r>
      <w:bookmarkEnd w:id="26"/>
    </w:p>
    <w:sdt>
      <w:sdtPr>
        <w:rPr>
          <w:sz w:val="22"/>
          <w:szCs w:val="22"/>
        </w:rPr>
        <w:id w:val="-1563085140"/>
        <w:placeholder>
          <w:docPart w:val="C2346412611044EA911D73B04D620FB2"/>
        </w:placeholder>
      </w:sdtPr>
      <w:sdtEndPr>
        <w:rPr>
          <w:sz w:val="24"/>
          <w:szCs w:val="24"/>
        </w:rPr>
      </w:sdtEndPr>
      <w:sdtContent>
        <w:p w14:paraId="5CD3379D" w14:textId="77777777" w:rsidR="001D73B2" w:rsidRPr="001D73B2" w:rsidRDefault="001D73B2" w:rsidP="001D73B2">
          <w:pPr>
            <w:pStyle w:val="ListParagraph"/>
            <w:numPr>
              <w:ilvl w:val="0"/>
              <w:numId w:val="2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ENABLEOENSTATUS: 1</w:t>
          </w:r>
        </w:p>
        <w:p w14:paraId="2E09719B" w14:textId="77777777" w:rsidR="001D73B2" w:rsidRPr="001D73B2" w:rsidRDefault="001D73B2" w:rsidP="001D73B2">
          <w:pPr>
            <w:pStyle w:val="ListParagraph"/>
            <w:numPr>
              <w:ilvl w:val="0"/>
              <w:numId w:val="2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ENABLE_TCPKEEPALIVE: 1</w:t>
          </w:r>
        </w:p>
        <w:p w14:paraId="3B580C8B" w14:textId="77777777" w:rsidR="001D73B2" w:rsidRPr="001D73B2" w:rsidRDefault="001D73B2" w:rsidP="001D73B2">
          <w:pPr>
            <w:pStyle w:val="ListParagraph"/>
            <w:numPr>
              <w:ilvl w:val="0"/>
              <w:numId w:val="2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MAXBUFFERSIZE: 4194304</w:t>
          </w:r>
        </w:p>
        <w:p w14:paraId="74AAEDC3" w14:textId="75E3E0FE" w:rsidR="001D73B2" w:rsidRPr="001D73B2" w:rsidRDefault="001D73B2" w:rsidP="001D73B2">
          <w:pPr>
            <w:pStyle w:val="ListParagraph"/>
            <w:numPr>
              <w:ilvl w:val="0"/>
              <w:numId w:val="2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PRODUCTION: Y (if building in Prod)</w:t>
          </w:r>
        </w:p>
      </w:sdtContent>
    </w:sdt>
    <w:p w14:paraId="141AE747" w14:textId="6CE594B3" w:rsidR="001F3AEA" w:rsidRDefault="001F3AEA" w:rsidP="001F3AEA">
      <w:pPr>
        <w:pStyle w:val="Heading3"/>
        <w:rPr>
          <w:b w:val="0"/>
          <w:sz w:val="24"/>
          <w:szCs w:val="24"/>
        </w:rPr>
      </w:pPr>
      <w:bookmarkStart w:id="27" w:name="_Toc536707415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5</w:t>
      </w:r>
      <w:r w:rsidRPr="0085436E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Comserver scripts</w:t>
      </w:r>
      <w:r w:rsidRPr="001D73B2">
        <w:rPr>
          <w:b w:val="0"/>
          <w:sz w:val="24"/>
          <w:szCs w:val="24"/>
        </w:rPr>
        <w:t>:</w:t>
      </w:r>
      <w:bookmarkEnd w:id="27"/>
    </w:p>
    <w:p w14:paraId="1CA0A742" w14:textId="77777777" w:rsidR="001F3AEA" w:rsidRDefault="001F3AEA" w:rsidP="00EE26B7">
      <w:pPr>
        <w:spacing w:after="0"/>
      </w:pPr>
      <w:r>
        <w:t>ADT_TCP_CSSR_OUT</w:t>
      </w:r>
    </w:p>
    <w:p w14:paraId="5A3D3FD4" w14:textId="77777777" w:rsidR="001F3AEA" w:rsidRPr="001F3AEA" w:rsidRDefault="001F3AEA" w:rsidP="001F3AEA">
      <w:pPr>
        <w:spacing w:after="0"/>
        <w:ind w:left="720"/>
        <w:rPr>
          <w:rFonts w:asciiTheme="minorHAnsi" w:eastAsia="Times New Roman" w:hAnsiTheme="minorHAnsi" w:cstheme="minorHAnsi"/>
          <w:b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b/>
          <w:color w:val="auto"/>
          <w:sz w:val="22"/>
        </w:rPr>
        <w:t>Mod Object</w:t>
      </w:r>
    </w:p>
    <w:p w14:paraId="7AC69256" w14:textId="77777777" w:rsidR="001F3AEA" w:rsidRPr="001F3AEA" w:rsidRDefault="001F3AEA" w:rsidP="001F3AEA">
      <w:pPr>
        <w:spacing w:after="0"/>
        <w:ind w:left="720"/>
        <w:rPr>
          <w:rFonts w:asciiTheme="minorHAnsi" w:eastAsia="Times New Roman" w:hAnsiTheme="minorHAnsi" w:cstheme="minorHAnsi"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color w:val="auto"/>
          <w:sz w:val="22"/>
        </w:rPr>
        <w:t>CSSR_MOBJ_DRIVER</w:t>
      </w:r>
    </w:p>
    <w:p w14:paraId="2EE8E3C8" w14:textId="77777777" w:rsidR="001F3AEA" w:rsidRPr="001F3AEA" w:rsidRDefault="001F3AEA" w:rsidP="001F3AEA">
      <w:pPr>
        <w:spacing w:after="0"/>
        <w:ind w:left="720" w:firstLine="720"/>
        <w:rPr>
          <w:rFonts w:asciiTheme="minorHAnsi" w:eastAsia="Times New Roman" w:hAnsiTheme="minorHAnsi" w:cstheme="minorHAnsi"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color w:val="auto"/>
          <w:sz w:val="22"/>
        </w:rPr>
        <w:t>This script has logic for diagnosis codes needed in DG1 segment</w:t>
      </w:r>
    </w:p>
    <w:p w14:paraId="729C893A" w14:textId="0D184D11" w:rsidR="001F3AEA" w:rsidRPr="001F3AEA" w:rsidRDefault="001F3AEA" w:rsidP="001F3AEA">
      <w:pPr>
        <w:spacing w:after="0"/>
        <w:ind w:left="720" w:firstLine="720"/>
        <w:rPr>
          <w:rFonts w:asciiTheme="minorHAnsi" w:eastAsia="Times New Roman" w:hAnsiTheme="minorHAnsi" w:cstheme="minorHAnsi"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color w:val="auto"/>
          <w:sz w:val="22"/>
        </w:rPr>
        <w:t xml:space="preserve">This script will execute “cssr_mobj_adt_out”.  </w:t>
      </w:r>
    </w:p>
    <w:p w14:paraId="7A495873" w14:textId="77777777" w:rsidR="001F3AEA" w:rsidRPr="001F3AEA" w:rsidRDefault="001F3AEA" w:rsidP="001F3AEA">
      <w:pPr>
        <w:spacing w:after="0"/>
        <w:ind w:left="720"/>
        <w:rPr>
          <w:rFonts w:asciiTheme="minorHAnsi" w:eastAsia="Times New Roman" w:hAnsiTheme="minorHAnsi" w:cstheme="minorHAnsi"/>
          <w:b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b/>
          <w:color w:val="auto"/>
          <w:sz w:val="22"/>
        </w:rPr>
        <w:t>Mod Original</w:t>
      </w:r>
      <w:r w:rsidRPr="001F3AEA">
        <w:rPr>
          <w:rFonts w:asciiTheme="minorHAnsi" w:eastAsia="Times New Roman" w:hAnsiTheme="minorHAnsi" w:cstheme="minorHAnsi"/>
          <w:b/>
          <w:color w:val="auto"/>
          <w:sz w:val="22"/>
        </w:rPr>
        <w:tab/>
      </w:r>
    </w:p>
    <w:p w14:paraId="6AD320A5" w14:textId="77777777" w:rsidR="001F3AEA" w:rsidRPr="001F3AEA" w:rsidRDefault="001F3AEA" w:rsidP="001F3AEA">
      <w:pPr>
        <w:spacing w:after="0"/>
        <w:ind w:left="720"/>
        <w:rPr>
          <w:rFonts w:asciiTheme="minorHAnsi" w:eastAsia="Times New Roman" w:hAnsiTheme="minorHAnsi" w:cstheme="minorHAnsi"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color w:val="auto"/>
          <w:sz w:val="22"/>
        </w:rPr>
        <w:t>cssr_morg_driver</w:t>
      </w:r>
    </w:p>
    <w:p w14:paraId="4098574C" w14:textId="77777777" w:rsidR="001F3AEA" w:rsidRPr="001F3AEA" w:rsidRDefault="001F3AEA" w:rsidP="001F3AEA">
      <w:pPr>
        <w:ind w:left="720" w:firstLine="720"/>
        <w:rPr>
          <w:rFonts w:asciiTheme="minorHAnsi" w:eastAsia="Times New Roman" w:hAnsiTheme="minorHAnsi" w:cstheme="minorHAnsi"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color w:val="auto"/>
          <w:sz w:val="22"/>
        </w:rPr>
        <w:t xml:space="preserve">This script will have one line of code, “execute cssr_morg_adt_out”.  </w:t>
      </w:r>
    </w:p>
    <w:p w14:paraId="55E08A36" w14:textId="60FD9C56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53670741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8"/>
    </w:p>
    <w:p w14:paraId="55E08A37" w14:textId="77777777" w:rsidR="00856E7C" w:rsidRPr="001F447A" w:rsidRDefault="00856E7C" w:rsidP="001F447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9" w:name="_Toc53670741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9"/>
    </w:p>
    <w:p w14:paraId="55E08A38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0" w:name="_Toc536707418"/>
      <w:r w:rsidRPr="00172896">
        <w:rPr>
          <w:b w:val="0"/>
          <w:sz w:val="24"/>
          <w:szCs w:val="24"/>
        </w:rPr>
        <w:t>4.1.1     Segments</w:t>
      </w:r>
      <w:bookmarkEnd w:id="30"/>
    </w:p>
    <w:p w14:paraId="55E08A39" w14:textId="04D20DE3" w:rsidR="00856E7C" w:rsidRPr="00856E7C" w:rsidRDefault="00856E7C" w:rsidP="00856E7C">
      <w:r>
        <w:t>The segme</w:t>
      </w:r>
      <w:r w:rsidR="00164F02">
        <w:t xml:space="preserve">nts </w:t>
      </w:r>
      <w:r w:rsidR="00540799" w:rsidRPr="00832945">
        <w:rPr>
          <w:b/>
          <w:i/>
        </w:rPr>
        <w:t>rebounded</w:t>
      </w:r>
      <w:r w:rsidR="00164F02">
        <w:t xml:space="preserve"> for this interface</w:t>
      </w:r>
      <w:r w:rsidR="004A3D5E">
        <w:t xml:space="preserve"> acan include the following</w:t>
      </w:r>
      <w:r>
        <w:t>:</w:t>
      </w:r>
    </w:p>
    <w:p w14:paraId="6F11AA65" w14:textId="3245DAB4" w:rsidR="00540799" w:rsidRDefault="00540799" w:rsidP="00540799">
      <w:pPr>
        <w:spacing w:after="0"/>
      </w:pPr>
      <w:r>
        <w:lastRenderedPageBreak/>
        <w:t xml:space="preserve">MSH </w:t>
      </w:r>
    </w:p>
    <w:p w14:paraId="13C2D10A" w14:textId="77777777" w:rsidR="00540799" w:rsidRDefault="00540799" w:rsidP="00540799">
      <w:pPr>
        <w:spacing w:after="0"/>
      </w:pPr>
      <w:r>
        <w:t>EVN</w:t>
      </w:r>
    </w:p>
    <w:p w14:paraId="33DA3949" w14:textId="5145B04D" w:rsidR="00540799" w:rsidRDefault="00540799" w:rsidP="00540799">
      <w:pPr>
        <w:spacing w:after="0"/>
      </w:pPr>
      <w:r>
        <w:t>PID</w:t>
      </w:r>
    </w:p>
    <w:p w14:paraId="3CED9A7E" w14:textId="6B95019E" w:rsidR="008326E8" w:rsidRDefault="008326E8" w:rsidP="00540799">
      <w:pPr>
        <w:spacing w:after="0"/>
      </w:pPr>
      <w:r>
        <w:t>[{</w:t>
      </w:r>
      <w:r w:rsidR="00540799">
        <w:t>NTE</w:t>
      </w:r>
      <w:r>
        <w:t>}]</w:t>
      </w:r>
    </w:p>
    <w:p w14:paraId="4E6C04C1" w14:textId="2D1B4712" w:rsidR="008326E8" w:rsidRDefault="008326E8" w:rsidP="00540799">
      <w:pPr>
        <w:spacing w:after="0"/>
      </w:pPr>
      <w:r>
        <w:t>[ZPI]</w:t>
      </w:r>
    </w:p>
    <w:p w14:paraId="0A8257FB" w14:textId="063CE554" w:rsidR="008326E8" w:rsidRDefault="008326E8" w:rsidP="00540799">
      <w:pPr>
        <w:spacing w:after="0"/>
      </w:pPr>
      <w:r>
        <w:t>[ZEI]</w:t>
      </w:r>
    </w:p>
    <w:p w14:paraId="69368601" w14:textId="35D869AE" w:rsidR="008326E8" w:rsidRDefault="008326E8" w:rsidP="00540799">
      <w:pPr>
        <w:spacing w:after="0"/>
      </w:pPr>
      <w:r>
        <w:t>[{NK1]}</w:t>
      </w:r>
    </w:p>
    <w:p w14:paraId="4A5B1A11" w14:textId="4F2D96F0" w:rsidR="008326E8" w:rsidRDefault="008326E8" w:rsidP="00540799">
      <w:pPr>
        <w:spacing w:after="0"/>
      </w:pPr>
      <w:r>
        <w:t>[{ZKI}]</w:t>
      </w:r>
    </w:p>
    <w:p w14:paraId="55E08A43" w14:textId="5A9E2B06" w:rsidR="00856E7C" w:rsidRDefault="00540799" w:rsidP="00164F02">
      <w:pPr>
        <w:spacing w:after="0"/>
      </w:pPr>
      <w:r>
        <w:t>PV1</w:t>
      </w:r>
    </w:p>
    <w:p w14:paraId="00E5792C" w14:textId="5239B80A" w:rsidR="00540799" w:rsidRDefault="008326E8" w:rsidP="00164F02">
      <w:pPr>
        <w:spacing w:after="0"/>
      </w:pPr>
      <w:r>
        <w:t>[</w:t>
      </w:r>
      <w:r w:rsidR="00540799">
        <w:t>PV2</w:t>
      </w:r>
      <w:r>
        <w:t>]</w:t>
      </w:r>
    </w:p>
    <w:p w14:paraId="0B56263C" w14:textId="5B647E29" w:rsidR="008326E8" w:rsidRDefault="008326E8" w:rsidP="00164F02">
      <w:pPr>
        <w:spacing w:after="0"/>
      </w:pPr>
      <w:r>
        <w:t>[ZVI]</w:t>
      </w:r>
    </w:p>
    <w:p w14:paraId="3948CD5A" w14:textId="5ECF7901" w:rsidR="00832945" w:rsidRDefault="00832945" w:rsidP="00164F02">
      <w:pPr>
        <w:spacing w:after="0"/>
      </w:pPr>
      <w:r>
        <w:t>[DRG]</w:t>
      </w:r>
    </w:p>
    <w:p w14:paraId="5D12A232" w14:textId="01DAA60B" w:rsidR="00E55A2F" w:rsidRDefault="008326E8" w:rsidP="00540799">
      <w:pPr>
        <w:spacing w:after="0"/>
      </w:pPr>
      <w:r>
        <w:t>[{</w:t>
      </w:r>
      <w:r w:rsidR="00540799">
        <w:t>OBX</w:t>
      </w:r>
      <w:r>
        <w:t>}]</w:t>
      </w:r>
    </w:p>
    <w:p w14:paraId="3C20974A" w14:textId="2711D710" w:rsidR="008326E8" w:rsidRDefault="008326E8" w:rsidP="00540799">
      <w:pPr>
        <w:spacing w:after="0"/>
      </w:pPr>
      <w:r>
        <w:t>[{AL1</w:t>
      </w:r>
    </w:p>
    <w:p w14:paraId="72744DC3" w14:textId="293D2758" w:rsidR="008326E8" w:rsidRDefault="008326E8" w:rsidP="00540799">
      <w:pPr>
        <w:spacing w:after="0"/>
      </w:pPr>
      <w:r>
        <w:t>[ZAL]</w:t>
      </w:r>
    </w:p>
    <w:p w14:paraId="2A1B27EC" w14:textId="186223C7" w:rsidR="008326E8" w:rsidRDefault="008326E8" w:rsidP="00540799">
      <w:pPr>
        <w:spacing w:after="0"/>
      </w:pPr>
      <w:r>
        <w:t>[{NTE}]</w:t>
      </w:r>
    </w:p>
    <w:p w14:paraId="08033E45" w14:textId="07514D6E" w:rsidR="008326E8" w:rsidRDefault="008326E8" w:rsidP="00540799">
      <w:pPr>
        <w:spacing w:after="0"/>
      </w:pPr>
      <w:r>
        <w:t>}]</w:t>
      </w:r>
    </w:p>
    <w:p w14:paraId="74EE4EEE" w14:textId="1F962CDF" w:rsidR="00540799" w:rsidRDefault="008326E8" w:rsidP="00540799">
      <w:pPr>
        <w:spacing w:after="0"/>
      </w:pPr>
      <w:r>
        <w:t>[{</w:t>
      </w:r>
      <w:r w:rsidR="00540799">
        <w:t>DG1</w:t>
      </w:r>
      <w:r>
        <w:t>}]</w:t>
      </w:r>
    </w:p>
    <w:p w14:paraId="5F4430AA" w14:textId="1F3F762F" w:rsidR="00832945" w:rsidRDefault="00832945" w:rsidP="00540799">
      <w:pPr>
        <w:spacing w:after="0"/>
      </w:pPr>
      <w:r>
        <w:t>[DRG]</w:t>
      </w:r>
    </w:p>
    <w:p w14:paraId="04648701" w14:textId="00083552" w:rsidR="00540799" w:rsidRDefault="008326E8" w:rsidP="00540799">
      <w:pPr>
        <w:spacing w:after="0"/>
      </w:pPr>
      <w:r>
        <w:t>[{</w:t>
      </w:r>
      <w:r w:rsidR="00540799">
        <w:t>GT1</w:t>
      </w:r>
      <w:r>
        <w:t>}]</w:t>
      </w:r>
    </w:p>
    <w:p w14:paraId="55F24409" w14:textId="385670B6" w:rsidR="008326E8" w:rsidRDefault="008326E8" w:rsidP="00540799">
      <w:pPr>
        <w:spacing w:after="0"/>
      </w:pPr>
      <w:r>
        <w:t>[</w:t>
      </w:r>
    </w:p>
    <w:p w14:paraId="6B8FA75D" w14:textId="0810DCD2" w:rsidR="00540799" w:rsidRDefault="008326E8" w:rsidP="00540799">
      <w:pPr>
        <w:spacing w:after="0"/>
      </w:pPr>
      <w:r>
        <w:t>{</w:t>
      </w:r>
      <w:r w:rsidR="00540799">
        <w:t>IN1</w:t>
      </w:r>
    </w:p>
    <w:p w14:paraId="0CB49FF3" w14:textId="431C02FF" w:rsidR="00540799" w:rsidRDefault="008326E8" w:rsidP="00540799">
      <w:pPr>
        <w:spacing w:after="0"/>
      </w:pPr>
      <w:r>
        <w:t>[</w:t>
      </w:r>
      <w:r w:rsidR="00540799">
        <w:t>IN2</w:t>
      </w:r>
      <w:r>
        <w:t>]</w:t>
      </w:r>
    </w:p>
    <w:p w14:paraId="24ABD172" w14:textId="0A8A7448" w:rsidR="008326E8" w:rsidRDefault="008326E8" w:rsidP="00540799">
      <w:pPr>
        <w:spacing w:after="0"/>
      </w:pPr>
      <w:r>
        <w:t>[ZNI]</w:t>
      </w:r>
    </w:p>
    <w:p w14:paraId="7C9BA839" w14:textId="0035AE90" w:rsidR="008326E8" w:rsidRDefault="008326E8" w:rsidP="00540799">
      <w:pPr>
        <w:spacing w:after="0"/>
      </w:pPr>
      <w:r>
        <w:t>[{IN3</w:t>
      </w:r>
    </w:p>
    <w:p w14:paraId="26767C7B" w14:textId="040091C2" w:rsidR="00832945" w:rsidRDefault="00832945" w:rsidP="00540799">
      <w:pPr>
        <w:spacing w:after="0"/>
      </w:pPr>
      <w:r>
        <w:t>[ZN3]}]</w:t>
      </w:r>
    </w:p>
    <w:p w14:paraId="24E46F0F" w14:textId="6F89563E" w:rsidR="00832945" w:rsidRDefault="00832945" w:rsidP="00540799">
      <w:pPr>
        <w:spacing w:after="0"/>
      </w:pPr>
      <w:r>
        <w:t>}]</w:t>
      </w:r>
    </w:p>
    <w:p w14:paraId="02BE850F" w14:textId="085EECFF" w:rsidR="00832945" w:rsidRDefault="00832945" w:rsidP="00540799">
      <w:pPr>
        <w:spacing w:after="0"/>
      </w:pPr>
      <w:r>
        <w:lastRenderedPageBreak/>
        <w:t>[{ACC}]</w:t>
      </w:r>
    </w:p>
    <w:p w14:paraId="3CB69BB3" w14:textId="6C4F6E48" w:rsidR="00832945" w:rsidRDefault="00832945" w:rsidP="00540799">
      <w:pPr>
        <w:spacing w:after="0"/>
      </w:pPr>
      <w:r>
        <w:t>[ZAC]</w:t>
      </w:r>
    </w:p>
    <w:p w14:paraId="3E46BE1C" w14:textId="2273A4FB" w:rsidR="00832945" w:rsidRDefault="00832945" w:rsidP="00540799">
      <w:pPr>
        <w:spacing w:after="0"/>
      </w:pPr>
      <w:r>
        <w:t>[UB2]</w:t>
      </w:r>
    </w:p>
    <w:p w14:paraId="2AD743FD" w14:textId="41D3E837" w:rsidR="00832945" w:rsidRDefault="00832945" w:rsidP="00540799">
      <w:pPr>
        <w:spacing w:after="0"/>
      </w:pPr>
      <w:r>
        <w:t>[{ZQA}]</w:t>
      </w:r>
    </w:p>
    <w:p w14:paraId="5B2AFFA3" w14:textId="77777777" w:rsidR="00832945" w:rsidRPr="00832945" w:rsidRDefault="00832945" w:rsidP="00540799">
      <w:pPr>
        <w:spacing w:after="0"/>
      </w:pPr>
    </w:p>
    <w:p w14:paraId="55E08A44" w14:textId="790201F9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5E08A45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5E08A4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5E08A4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5E08A4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5E08A4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5E08A4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5E08A4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5E08A4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5E08A4D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55E08A4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5E08A50" w14:textId="6ED0A4C3" w:rsidR="00164F02" w:rsidRPr="006D5072" w:rsidRDefault="00164F02" w:rsidP="00856E7C"/>
    <w:p w14:paraId="55E08A5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367260182"/>
      <w:bookmarkStart w:id="32" w:name="_Toc536707419"/>
      <w:r w:rsidRPr="00172896">
        <w:rPr>
          <w:b w:val="0"/>
          <w:sz w:val="24"/>
          <w:szCs w:val="24"/>
        </w:rPr>
        <w:t>4.1</w:t>
      </w:r>
      <w:r w:rsidR="00856E7C" w:rsidRPr="00E55A2F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1"/>
      <w:r w:rsidR="00856E7C" w:rsidRPr="00172896">
        <w:rPr>
          <w:b w:val="0"/>
          <w:sz w:val="24"/>
          <w:szCs w:val="24"/>
        </w:rPr>
        <w:t>Event Types</w:t>
      </w:r>
      <w:bookmarkEnd w:id="32"/>
    </w:p>
    <w:p w14:paraId="55E08A52" w14:textId="474600C2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6397FC6C" w14:textId="54DD4477" w:rsidR="0043787D" w:rsidRPr="00FB14A7" w:rsidRDefault="0043787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Cerner </w:t>
      </w:r>
      <w:r w:rsidRPr="00004241">
        <w:rPr>
          <w:rFonts w:asciiTheme="minorHAnsi" w:hAnsiTheme="minorHAnsi" w:cs="Arial"/>
          <w:b/>
          <w:i/>
          <w:color w:val="FF0000"/>
          <w:sz w:val="22"/>
        </w:rPr>
        <w:t>ADT</w:t>
      </w:r>
      <w:r w:rsidRPr="0043787D">
        <w:rPr>
          <w:rFonts w:asciiTheme="minorHAnsi" w:hAnsiTheme="minorHAnsi" w:cs="Arial"/>
          <w:color w:val="FF0000"/>
          <w:sz w:val="22"/>
        </w:rPr>
        <w:t xml:space="preserve"> </w:t>
      </w:r>
      <w:r>
        <w:rPr>
          <w:rFonts w:asciiTheme="minorHAnsi" w:hAnsiTheme="minorHAnsi" w:cs="Arial"/>
          <w:color w:val="auto"/>
          <w:sz w:val="22"/>
        </w:rPr>
        <w:t xml:space="preserve">Rebounds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55E08A55" w14:textId="77777777" w:rsidTr="009A1D0B">
        <w:tc>
          <w:tcPr>
            <w:tcW w:w="1475" w:type="dxa"/>
            <w:shd w:val="clear" w:color="auto" w:fill="00B0F0"/>
          </w:tcPr>
          <w:p w14:paraId="55E08A5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55E08A54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9834F5" w:rsidRPr="00FB14A7" w14:paraId="731409B9" w14:textId="77777777" w:rsidTr="009A1D0B">
        <w:tc>
          <w:tcPr>
            <w:tcW w:w="1475" w:type="dxa"/>
          </w:tcPr>
          <w:p w14:paraId="6730432B" w14:textId="345B26BB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2432" w:type="dxa"/>
          </w:tcPr>
          <w:p w14:paraId="418DAC33" w14:textId="40059519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</w:t>
            </w:r>
          </w:p>
        </w:tc>
      </w:tr>
      <w:tr w:rsidR="0043787D" w:rsidRPr="00FB14A7" w14:paraId="25455839" w14:textId="77777777" w:rsidTr="009A1D0B">
        <w:tc>
          <w:tcPr>
            <w:tcW w:w="1475" w:type="dxa"/>
          </w:tcPr>
          <w:p w14:paraId="4F5F39E6" w14:textId="57FA008B" w:rsidR="0043787D" w:rsidRDefault="0043787D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2432" w:type="dxa"/>
          </w:tcPr>
          <w:p w14:paraId="133CF9BC" w14:textId="7AC7EB6D" w:rsidR="0043787D" w:rsidRDefault="0043787D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</w:t>
            </w:r>
          </w:p>
        </w:tc>
      </w:tr>
      <w:tr w:rsidR="009834F5" w:rsidRPr="00FB14A7" w14:paraId="5B38A0EE" w14:textId="77777777" w:rsidTr="009A1D0B">
        <w:tc>
          <w:tcPr>
            <w:tcW w:w="1475" w:type="dxa"/>
          </w:tcPr>
          <w:p w14:paraId="22D2755A" w14:textId="00E3339A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7EECBDC1" w14:textId="47D5CC70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Patient</w:t>
            </w:r>
          </w:p>
        </w:tc>
      </w:tr>
      <w:tr w:rsidR="009834F5" w:rsidRPr="00FB14A7" w14:paraId="49FEAABC" w14:textId="77777777" w:rsidTr="009A1D0B">
        <w:tc>
          <w:tcPr>
            <w:tcW w:w="1475" w:type="dxa"/>
          </w:tcPr>
          <w:p w14:paraId="182A0CF5" w14:textId="6815FC56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203FC894" w14:textId="2DCAAC23" w:rsidR="009834F5" w:rsidRDefault="009834F5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</w:t>
            </w:r>
          </w:p>
        </w:tc>
      </w:tr>
    </w:tbl>
    <w:p w14:paraId="55E08A5F" w14:textId="16A0A87E" w:rsidR="00805EC2" w:rsidRDefault="00805EC2" w:rsidP="00805EC2">
      <w:pPr>
        <w:rPr>
          <w:rFonts w:asciiTheme="minorHAnsi" w:hAnsiTheme="minorHAnsi" w:cs="Arial"/>
        </w:rPr>
      </w:pPr>
    </w:p>
    <w:p w14:paraId="4C0689D8" w14:textId="577C763D" w:rsidR="0043787D" w:rsidRPr="0043787D" w:rsidRDefault="0043787D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Cerner </w:t>
      </w:r>
      <w:r w:rsidRPr="00004241">
        <w:rPr>
          <w:rFonts w:asciiTheme="minorHAnsi" w:hAnsiTheme="minorHAnsi" w:cs="Arial"/>
          <w:b/>
          <w:i/>
          <w:color w:val="FF0000"/>
          <w:sz w:val="22"/>
        </w:rPr>
        <w:t>BAR</w:t>
      </w:r>
      <w:r w:rsidRPr="0043787D">
        <w:rPr>
          <w:rFonts w:asciiTheme="minorHAnsi" w:hAnsiTheme="minorHAnsi" w:cs="Arial"/>
          <w:color w:val="FF0000"/>
          <w:sz w:val="22"/>
        </w:rPr>
        <w:t xml:space="preserve"> </w:t>
      </w:r>
      <w:r>
        <w:rPr>
          <w:rFonts w:asciiTheme="minorHAnsi" w:hAnsiTheme="minorHAnsi" w:cs="Arial"/>
          <w:color w:val="auto"/>
          <w:sz w:val="22"/>
        </w:rPr>
        <w:t>Outbound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43787D" w:rsidRPr="00FB14A7" w14:paraId="10865894" w14:textId="77777777" w:rsidTr="000F354D">
        <w:tc>
          <w:tcPr>
            <w:tcW w:w="1475" w:type="dxa"/>
            <w:shd w:val="clear" w:color="auto" w:fill="00B0F0"/>
          </w:tcPr>
          <w:p w14:paraId="380E7A9C" w14:textId="77777777" w:rsidR="0043787D" w:rsidRPr="0073057F" w:rsidRDefault="0043787D" w:rsidP="000F354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E82871E" w14:textId="77777777" w:rsidR="0043787D" w:rsidRPr="0073057F" w:rsidRDefault="0043787D" w:rsidP="000F354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43787D" w:rsidRPr="00FB14A7" w14:paraId="4C152814" w14:textId="77777777" w:rsidTr="000F354D">
        <w:tc>
          <w:tcPr>
            <w:tcW w:w="1475" w:type="dxa"/>
          </w:tcPr>
          <w:p w14:paraId="0D00CE9B" w14:textId="6EFD0CC1" w:rsidR="0043787D" w:rsidRDefault="0043787D" w:rsidP="000F354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BAR</w:t>
            </w:r>
          </w:p>
        </w:tc>
        <w:tc>
          <w:tcPr>
            <w:tcW w:w="2432" w:type="dxa"/>
          </w:tcPr>
          <w:p w14:paraId="7302C38F" w14:textId="0CE32E47" w:rsidR="0043787D" w:rsidRDefault="0043787D" w:rsidP="000F354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ZM2</w:t>
            </w:r>
          </w:p>
        </w:tc>
      </w:tr>
    </w:tbl>
    <w:p w14:paraId="55E08A60" w14:textId="0539ED49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3670742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r w:rsidR="004A3D5E">
        <w:rPr>
          <w:b w:val="0"/>
          <w:sz w:val="24"/>
          <w:szCs w:val="24"/>
        </w:rPr>
        <w:t xml:space="preserve"> - NA</w:t>
      </w:r>
      <w:bookmarkEnd w:id="33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5E08A63" w14:textId="55F3DCCE" w:rsidR="003A6F3A" w:rsidRPr="002E5042" w:rsidRDefault="00EB66A3" w:rsidP="00805EC2">
          <w:r>
            <w:rPr>
              <w:rFonts w:asciiTheme="minorHAnsi" w:hAnsiTheme="minorHAnsi"/>
              <w:sz w:val="22"/>
            </w:rPr>
            <w:t>NA</w:t>
          </w:r>
        </w:p>
      </w:sdtContent>
    </w:sdt>
    <w:p w14:paraId="55E08A64" w14:textId="1F4F3DD5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53670742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r w:rsidR="004A3D5E">
        <w:rPr>
          <w:b w:val="0"/>
          <w:sz w:val="24"/>
          <w:szCs w:val="24"/>
        </w:rPr>
        <w:t xml:space="preserve"> - NA</w:t>
      </w:r>
      <w:bookmarkEnd w:id="34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55E08A65" w14:textId="1B0A2741" w:rsidR="003A6F3A" w:rsidRDefault="00EB66A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NA</w:t>
          </w:r>
        </w:p>
      </w:sdtContent>
    </w:sdt>
    <w:p w14:paraId="55E08A68" w14:textId="77777777" w:rsidR="003A6F3A" w:rsidRDefault="003A6F3A" w:rsidP="00805EC2">
      <w:pPr>
        <w:rPr>
          <w:rFonts w:asciiTheme="minorHAnsi" w:hAnsiTheme="minorHAnsi" w:cs="Arial"/>
        </w:rPr>
      </w:pPr>
    </w:p>
    <w:p w14:paraId="55E08A7E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370205141"/>
      <w:bookmarkStart w:id="36" w:name="_Toc536707422"/>
      <w:r w:rsidRPr="00B75A1B">
        <w:rPr>
          <w:i w:val="0"/>
          <w:color w:val="0070C0"/>
        </w:rPr>
        <w:t xml:space="preserve">4.2     </w:t>
      </w:r>
      <w:r w:rsidRPr="00EB66A3">
        <w:rPr>
          <w:i w:val="0"/>
          <w:color w:val="0070C0"/>
        </w:rPr>
        <w:t>Data Transformation</w:t>
      </w:r>
      <w:r w:rsidRPr="00B75A1B">
        <w:rPr>
          <w:i w:val="0"/>
          <w:color w:val="0070C0"/>
        </w:rPr>
        <w:t xml:space="preserve"> Requirements</w:t>
      </w:r>
      <w:bookmarkEnd w:id="35"/>
      <w:bookmarkEnd w:id="36"/>
    </w:p>
    <w:p w14:paraId="1325E962" w14:textId="77777777" w:rsidR="00956A74" w:rsidRDefault="00EB66A3" w:rsidP="00956A74">
      <w:pPr>
        <w:spacing w:after="0"/>
        <w:rPr>
          <w:rFonts w:asciiTheme="minorHAnsi" w:hAnsiTheme="minorHAnsi" w:cs="Arial"/>
          <w:color w:val="333333"/>
          <w:sz w:val="24"/>
          <w:szCs w:val="24"/>
        </w:rPr>
      </w:pPr>
      <w:r w:rsidRPr="00EB66A3">
        <w:rPr>
          <w:rFonts w:asciiTheme="minorHAnsi" w:hAnsiTheme="minorHAnsi" w:cs="Arial"/>
          <w:b/>
          <w:i/>
          <w:color w:val="FF0000"/>
          <w:sz w:val="24"/>
          <w:szCs w:val="24"/>
        </w:rPr>
        <w:t>Note:</w:t>
      </w:r>
      <w:r w:rsidRPr="00EB66A3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956A74" w:rsidRPr="00A87735">
        <w:rPr>
          <w:rFonts w:asciiTheme="minorHAnsi" w:hAnsiTheme="minorHAnsi" w:cstheme="minorHAnsi"/>
          <w:color w:val="auto"/>
          <w:sz w:val="24"/>
          <w:szCs w:val="24"/>
        </w:rPr>
        <w:t>PHS – Public Health Surveillance is a Cerner Bolt-on Application</w:t>
      </w:r>
      <w:r w:rsidR="00956A74" w:rsidRPr="00EB66A3">
        <w:rPr>
          <w:rFonts w:asciiTheme="minorHAnsi" w:hAnsiTheme="minorHAnsi" w:cs="Arial"/>
          <w:color w:val="333333"/>
          <w:sz w:val="24"/>
          <w:szCs w:val="24"/>
        </w:rPr>
        <w:t xml:space="preserve"> </w:t>
      </w:r>
    </w:p>
    <w:p w14:paraId="55E08A7F" w14:textId="4DF9B158" w:rsidR="00856E7C" w:rsidRPr="00EB66A3" w:rsidRDefault="00EB66A3" w:rsidP="00856E7C">
      <w:pPr>
        <w:rPr>
          <w:sz w:val="24"/>
          <w:szCs w:val="24"/>
        </w:rPr>
      </w:pPr>
      <w:r w:rsidRPr="00EB66A3">
        <w:rPr>
          <w:rFonts w:asciiTheme="minorHAnsi" w:hAnsiTheme="minorHAnsi" w:cs="Arial"/>
          <w:color w:val="333333"/>
          <w:sz w:val="24"/>
          <w:szCs w:val="24"/>
        </w:rPr>
        <w:t xml:space="preserve">Cerner added code to the </w:t>
      </w:r>
      <w:r w:rsidRPr="00EB66A3">
        <w:rPr>
          <w:rFonts w:asciiTheme="minorHAnsi" w:hAnsiTheme="minorHAnsi" w:cs="Arial"/>
          <w:b/>
          <w:i/>
          <w:color w:val="FF0000"/>
          <w:sz w:val="24"/>
          <w:szCs w:val="24"/>
        </w:rPr>
        <w:t xml:space="preserve">cssr_mobj_driver </w:t>
      </w:r>
      <w:r w:rsidRPr="00EB66A3">
        <w:rPr>
          <w:rFonts w:asciiTheme="minorHAnsi" w:hAnsiTheme="minorHAnsi" w:cs="Arial"/>
          <w:color w:val="333333"/>
          <w:sz w:val="24"/>
          <w:szCs w:val="24"/>
        </w:rPr>
        <w:t>script within the custom code section to convert BARs to ADT A08s.</w:t>
      </w:r>
      <w:r>
        <w:rPr>
          <w:rFonts w:asciiTheme="minorHAnsi" w:hAnsiTheme="minorHAnsi" w:cs="Arial"/>
          <w:color w:val="333333"/>
          <w:sz w:val="24"/>
          <w:szCs w:val="24"/>
        </w:rPr>
        <w:t xml:space="preserve">  In addition, all messages are converted to HL7 2.5 going outbound </w:t>
      </w:r>
      <w:r w:rsidR="00956A74" w:rsidRPr="00A87735">
        <w:rPr>
          <w:rFonts w:asciiTheme="minorHAnsi" w:hAnsiTheme="minorHAnsi" w:cstheme="minorHAnsi"/>
          <w:color w:val="auto"/>
          <w:sz w:val="24"/>
          <w:szCs w:val="24"/>
          <w:u w:val="single"/>
        </w:rPr>
        <w:t>directly</w:t>
      </w:r>
      <w:r w:rsidR="00956A74" w:rsidRPr="00A87735">
        <w:rPr>
          <w:rFonts w:asciiTheme="minorHAnsi" w:hAnsiTheme="minorHAnsi" w:cstheme="minorHAnsi"/>
          <w:color w:val="auto"/>
          <w:sz w:val="24"/>
          <w:szCs w:val="24"/>
        </w:rPr>
        <w:t xml:space="preserve"> to PHS (</w:t>
      </w:r>
      <w:r w:rsidR="00956A74" w:rsidRPr="00956A74">
        <w:rPr>
          <w:rFonts w:asciiTheme="minorHAnsi" w:hAnsiTheme="minorHAnsi" w:cstheme="minorHAnsi"/>
          <w:b/>
          <w:i/>
          <w:color w:val="FF0000"/>
          <w:sz w:val="24"/>
          <w:szCs w:val="24"/>
        </w:rPr>
        <w:t>no</w:t>
      </w:r>
      <w:r w:rsidR="00956A74" w:rsidRPr="00A87735">
        <w:rPr>
          <w:rFonts w:asciiTheme="minorHAnsi" w:hAnsiTheme="minorHAnsi" w:cstheme="minorHAnsi"/>
          <w:color w:val="auto"/>
          <w:sz w:val="24"/>
          <w:szCs w:val="24"/>
        </w:rPr>
        <w:t xml:space="preserve"> HUB, </w:t>
      </w:r>
      <w:r w:rsidR="00956A74" w:rsidRPr="00956A74"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no </w:t>
      </w:r>
      <w:r w:rsidR="00956A74" w:rsidRPr="00A87735">
        <w:rPr>
          <w:rFonts w:asciiTheme="minorHAnsi" w:hAnsiTheme="minorHAnsi" w:cstheme="minorHAnsi"/>
          <w:color w:val="auto"/>
          <w:sz w:val="24"/>
          <w:szCs w:val="24"/>
        </w:rPr>
        <w:t>Cloverleaf)</w:t>
      </w:r>
    </w:p>
    <w:p w14:paraId="55E08B49" w14:textId="77777777" w:rsidR="003F4BFC" w:rsidRDefault="003F4BFC" w:rsidP="00F01E3D"/>
    <w:p w14:paraId="55E08B4A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53670742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7"/>
    </w:p>
    <w:p w14:paraId="55E08B4B" w14:textId="77777777" w:rsidR="005E05C9" w:rsidRDefault="005E05C9" w:rsidP="00F01E3D"/>
    <w:p w14:paraId="55E08B4C" w14:textId="494C935D" w:rsidR="005E05C9" w:rsidRPr="003F4BFC" w:rsidRDefault="002E5042" w:rsidP="00F01E3D">
      <w:pPr>
        <w:rPr>
          <w:b/>
          <w:color w:val="auto"/>
        </w:rPr>
      </w:pPr>
      <w:r w:rsidRPr="002E5042">
        <w:rPr>
          <w:b/>
          <w:i/>
          <w:color w:val="FF0000"/>
        </w:rPr>
        <w:t>OUTBOUND</w:t>
      </w:r>
      <w:r w:rsidRPr="002E5042">
        <w:rPr>
          <w:b/>
          <w:color w:val="FF0000"/>
        </w:rPr>
        <w:t xml:space="preserve"> </w:t>
      </w:r>
      <w:r>
        <w:rPr>
          <w:b/>
          <w:color w:val="auto"/>
        </w:rPr>
        <w:t>CERNER</w:t>
      </w:r>
    </w:p>
    <w:p w14:paraId="58C2C865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MSH|^~\&amp;||ZZBLANK^^NPI|||20181205121624||ADT^A08^ADT_A01|Q4427617631T5817542981|P|</w:t>
      </w:r>
      <w:r w:rsidRPr="00004241">
        <w:rPr>
          <w:rFonts w:ascii="Courier New" w:hAnsi="Courier New" w:cs="Courier New"/>
          <w:b/>
          <w:color w:val="FF0000"/>
          <w:sz w:val="24"/>
          <w:szCs w:val="24"/>
          <w:highlight w:val="yellow"/>
        </w:rPr>
        <w:t>2.5.1</w:t>
      </w:r>
      <w:r>
        <w:rPr>
          <w:rFonts w:ascii="Courier New" w:hAnsi="Courier New" w:cs="Courier New"/>
          <w:color w:val="000000"/>
          <w:sz w:val="24"/>
          <w:szCs w:val="24"/>
        </w:rPr>
        <w:t>|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||NE|||8859/1|||PH_SS-NoAck^SS Sender^2.16.840.1.114222.4.10.3^ISO</w:t>
      </w:r>
    </w:p>
    <w:p w14:paraId="438EB876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EVN|ZM2|20181205121623|||^Nfkgwu^Cuhdsc^X^^^^^^Personnel||ZZBLANK^^NPI</w:t>
      </w:r>
    </w:p>
    <w:p w14:paraId="554764AD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PID|1|7000058176^^^BayCare MRN^MRN^SOARIAN|7000058176^^^Bartow Regional Medical Center&amp;2.16.840.1.113883.3.1106.375&amp;ISO^MRN^SOARIAN~810068911^^^Bartow Regional Medical Center&amp;2.16.840.1.113883.3.1106.375&amp;ISO^Community Medical Record Number^SOARIAN|810068911^^^BayCare EAD CPI^Historical CMRN^SOARIAN|QUICKTEST^TRACY^^^^^Current||19600701|F||2028-9^Asian^CDCREC|^^^^^^PRN||(444)444-4444^PRN||deu|D|Buddhism|6000090971^^^Bartow Regional Medical Center&amp;2.16.840.1.113883.3.1106.375&amp;ISO^FIN NBR^SOARIAN||||2186-5|||0</w:t>
      </w:r>
    </w:p>
    <w:p w14:paraId="2EEE2A93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PV1|1|I|BR ACA^0201^01^BRM^^N^Bartow Regional|R|||MS063963^Shrom^Stanley^H^^^^^Username^Personnel^^^Username^CACTUS~18065^Shrom^Stanley^H^^^^^MCS Dr Number^Personnel^^^ORGANIZATION DOCTOR^CACTUS~18065^Shrom^Stanley^H^^^^^MDU Dr Num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ber^Personnel^^^ORGANIZATION DOCTOR^CACTUS~18065^Shrom^Stanley^H^^^^^MPH Dr Number^Personnel^^^ORGANIZATION DOCTOR^CACTUS~18065^Shrom^Stanley^H^^^^^NBY Dr Number^Personnel^^^ORGANIZATION DOCTOR^CACTUS~18065^Shrom^Stanley^H^^^^^SJN Dr Number^Personnel^^^ORGANIZATION DOCTOR^CACTUS~18065^Shrom^Stanley^H^^^^^SJH Dr Number^Personnel^^^ORGANIZATION DOCTOR^CACTUS~18065^Shrom^Stanley^H^^^^^SJW Dr Number^Personnel^^^ORGANIZATION DOCTOR^CACTUS~18065^Shrom^Stanley^H^^^^^SFB Dr Number^Personnel^^^ORGANIZATION DOCTOR^CACTUS~18065^Shrom^Stanley^H^^^^^SAH Dr Number^Personnel^^^ORGANIZATION DOCTOR^CACTUS~B36369^Shrom^Stanley^H^^^^^UPIN^Personnel^^^DOCUPIN^CACTUS~1003851957^Shrom^Stanley^H^^^^^NPI Number^Personnel^^^National Provider Identifier^CACTUS~ME103638^Shrom^Stanley^H^^^^^Doctor License Number^Personnel^^^LICENSENBR^CACTUS~MS063963^Shrom^Stanley^H^^^^^BayCare Dr Number^Personnel^^^ORGANIZATION DOCTOR^CACTUS~PP14520705^Shrom^Stanley^H^^^^^PROVIDER_MESSAGING_BAYC_FL^Personnel^^^Messag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ing~6345635901008^Shrom^Stanley^H^^^^^SureScripts Prescriber ID^Personnel^^^SureScripts Prescriber Index~63963^Shrom^Stanley^H^^^^^BRM Dr Number^Personnel^^^ORGANIZATION DOCTOR^CACTUS~18065^Shrom^Stanley^H^^^^^SJS Dr Number^Personnel^^^ORGANIZATION DOCTOR^CACTUS~63963^Shrom^Stanley^H^^^^^WHH Dr Number^Personnel^^^ORGANIZATION DOCTOR^CACTUS~63963^Shrom^Stanley^H^^^^^WHW Dr Number^Personnel^^^ORGANIZATION DOCTOR^CACTUS~6345635901007^Shrom^Stanley^H^^^^^SureScripts Prescriber ID^Personnel^^^SureScripts Prescriber Index~AS6620707^Shrom^Stanley^H^^^^^DEA No^Personnel^^^DOCDEA^CACTUS~6345635901012^Shrom^Stanley^H^^^^^SureScripts Prescriber ID^Personnel^^^SureScripts Prescriber Index|||Medicine||||2|||MS063963^Shrom^Stanley^H^^^^^Username^Personnel^^^Username^CACTUS~18065^Shrom^Stanley^H^^^^^MCS Dr Number^Personnel^^^ORGANIZATION DOCTOR^CACTUS~18065^Shrom^Stanley^H^^^^^MDU Dr Number^Personnel^^^ORGANIZATION DOCTOR^CAC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TUS~18065^Shrom^Stanley^H^^^^^MPH Dr Number^Personnel^^^ORGANIZATION DOCTOR^CACTUS~18065^Shrom^Stanley^H^^^^^NBY Dr Number^Personnel^^^ORGANIZATION DOCTOR^CACTUS~18065^Shrom^Stanley^H^^^^^SJN Dr Number^Personnel^^^ORGANIZATION DOCTOR^CACTUS~18065^Shrom^Stanley^H^^^^^SJH Dr Number^Personnel^^^ORGANIZATION DOCTOR^CACTUS~18065^Shrom^Stanley^H^^^^^SJW Dr Number^Personnel^^^ORGANIZATION DOCTOR^CACTUS~18065^Shrom^Stanley^H^^^^^SFB Dr Number^Personnel^^^ORGANIZATION DOCTOR^CACTUS~18065^Shrom^Stanley^H^^^^^SAH Dr Number^Personnel^^^ORGANIZATION DOCTOR^CACTUS~B36369^Shrom^Stanley^H^^^^^UPIN^Personnel^^^DOCUPIN^CACTUS~1003851957^Shrom^Stanley^H^^^^^NPI Number^Personnel^^^National Provider Identifier^CACTUS~ME103638^Shrom^Stanley^H^^^^^Doctor License Number^Personnel^^^LICENSENBR^CACTUS~MS063963^Shrom^Stanley^H^^^^^BayCare Dr Number^Personnel^^^ORGANIZATION DOCTOR^CACTUS~PP14520705^Shrom^Stanley^H^^^^^PROVIDER_MESSAGING_BAYC_FL^Personnel^^^Messaging~6345635901008^Shrom^Stan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ley^H^^^^^SureScripts Prescriber ID^Personnel^^^SureScripts Prescriber Index~63963^Shrom^Stanley^H^^^^^BRM Dr Number^Personnel^^^ORGANIZATION DOCTOR^CACTUS~18065^Shrom^Stanley^H^^^^^SJS Dr Number^Personnel^^^ORGANIZATION DOCTOR^CACTUS~63963^Shrom^Stanley^H^^^^^WHH Dr Number^Personnel^^^ORGANIZATION DOCTOR^CACTUS~63963^Shrom^Stanley^H^^^^^WHW Dr Number^Personnel^^^ORGANIZATION DOCTOR^CACTUS~6345635901007^Shrom^Stanley^H^^^^^SureScripts Prescriber ID^Personnel^^^SureScripts Prescriber Index~AS6620707^Shrom^Stanley^H^^^^^DEA No^Personnel^^^DOCDEA^CACTUS~6345635901012^Shrom^Stanley^H^^^^^SureScripts Prescriber ID^Personnel^^^SureScripts Prescriber Index|I|6000090971^^^Bartow Regional Medical Center&amp;2.16.840.1.113883.3.1106.375&amp;ISO^FIN NBR^SOARIAN|Medicare||||||||||||||||01|||BRM||Discharged|||20180816100600|20180819142900</w:t>
      </w:r>
    </w:p>
    <w:p w14:paraId="01E40832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OBX|1|CWE|SS003^FACILITY/VISIT TYPE^PHINQUESTION||1021-5^Inpatient Care Setting^HSLOC||||||F|||20181127</w:t>
      </w:r>
    </w:p>
    <w:p w14:paraId="241B21E2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OBX|2|NM|21612-7^AGE â?" REPORTED^LN||58|a^Years^UCUM|||||F|||20181205</w:t>
      </w:r>
    </w:p>
    <w:p w14:paraId="3FEFAC07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OBX|3|CWE|72166-2^TOBACCO SMOKING STATUS^LN||266927001^Unknown if ever smoked^SCT||||||F|||20181205</w:t>
      </w:r>
    </w:p>
    <w:p w14:paraId="68A7599D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DG1|1|ICD-10-CM|J44.1^Chronic obstructive pulmonary disease with (acute) exacerbation^I10C|Chronic obstructive pulmonary disease with (acute) exacerbation||A|||||||||1</w:t>
      </w:r>
    </w:p>
    <w:p w14:paraId="7725CA67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DG1|2||J96.21^Acute and chronic respiratory failure with hypoxia^I10C|||F</w:t>
      </w:r>
    </w:p>
    <w:p w14:paraId="7FD2C09C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DG1|3||J44.0^Chronic obstructive pulmonary disease with acute lower respiratory infection^I10C|||F</w:t>
      </w:r>
    </w:p>
    <w:p w14:paraId="53340FCA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DG1|4||J44.1^Chronic obstructive pulmonary disease with (acute) exacerbation^I10C|||F</w:t>
      </w:r>
    </w:p>
    <w:p w14:paraId="0F4EA09D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DG1|5||J20.9^Acute bronchitis, unspecified^I10C|||F</w:t>
      </w:r>
    </w:p>
    <w:p w14:paraId="56744D8C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DG1|6||K21.9^Gastro-esophageal reflux disease without esophagitis^I10C|||F</w:t>
      </w:r>
    </w:p>
    <w:p w14:paraId="46CFDBA3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DG1|7||Z87.891^Personal history of nicotine dependence^I10C|||F</w:t>
      </w:r>
    </w:p>
    <w:p w14:paraId="2F29C5A5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DRG|189^Pulmonary edema &amp; respiratory failure^MS-DRG|20181128085724||||0</w:t>
      </w:r>
    </w:p>
    <w:p w14:paraId="55E08B5A" w14:textId="70902514" w:rsidR="003F4BFC" w:rsidRDefault="00DB04DB" w:rsidP="00DB04DB">
      <w:pPr>
        <w:rPr>
          <w:rFonts w:asciiTheme="minorHAnsi" w:hAnsiTheme="minorHAnsi"/>
          <w:color w:val="000000" w:themeColor="text1"/>
        </w:rPr>
      </w:pPr>
      <w:r>
        <w:rPr>
          <w:rFonts w:ascii="Courier New" w:hAnsi="Courier New" w:cs="Courier New"/>
          <w:color w:val="000000"/>
          <w:sz w:val="24"/>
          <w:szCs w:val="24"/>
        </w:rPr>
        <w:t>DRG|133^RESPIRATORY FAILURE^APR-DRG|20181128085724||||0</w:t>
      </w:r>
    </w:p>
    <w:p w14:paraId="7B47D78D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MSH|^~\&amp;||ZZBLANK^^NPI|||20181205120925||ADT^A08^ADT_A01|Q4427563132T5817542905|P|</w:t>
      </w:r>
      <w:r w:rsidRPr="00B13495">
        <w:rPr>
          <w:rFonts w:ascii="Courier New" w:hAnsi="Courier New" w:cs="Courier New"/>
          <w:b/>
          <w:color w:val="FF0000"/>
          <w:sz w:val="24"/>
          <w:szCs w:val="24"/>
          <w:highlight w:val="yellow"/>
        </w:rPr>
        <w:t>2.5.1</w:t>
      </w:r>
      <w:r>
        <w:rPr>
          <w:rFonts w:ascii="Courier New" w:hAnsi="Courier New" w:cs="Courier New"/>
          <w:color w:val="000000"/>
          <w:sz w:val="24"/>
          <w:szCs w:val="24"/>
        </w:rPr>
        <w:t>|||NE|||8859/1|||PH_SS-NoAck^SS Sender^2.16.840.1.114222.4.10.3^ISO</w:t>
      </w:r>
    </w:p>
    <w:p w14:paraId="0E25480B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EVN|ZM2|20181204155957|||^Nfkgwu^Cuhdsc^X^^^^^^Personnel||ZZBLANK^^NPI</w:t>
      </w:r>
    </w:p>
    <w:p w14:paraId="47497F60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PID|1|7000058089^^^BayCare MRN^MRN^SOARIAN|7000058089^^^Morton Plant Hospital&amp;2.16.840.1.113883.3.1106.100&amp;ISO^MRN^SOARIAN~6011367^^^Morton Plant Hospital&amp;2.16.840.1.113883.3.1106.100&amp;ISO^MRN^BMG~810068573^^^Morton Plant Hospital&amp;2.16.840.1.113883.3.1106.100&amp;ISO^Community Medical Record Number^SOARIAN|810068573^^^BayCare EAD CPI^Historical CMRN^BMG|REGRESSION^TESTTHREE^^^^^Current||19511212|M||^^CDCREC|123 TOWN AVENUE^^CLEARWATER^12^33759^^PRN~linda.green@baycare.org^^^^^^e-mail||||eng|M|Christian|6000090748^^^Morton Plant Hospital&amp;2.16.840.1.113883.3.1106.100&amp;ISO^FIN NBR^SOARIAN|987654321|||2186-5|||0</w:t>
      </w:r>
    </w:p>
    <w:p w14:paraId="69A8543F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PV1|1|I|MP A6AP^A602^02^MPH^^N^Morton Plant|R|||2455^Tsddq^Hcofh^X^^^^^External Id^Personnel^^^External Identifier~D57426^Tsddq^Hcofh^X^^^^^UPIN^Personnel^^^DOCUPIN^CACTUS~920^Tsddq^Hcofh^X^^^^^MPH Dr Number^Personnel^^^ORGANIZATION DOCTOR^CACTUS~920^Tsddq^Hcofh^X^^^^^MCS Dr Number^Personnel^^^ORGANIZATION DOCTOR^CACTUS~920^Tsddq^Hcofh^X^^^^^MDU Dr Number^Personnel^^^ORGANIZATION DOCTOR^CACTUS~920^Tsddq^Hcofh^X^^^^^NBY Dr Number^Personnel^^^ORGANIZATION DOCTOR^CACTUS~5732^Tsddq^Hcofh^X^^^^^SAH Dr Number^Personnel^^^ORGANIZATION DOCTOR^CACTUS~3080^Tsddq^Hcofh^X^^^^^SJH Dr Number^Personnel^^^ORGANIZATION DOCTOR^CACTUS~3080^Tsddq^Hcofh^X^^^^^SJW Dr Number^Personnel^^^ORGANIZATION DOCTOR^CACTUS~ME39981^Tsddq^Hcofh^X^^^^^Doctor License Number^Personnel^^^LICENSENBR^CACTUS~AB1222986^Tsddq^Hcofh^X^^^^^DEA No^Personnel^^^DOCDEA^CACTUS~1477552230^Tsddq^Hcofh^X^^^^^NPI Number^Personnel^^^National Provider Identifier^CACTUS~3080^Tsddq^Hcofh^X^^^^^SJN Dr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Number^Personnel^^^ORGANIZATION DOCTOR^CACTUS~D00920^Tsddq^Hcofh^X^^^^^Username^Personnel^^^Username~6471593296001^Tsddq^Hcofh^X^^^^^SureScripts Prescriber ID^Personnel^^^SureScripts Prescriber Index~MS004453^Tsddq^Hcofh^X^^^^^Username^Personnel^^^Username^CACTUS~920^Tsddq^Hcofh^X^^^^^SFB Dr Number^Personnel^^^ORGANIZATION DOCTOR^CACTUS~MS004453^Tsddq^Hcofh^X^^^^^BayCare Dr Number^Personnel^^^ORGANIZATION DOCTOR^CACTUS~ME29156^Toonkel^Leonard^M^^^^^Doctor License Number^Personnel^^^LICENSENBR^CACTUS~AT8769284^Toonkel^Leonard^M^^^^^DEA No^Personnel^^^DOCDEA^CACTUS~MS062881^Toonkel^Leonard^M^^^^^Username^Personnel^^^Username^CACTUS~1356315147^Toonkel^Leonard^M^^^^^NPI Number^Personnel^^^National Provider Identifier^CACTUS~17332^Toonkel^Leonard^M^^^^^MPH Dr Number^Personnel^^^ORGANIZATION DOCTOR^CACTUS~17332^Toonkel^Leonard^M^^^^^MCS Dr Number^Personnel^^^ORGANIZATION DOCTOR^CACTUS~17332^Toonkel^Leonard^M^^^^^MDU Dr Num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ber^Personnel^^^ORGANIZATION DOCTOR^CACTUS~17332^Toonkel^Leonard^M^^^^^NBY Dr Number^Personnel^^^ORGANIZATION DOCTOR^CACTUS~17332^Toonkel^Leonard^M^^^^^SJN Dr Number^Personnel^^^ORGANIZATION DOCTOR^CACTUS~17332^Toonkel^Leonard^M^^^^^SJH Dr Number^Personnel^^^ORGANIZATION DOCTOR^CACTUS~17332^Toonkel^Leonard^M^^^^^SJW Dr Number^Personnel^^^ORGANIZATION DOCTOR^CACTUS~17332^Toonkel^Leonard^M^^^^^SFB Dr Number^Personnel^^^ORGANIZATION DOCTOR^CACTUS~17332^Toonkel^Leonard^M^^^^^SAH Dr Number^Personnel^^^ORGANIZATION DOCTOR^CACTUS~MS062881^Toonkel^Leonard^M^^^^^BayCare Dr Number^Personnel^^^ORGANIZATION DOCTOR^CACTUS~17332^Toonkel^Leonard^M^^^^^SJS Dr Number^Personnel^^^ORGANIZATION DOCTOR^CACTUS|||Medicine||||7|||2455^Tsddq^Hcofh^X^^^^^External Id^Personnel^^^External Identifier~D57426^Tsddq^Hcofh^X^^^^^UPIN^Personnel^^^DOCUPIN^CACTUS~920^Tsddq^Hcofh^X^^^^^MPH Dr Number^Personnel^^^ORGANIZATION DOCTOR^CACTUS~920^Tsddq^Hcofh^X^^^^^MCS Dr Number^Per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sonnel^^^ORGANIZATION DOCTOR^CACTUS~920^Tsddq^Hcofh^X^^^^^MDU Dr Number^Personnel^^^ORGANIZATION DOCTOR^CACTUS~920^Tsddq^Hcofh^X^^^^^NBY Dr Number^Personnel^^^ORGANIZATION DOCTOR^CACTUS~5732^Tsddq^Hcofh^X^^^^^SAH Dr Number^Personnel^^^ORGANIZATION DOCTOR^CACTUS~3080^Tsddq^Hcofh^X^^^^^SJH Dr Number^Personnel^^^ORGANIZATION DOCTOR^CACTUS~3080^Tsddq^Hcofh^X^^^^^SJW Dr Number^Personnel^^^ORGANIZATION DOCTOR^CACTUS~ME39981^Tsddq^Hcofh^X^^^^^Doctor License Number^Personnel^^^LICENSENBR^CACTUS~AB1222986^Tsddq^Hcofh^X^^^^^DEA No^Personnel^^^DOCDEA^CACTUS~1477552230^Tsddq^Hcofh^X^^^^^NPI Number^Personnel^^^National Provider Identifier^CACTUS~3080^Tsddq^Hcofh^X^^^^^SJN Dr Number^Personnel^^^ORGANIZATION DOCTOR^CACTUS~D00920^Tsddq^Hcofh^X^^^^^Username^Personnel^^^Username~6471593296001^Tsddq^Hcofh^X^^^^^SureScripts Prescriber ID^Personnel^^^SureScripts Prescriber Index~MS004453^Tsddq^Hcofh^X^^^^^Username^Per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sonnel^^^Username^CACTUS~920^Tsddq^Hcofh^X^^^^^SFB Dr Number^Personnel^^^ORGANIZATION DOCTOR^CACTUS~MS004453^Tsddq^Hcofh^X^^^^^BayCare Dr Number^Personnel^^^ORGANIZATION DOCTOR^CACTUS|I|6000090748^^^Morton Plant Hospital&amp;2.16.840.1.113883.3.1106.100&amp;ISO^FIN NBR^SOARIAN|Medicare||||||||||||||||01|||MPH||Discharged|||20181107163100|20181109103300</w:t>
      </w:r>
    </w:p>
    <w:p w14:paraId="79B4F4F0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OBX|1|CWE|SS003^FACILITY/VISIT TYPE^PHINQUESTION||1021-5^Inpatient Care Setting^HSLOC||||||F|||20181107</w:t>
      </w:r>
    </w:p>
    <w:p w14:paraId="2E25854A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OBX|2|NM|21612-7^AGE â?" REPORTED^LN||66|a^Years^UCUM|||||F|||20181205</w:t>
      </w:r>
    </w:p>
    <w:p w14:paraId="70772326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OBX|3|CWE|72166-2^TOBACCO SMOKING STATUS^LN||266927001^Unknown if ever smoked^SCT||||||F|||20181205</w:t>
      </w:r>
    </w:p>
    <w:p w14:paraId="258C5CA5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DG1|1|ICD-10-CM|M25.571^Pain in right ankle and joints of right foot^I10C|Pain in right ankle and joints of right foot||A|||||||||1</w:t>
      </w:r>
    </w:p>
    <w:p w14:paraId="14CAF8E4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DG1|2||S42.455B^Nondisplaced fracture of lateral condyle of left humerus, initial encounter for open fracture^I10C|||F</w:t>
      </w:r>
    </w:p>
    <w:p w14:paraId="49BAF93A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DG1|3||L81.8^Other specified disorders of pigmentation^I10C|||F</w:t>
      </w:r>
    </w:p>
    <w:p w14:paraId="24F7FAF7" w14:textId="77777777" w:rsidR="00DB04DB" w:rsidRDefault="00DB04DB" w:rsidP="00DB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DRG|563^Fx, sprn, strn &amp; disl except femur, hip, pelvis &amp; thigh w/o MCC^MS-DRG|20181109104425||||0</w:t>
      </w:r>
    </w:p>
    <w:p w14:paraId="55E08B5D" w14:textId="23B9C8EA" w:rsidR="005E05C9" w:rsidRPr="00B13495" w:rsidRDefault="00DB04DB" w:rsidP="00F01E3D">
      <w:pPr>
        <w:rPr>
          <w:rFonts w:asciiTheme="minorHAnsi" w:hAnsiTheme="minorHAnsi"/>
          <w:color w:val="000000" w:themeColor="text1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DRG|342^FRACTURES &amp; DISLOCATIONS EXCEPT FEMUR, PELVIS &amp; </w:t>
      </w:r>
      <w:r w:rsidR="00B13495">
        <w:rPr>
          <w:rFonts w:ascii="Courier New" w:hAnsi="Courier New" w:cs="Courier New"/>
          <w:color w:val="000000"/>
          <w:sz w:val="24"/>
          <w:szCs w:val="24"/>
        </w:rPr>
        <w:t>BACK^APR-DRG|20181109104425||||</w:t>
      </w:r>
    </w:p>
    <w:p w14:paraId="55E08B6B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536707424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55E08B6C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55E08B6F" w14:textId="77777777" w:rsidTr="009A1D0B">
        <w:tc>
          <w:tcPr>
            <w:tcW w:w="3258" w:type="dxa"/>
            <w:vAlign w:val="center"/>
          </w:tcPr>
          <w:p w14:paraId="55E08B6D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5E08B6E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55E08B72" w14:textId="77777777" w:rsidTr="009A1D0B">
        <w:tc>
          <w:tcPr>
            <w:tcW w:w="3258" w:type="dxa"/>
            <w:vAlign w:val="center"/>
          </w:tcPr>
          <w:p w14:paraId="55E08B70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5E08B71" w14:textId="77777777" w:rsidR="0085436E" w:rsidRDefault="001F447A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55E08B73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55E08B74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55E08B79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B7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B7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B7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8B78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5E08B7E" w14:textId="77777777" w:rsidTr="004A22A7">
        <w:trPr>
          <w:trHeight w:val="162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B7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B7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B7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8B7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55E08B8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B7F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B8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B8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08B8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E08B9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3670742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1F447A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5E08B9F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55E08B9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9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9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9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9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9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5E08BA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A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E08B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A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A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A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A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5E08BA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E08BA8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5E08BA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08BA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08BA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08BA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08BA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E08BA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5E08BB0" w14:textId="77777777" w:rsidR="0018506A" w:rsidRDefault="0018506A" w:rsidP="00D97B4D"/>
    <w:p w14:paraId="55E08BB2" w14:textId="77777777" w:rsidR="0018506A" w:rsidRDefault="0018506A" w:rsidP="00D97B4D"/>
    <w:p w14:paraId="55E08BC5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53670742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1F447A">
        <w:rPr>
          <w:rFonts w:asciiTheme="minorHAnsi" w:hAnsiTheme="minorHAnsi" w:cs="Arial"/>
          <w:color w:val="0070C0"/>
          <w:sz w:val="28"/>
        </w:rPr>
        <w:t xml:space="preserve"> –N/A</w:t>
      </w:r>
      <w:bookmarkEnd w:id="40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55E08BC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5E08BC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5E08BCF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55E08BC8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C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C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C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C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C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C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5E08BD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D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E08BD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08BD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D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D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D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08BD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5E08BD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E08BD8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5E08BD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08BD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08BD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08BD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08BD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E08BD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5E08BE0" w14:textId="77777777" w:rsidR="00350DBA" w:rsidRDefault="00350DBA" w:rsidP="00350DBA"/>
    <w:p w14:paraId="55E08BE1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5E08BE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B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E08BEC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5E08BED" w14:textId="77777777" w:rsidR="00872877" w:rsidRDefault="00872877" w:rsidP="007177BF">
      <w:pPr>
        <w:rPr>
          <w:rFonts w:asciiTheme="minorHAnsi" w:hAnsiTheme="minorHAnsi" w:cs="Arial"/>
        </w:rPr>
      </w:pPr>
    </w:p>
    <w:p w14:paraId="55E08BE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5E08BEF" w14:textId="77777777" w:rsidR="00872877" w:rsidRDefault="00872877" w:rsidP="007177BF">
      <w:pPr>
        <w:rPr>
          <w:rFonts w:asciiTheme="minorHAnsi" w:hAnsiTheme="minorHAnsi" w:cs="Arial"/>
        </w:rPr>
      </w:pPr>
    </w:p>
    <w:p w14:paraId="55E08BF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08BF5" w14:textId="77777777" w:rsidR="00E669E5" w:rsidRDefault="00E669E5" w:rsidP="007C4E0F">
      <w:pPr>
        <w:spacing w:after="0" w:line="240" w:lineRule="auto"/>
      </w:pPr>
      <w:r>
        <w:separator/>
      </w:r>
    </w:p>
  </w:endnote>
  <w:endnote w:type="continuationSeparator" w:id="0">
    <w:p w14:paraId="55E08BF6" w14:textId="77777777" w:rsidR="00E669E5" w:rsidRDefault="00E669E5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8BFA" w14:textId="77777777" w:rsidR="00E669E5" w:rsidRDefault="00E669E5">
    <w:pPr>
      <w:pStyle w:val="Footer"/>
    </w:pPr>
  </w:p>
  <w:p w14:paraId="55E08BFB" w14:textId="77777777" w:rsidR="00E669E5" w:rsidRDefault="00E669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E08C02" wp14:editId="55E08C03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8C0A" w14:textId="422061DD" w:rsidR="00E669E5" w:rsidRPr="00E32F93" w:rsidRDefault="00E669E5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F0AC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08C0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5E08C0A" w14:textId="422061DD" w:rsidR="00E669E5" w:rsidRPr="00E32F93" w:rsidRDefault="00E669E5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F0AC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E08C04" wp14:editId="55E08C05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8C0B" w14:textId="77777777" w:rsidR="00E669E5" w:rsidRPr="00E32F93" w:rsidRDefault="00E669E5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08C04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5E08C0B" w14:textId="77777777" w:rsidR="00E669E5" w:rsidRPr="00E32F93" w:rsidRDefault="00E669E5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E08C06" wp14:editId="55E08C07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29D0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08BF3" w14:textId="77777777" w:rsidR="00E669E5" w:rsidRDefault="00E669E5" w:rsidP="007C4E0F">
      <w:pPr>
        <w:spacing w:after="0" w:line="240" w:lineRule="auto"/>
      </w:pPr>
      <w:r>
        <w:separator/>
      </w:r>
    </w:p>
  </w:footnote>
  <w:footnote w:type="continuationSeparator" w:id="0">
    <w:p w14:paraId="55E08BF4" w14:textId="77777777" w:rsidR="00E669E5" w:rsidRDefault="00E669E5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8BF7" w14:textId="77777777" w:rsidR="00E669E5" w:rsidRDefault="00E669E5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E08BFC" wp14:editId="55E08BFD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8C08" w14:textId="77777777" w:rsidR="00E669E5" w:rsidRPr="00AB08CB" w:rsidRDefault="00E669E5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08B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5E08C08" w14:textId="77777777" w:rsidR="00E669E5" w:rsidRPr="00AB08CB" w:rsidRDefault="00E669E5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08BFE" wp14:editId="55E08BFF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8C09" w14:textId="77777777" w:rsidR="00E669E5" w:rsidRPr="001A2714" w:rsidRDefault="00E669E5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08BFE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5E08C09" w14:textId="77777777" w:rsidR="00E669E5" w:rsidRPr="001A2714" w:rsidRDefault="00E669E5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5E08C00" wp14:editId="55E08C01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E08BF8" w14:textId="77777777" w:rsidR="00E669E5" w:rsidRDefault="00E669E5" w:rsidP="00D91BE0">
    <w:pPr>
      <w:pStyle w:val="Header"/>
      <w:ind w:left="-360" w:right="-360"/>
    </w:pPr>
    <w:r>
      <w:t xml:space="preserve">     </w:t>
    </w:r>
  </w:p>
  <w:p w14:paraId="55E08BF9" w14:textId="77777777" w:rsidR="00E669E5" w:rsidRDefault="00E66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87A72"/>
    <w:multiLevelType w:val="hybridMultilevel"/>
    <w:tmpl w:val="5ACEE5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1D2C60"/>
    <w:multiLevelType w:val="hybridMultilevel"/>
    <w:tmpl w:val="CEE4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038AA"/>
    <w:multiLevelType w:val="hybridMultilevel"/>
    <w:tmpl w:val="21A05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69BF0B81"/>
    <w:multiLevelType w:val="hybridMultilevel"/>
    <w:tmpl w:val="2576A6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21"/>
  </w:num>
  <w:num w:numId="9">
    <w:abstractNumId w:val="16"/>
  </w:num>
  <w:num w:numId="10">
    <w:abstractNumId w:val="25"/>
  </w:num>
  <w:num w:numId="11">
    <w:abstractNumId w:val="1"/>
  </w:num>
  <w:num w:numId="12">
    <w:abstractNumId w:val="27"/>
  </w:num>
  <w:num w:numId="13">
    <w:abstractNumId w:val="17"/>
  </w:num>
  <w:num w:numId="14">
    <w:abstractNumId w:val="22"/>
  </w:num>
  <w:num w:numId="15">
    <w:abstractNumId w:val="6"/>
  </w:num>
  <w:num w:numId="16">
    <w:abstractNumId w:val="14"/>
  </w:num>
  <w:num w:numId="17">
    <w:abstractNumId w:val="4"/>
  </w:num>
  <w:num w:numId="18">
    <w:abstractNumId w:val="5"/>
  </w:num>
  <w:num w:numId="19">
    <w:abstractNumId w:val="24"/>
  </w:num>
  <w:num w:numId="20">
    <w:abstractNumId w:val="7"/>
  </w:num>
  <w:num w:numId="21">
    <w:abstractNumId w:val="18"/>
  </w:num>
  <w:num w:numId="22">
    <w:abstractNumId w:val="23"/>
  </w:num>
  <w:num w:numId="23">
    <w:abstractNumId w:val="15"/>
  </w:num>
  <w:num w:numId="24">
    <w:abstractNumId w:val="9"/>
  </w:num>
  <w:num w:numId="25">
    <w:abstractNumId w:val="10"/>
  </w:num>
  <w:num w:numId="26">
    <w:abstractNumId w:val="20"/>
  </w:num>
  <w:num w:numId="27">
    <w:abstractNumId w:val="1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41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2A6B"/>
    <w:rsid w:val="00023CF1"/>
    <w:rsid w:val="00025139"/>
    <w:rsid w:val="00025FD5"/>
    <w:rsid w:val="00031614"/>
    <w:rsid w:val="000320E3"/>
    <w:rsid w:val="0003224A"/>
    <w:rsid w:val="00033310"/>
    <w:rsid w:val="000333AD"/>
    <w:rsid w:val="00033437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310A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354D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6277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05B7"/>
    <w:rsid w:val="001D114A"/>
    <w:rsid w:val="001D3313"/>
    <w:rsid w:val="001D6401"/>
    <w:rsid w:val="001D73B2"/>
    <w:rsid w:val="001E14D8"/>
    <w:rsid w:val="001E222A"/>
    <w:rsid w:val="001E25F6"/>
    <w:rsid w:val="001E2FAE"/>
    <w:rsid w:val="001E6F9B"/>
    <w:rsid w:val="001F0ACB"/>
    <w:rsid w:val="001F13E2"/>
    <w:rsid w:val="001F3AEA"/>
    <w:rsid w:val="001F447A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1AF"/>
    <w:rsid w:val="00223247"/>
    <w:rsid w:val="002250F7"/>
    <w:rsid w:val="00225FE3"/>
    <w:rsid w:val="0022740E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2AE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042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330B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4BFC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29B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5C8B"/>
    <w:rsid w:val="00436FC6"/>
    <w:rsid w:val="0043787D"/>
    <w:rsid w:val="00443741"/>
    <w:rsid w:val="00443C43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22A7"/>
    <w:rsid w:val="004A39BA"/>
    <w:rsid w:val="004A3D5E"/>
    <w:rsid w:val="004A568B"/>
    <w:rsid w:val="004A634B"/>
    <w:rsid w:val="004A6BD9"/>
    <w:rsid w:val="004C0821"/>
    <w:rsid w:val="004C1D93"/>
    <w:rsid w:val="004C2D2C"/>
    <w:rsid w:val="004C4E2A"/>
    <w:rsid w:val="004D01FE"/>
    <w:rsid w:val="004D0B41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2BC"/>
    <w:rsid w:val="004F55C1"/>
    <w:rsid w:val="004F596D"/>
    <w:rsid w:val="004F60BC"/>
    <w:rsid w:val="004F6216"/>
    <w:rsid w:val="004F7AA4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08D"/>
    <w:rsid w:val="00534A9F"/>
    <w:rsid w:val="0053639A"/>
    <w:rsid w:val="005402E3"/>
    <w:rsid w:val="00540799"/>
    <w:rsid w:val="005420A7"/>
    <w:rsid w:val="00542655"/>
    <w:rsid w:val="00544C80"/>
    <w:rsid w:val="00545BEA"/>
    <w:rsid w:val="00546400"/>
    <w:rsid w:val="00547719"/>
    <w:rsid w:val="00547B29"/>
    <w:rsid w:val="00550067"/>
    <w:rsid w:val="00552F50"/>
    <w:rsid w:val="005557E8"/>
    <w:rsid w:val="0055606E"/>
    <w:rsid w:val="0056099A"/>
    <w:rsid w:val="00560C33"/>
    <w:rsid w:val="00561A0D"/>
    <w:rsid w:val="00562514"/>
    <w:rsid w:val="00562FDF"/>
    <w:rsid w:val="00563FA0"/>
    <w:rsid w:val="00564F73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1DE4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37AB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1D90"/>
    <w:rsid w:val="006332F2"/>
    <w:rsid w:val="006339CC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4D6D"/>
    <w:rsid w:val="006656AE"/>
    <w:rsid w:val="006672B7"/>
    <w:rsid w:val="00671D96"/>
    <w:rsid w:val="006723C5"/>
    <w:rsid w:val="00672CA8"/>
    <w:rsid w:val="00677668"/>
    <w:rsid w:val="006802D3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72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2136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7184"/>
    <w:rsid w:val="007A1665"/>
    <w:rsid w:val="007A2EBC"/>
    <w:rsid w:val="007A3CDB"/>
    <w:rsid w:val="007A4AE2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06F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26E8"/>
    <w:rsid w:val="00832945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55FF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51CF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3D1"/>
    <w:rsid w:val="00910BD7"/>
    <w:rsid w:val="009118A3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6A74"/>
    <w:rsid w:val="00957200"/>
    <w:rsid w:val="0095769D"/>
    <w:rsid w:val="009613D6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34F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5313"/>
    <w:rsid w:val="00A3689C"/>
    <w:rsid w:val="00A36AEC"/>
    <w:rsid w:val="00A4326A"/>
    <w:rsid w:val="00A45B91"/>
    <w:rsid w:val="00A45F13"/>
    <w:rsid w:val="00A57978"/>
    <w:rsid w:val="00A57E6A"/>
    <w:rsid w:val="00A60377"/>
    <w:rsid w:val="00A60909"/>
    <w:rsid w:val="00A61FF0"/>
    <w:rsid w:val="00A63008"/>
    <w:rsid w:val="00A65A2E"/>
    <w:rsid w:val="00A707F5"/>
    <w:rsid w:val="00A70B7C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359"/>
    <w:rsid w:val="00A963DC"/>
    <w:rsid w:val="00A969CF"/>
    <w:rsid w:val="00A96A17"/>
    <w:rsid w:val="00A9786E"/>
    <w:rsid w:val="00AA1575"/>
    <w:rsid w:val="00AA278E"/>
    <w:rsid w:val="00AA3A9F"/>
    <w:rsid w:val="00AA3C39"/>
    <w:rsid w:val="00AA4598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3495"/>
    <w:rsid w:val="00B1430B"/>
    <w:rsid w:val="00B15DFA"/>
    <w:rsid w:val="00B15DFE"/>
    <w:rsid w:val="00B160F1"/>
    <w:rsid w:val="00B21E18"/>
    <w:rsid w:val="00B2379D"/>
    <w:rsid w:val="00B24E45"/>
    <w:rsid w:val="00B379FB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4F1E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5D7D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1E3B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715E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4DF6"/>
    <w:rsid w:val="00C5614B"/>
    <w:rsid w:val="00C603A1"/>
    <w:rsid w:val="00C60FB7"/>
    <w:rsid w:val="00C6104C"/>
    <w:rsid w:val="00C61488"/>
    <w:rsid w:val="00C61DD8"/>
    <w:rsid w:val="00C638A1"/>
    <w:rsid w:val="00C64C5B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4ACB"/>
    <w:rsid w:val="00CA7A55"/>
    <w:rsid w:val="00CB1B78"/>
    <w:rsid w:val="00CB3178"/>
    <w:rsid w:val="00CB3DD4"/>
    <w:rsid w:val="00CB4AE2"/>
    <w:rsid w:val="00CB4DB6"/>
    <w:rsid w:val="00CB611A"/>
    <w:rsid w:val="00CB6AF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4C33"/>
    <w:rsid w:val="00D25057"/>
    <w:rsid w:val="00D25123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47923"/>
    <w:rsid w:val="00D5373E"/>
    <w:rsid w:val="00D53879"/>
    <w:rsid w:val="00D574A8"/>
    <w:rsid w:val="00D60F18"/>
    <w:rsid w:val="00D61385"/>
    <w:rsid w:val="00D61DF3"/>
    <w:rsid w:val="00D639D3"/>
    <w:rsid w:val="00D65D04"/>
    <w:rsid w:val="00D670D0"/>
    <w:rsid w:val="00D72341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25F9"/>
    <w:rsid w:val="00D94234"/>
    <w:rsid w:val="00D94EFD"/>
    <w:rsid w:val="00D97B4D"/>
    <w:rsid w:val="00D97FCC"/>
    <w:rsid w:val="00DA08AA"/>
    <w:rsid w:val="00DA2463"/>
    <w:rsid w:val="00DB04DB"/>
    <w:rsid w:val="00DB2E3E"/>
    <w:rsid w:val="00DB3676"/>
    <w:rsid w:val="00DB3BF1"/>
    <w:rsid w:val="00DB6D60"/>
    <w:rsid w:val="00DB7070"/>
    <w:rsid w:val="00DB709A"/>
    <w:rsid w:val="00DB7687"/>
    <w:rsid w:val="00DB7A7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6429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0FE"/>
    <w:rsid w:val="00E146CB"/>
    <w:rsid w:val="00E160F7"/>
    <w:rsid w:val="00E20064"/>
    <w:rsid w:val="00E22BB6"/>
    <w:rsid w:val="00E253B2"/>
    <w:rsid w:val="00E26CDD"/>
    <w:rsid w:val="00E27AB9"/>
    <w:rsid w:val="00E318F6"/>
    <w:rsid w:val="00E32F93"/>
    <w:rsid w:val="00E3398C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5A2F"/>
    <w:rsid w:val="00E562FF"/>
    <w:rsid w:val="00E57D62"/>
    <w:rsid w:val="00E60852"/>
    <w:rsid w:val="00E63437"/>
    <w:rsid w:val="00E637F7"/>
    <w:rsid w:val="00E64A4F"/>
    <w:rsid w:val="00E6551A"/>
    <w:rsid w:val="00E669E5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B66A3"/>
    <w:rsid w:val="00EC3EBC"/>
    <w:rsid w:val="00EC5C38"/>
    <w:rsid w:val="00EC7417"/>
    <w:rsid w:val="00EC7EB8"/>
    <w:rsid w:val="00ED2F8F"/>
    <w:rsid w:val="00ED3CA0"/>
    <w:rsid w:val="00ED6BF4"/>
    <w:rsid w:val="00EE26B7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088"/>
    <w:rsid w:val="00F824FE"/>
    <w:rsid w:val="00F8424E"/>
    <w:rsid w:val="00F90D62"/>
    <w:rsid w:val="00F9121B"/>
    <w:rsid w:val="00F9463C"/>
    <w:rsid w:val="00F96602"/>
    <w:rsid w:val="00FA0195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2DE3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5E08963"/>
  <w15:docId w15:val="{5D66CB4D-F04C-4B0F-9F86-8696E43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A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daniel.aiken@cerner.com" TargetMode="External"/><Relationship Id="rId18" Type="http://schemas.openxmlformats.org/officeDocument/2006/relationships/image" Target="media/image1.emf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Brigid.Donohue@BayCare.org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Shirley.Shipp@baycare.org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mailto:robert.beattie@baycare.org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jared.enlow@cerner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2A8BB9F86E42D0B42B8ED13F8D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F368-6ACC-4CCD-87B5-75DD280D1088}"/>
      </w:docPartPr>
      <w:docPartBody>
        <w:p w:rsidR="001C0440" w:rsidRDefault="00C07BE3" w:rsidP="00C07BE3">
          <w:pPr>
            <w:pStyle w:val="EA2A8BB9F86E42D0B42B8ED13F8DD8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579D33413314798A9586969A9539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7E3F9-B661-42E0-98F9-0F31D51B39BF}"/>
      </w:docPartPr>
      <w:docPartBody>
        <w:p w:rsidR="008926E0" w:rsidRDefault="000651FB" w:rsidP="000651FB">
          <w:pPr>
            <w:pStyle w:val="2579D33413314798A9586969A95397E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6E0823126C47CF849FF9120CC0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59A8E-0DC0-41B9-B5B9-C5DA865A4E16}"/>
      </w:docPartPr>
      <w:docPartBody>
        <w:p w:rsidR="008926E0" w:rsidRDefault="000651FB" w:rsidP="000651FB">
          <w:pPr>
            <w:pStyle w:val="F86E0823126C47CF849FF9120CC0A1B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2346412611044EA911D73B04D620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92D46-9965-40EB-BD15-A4E119588404}"/>
      </w:docPartPr>
      <w:docPartBody>
        <w:p w:rsidR="00800A63" w:rsidRDefault="009D0AAF" w:rsidP="009D0AAF">
          <w:pPr>
            <w:pStyle w:val="C2346412611044EA911D73B04D620FB2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651FB"/>
    <w:rsid w:val="000B702D"/>
    <w:rsid w:val="001C0440"/>
    <w:rsid w:val="003C0192"/>
    <w:rsid w:val="00800A63"/>
    <w:rsid w:val="008926E0"/>
    <w:rsid w:val="00986E9D"/>
    <w:rsid w:val="009D0AAF"/>
    <w:rsid w:val="00B534D0"/>
    <w:rsid w:val="00BD5A31"/>
    <w:rsid w:val="00BE12B4"/>
    <w:rsid w:val="00C07BE3"/>
    <w:rsid w:val="00DA406D"/>
    <w:rsid w:val="00E05504"/>
    <w:rsid w:val="00E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AA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2579D33413314798A9586969A95397E4">
    <w:name w:val="2579D33413314798A9586969A95397E4"/>
    <w:rsid w:val="000651FB"/>
    <w:pPr>
      <w:spacing w:after="160" w:line="259" w:lineRule="auto"/>
    </w:pPr>
  </w:style>
  <w:style w:type="paragraph" w:customStyle="1" w:styleId="F86E0823126C47CF849FF9120CC0A1B9">
    <w:name w:val="F86E0823126C47CF849FF9120CC0A1B9"/>
    <w:rsid w:val="000651FB"/>
    <w:pPr>
      <w:spacing w:after="160" w:line="259" w:lineRule="auto"/>
    </w:pPr>
  </w:style>
  <w:style w:type="paragraph" w:customStyle="1" w:styleId="C2346412611044EA911D73B04D620FB2">
    <w:name w:val="C2346412611044EA911D73B04D620FB2"/>
    <w:rsid w:val="009D0AA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8E5C-44E4-40C3-969C-9519C1B8EC5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406F28A-0C11-4750-99E4-4857357F607E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DF5FE2-14AC-45D3-A724-E2B7A7B7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ADT_Cerner FirstNet_Soarian Reqs</vt:lpstr>
    </vt:vector>
  </TitlesOfParts>
  <Company>HCA</Company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ADT_Rebounds_BAR_Cerner_PHS Reqs</dc:title>
  <dc:subject>IDBB</dc:subject>
  <dc:creator>Tracey Liverman</dc:creator>
  <cp:lastModifiedBy>Whitley, Lois S.</cp:lastModifiedBy>
  <cp:revision>47</cp:revision>
  <cp:lastPrinted>2013-10-28T16:55:00Z</cp:lastPrinted>
  <dcterms:created xsi:type="dcterms:W3CDTF">2019-01-08T16:17:00Z</dcterms:created>
  <dcterms:modified xsi:type="dcterms:W3CDTF">2019-01-31T19:14:00Z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