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bookmarkStart w:id="0" w:name="_GoBack" w:displacedByCustomXml="prev"/>
        <w:bookmarkEnd w:id="0" w:displacedByCustomXml="prev"/>
        <w:p w14:paraId="4C237780" w14:textId="4D4A6A3F" w:rsidR="00F5255D" w:rsidRPr="0071451A" w:rsidRDefault="0078652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 to Lumeris ADT</w:t>
          </w:r>
          <w:r w:rsidR="00A45B9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275C8BE1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78652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2B19753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78652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6FC0EE5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12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81708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12/10/2018</w:t>
          </w:r>
        </w:sdtContent>
      </w:sdt>
    </w:p>
    <w:p w14:paraId="4C237784" w14:textId="77777777" w:rsidR="00982A41" w:rsidRDefault="00982A41">
      <w:r>
        <w:br w:type="page"/>
      </w:r>
    </w:p>
    <w:p w14:paraId="2E349A46" w14:textId="57A5D062" w:rsidR="0027013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32216111" w:history="1">
        <w:r w:rsidR="0027013F" w:rsidRPr="002C6818">
          <w:rPr>
            <w:rStyle w:val="Hyperlink"/>
          </w:rPr>
          <w:t>Document Control</w:t>
        </w:r>
        <w:r w:rsidR="0027013F">
          <w:rPr>
            <w:webHidden/>
          </w:rPr>
          <w:tab/>
        </w:r>
        <w:r w:rsidR="0027013F">
          <w:rPr>
            <w:webHidden/>
          </w:rPr>
          <w:fldChar w:fldCharType="begin"/>
        </w:r>
        <w:r w:rsidR="0027013F">
          <w:rPr>
            <w:webHidden/>
          </w:rPr>
          <w:instrText xml:space="preserve"> PAGEREF _Toc532216111 \h </w:instrText>
        </w:r>
        <w:r w:rsidR="0027013F">
          <w:rPr>
            <w:webHidden/>
          </w:rPr>
        </w:r>
        <w:r w:rsidR="0027013F">
          <w:rPr>
            <w:webHidden/>
          </w:rPr>
          <w:fldChar w:fldCharType="separate"/>
        </w:r>
        <w:r w:rsidR="0027013F">
          <w:rPr>
            <w:webHidden/>
          </w:rPr>
          <w:t>3</w:t>
        </w:r>
        <w:r w:rsidR="0027013F">
          <w:rPr>
            <w:webHidden/>
          </w:rPr>
          <w:fldChar w:fldCharType="end"/>
        </w:r>
      </w:hyperlink>
    </w:p>
    <w:p w14:paraId="330F33EA" w14:textId="31750566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12" w:history="1">
        <w:r w:rsidRPr="002C6818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77298" w14:textId="03296B04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13" w:history="1">
        <w:r w:rsidRPr="002C6818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042235" w14:textId="55E4FF5E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14" w:history="1">
        <w:r w:rsidRPr="002C6818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A14829" w14:textId="74CBB549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15" w:history="1">
        <w:r w:rsidRPr="002C6818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5A1EF1" w14:textId="7C54BEAE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16" w:history="1">
        <w:r w:rsidRPr="002C6818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1D96C" w14:textId="3574DB12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17" w:history="1">
        <w:r w:rsidRPr="002C6818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DEBDDC" w14:textId="24D669DB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18" w:history="1">
        <w:r w:rsidRPr="002C6818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26482F" w14:textId="3D4A670A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19" w:history="1">
        <w:r w:rsidRPr="002C6818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AC13CF" w14:textId="2CE41FB7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20" w:history="1">
        <w:r w:rsidRPr="002C6818">
          <w:rPr>
            <w:rStyle w:val="Hyperlink"/>
            <w:rFonts w:cs="Arial"/>
          </w:rPr>
          <w:t>1.3.2 Glossary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80B2C9" w14:textId="2E1C7B82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21" w:history="1">
        <w:r w:rsidRPr="002C6818">
          <w:rPr>
            <w:rStyle w:val="Hyperlink"/>
            <w:rFonts w:cs="Arial"/>
            <w:noProof/>
          </w:rPr>
          <w:t>1.4   Document References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7808A" w14:textId="5D541C9C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22" w:history="1">
        <w:r w:rsidRPr="002C6818">
          <w:rPr>
            <w:rStyle w:val="Hyperlink"/>
            <w:rFonts w:cs="Arial"/>
          </w:rPr>
          <w:t>2.   Diagram 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6EB1ED3" w14:textId="2C091E57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23" w:history="1">
        <w:r w:rsidRPr="002C6818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50A65AF" w14:textId="15607129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24" w:history="1">
        <w:r w:rsidRPr="002C6818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EBCD07" w14:textId="59D8F6E0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25" w:history="1">
        <w:r w:rsidRPr="002C6818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25794F" w14:textId="53475360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26" w:history="1">
        <w:r w:rsidRPr="002C6818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B9786" w14:textId="71FF4D1A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27" w:history="1">
        <w:r w:rsidRPr="002C6818">
          <w:rPr>
            <w:rStyle w:val="Hyperlink"/>
          </w:rPr>
          <w:t>3.3.1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E0E8FE" w14:textId="7F45D445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28" w:history="1">
        <w:r w:rsidRPr="002C6818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570EBF" w14:textId="7CE66FA5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29" w:history="1">
        <w:r w:rsidRPr="002C6818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DD9140" w14:textId="357DD73C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30" w:history="1">
        <w:r w:rsidRPr="002C6818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1A1240" w14:textId="0A0D702D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31" w:history="1">
        <w:r w:rsidRPr="002C6818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3AFE75" w14:textId="3A30B907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32" w:history="1">
        <w:r w:rsidRPr="002C6818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40CD36" w14:textId="767D98CA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33" w:history="1">
        <w:r w:rsidRPr="002C6818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E0D4A16" w14:textId="75E78C66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34" w:history="1">
        <w:r w:rsidRPr="002C6818">
          <w:rPr>
            <w:rStyle w:val="Hyperlink"/>
          </w:rPr>
          <w:t>4.1</w:t>
        </w:r>
        <w:r w:rsidRPr="002C6818">
          <w:rPr>
            <w:rStyle w:val="Hyperlink"/>
            <w:i/>
          </w:rPr>
          <w:t>.</w:t>
        </w:r>
        <w:r w:rsidRPr="002C6818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EE0140B" w14:textId="3B949F45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35" w:history="1">
        <w:r w:rsidRPr="002C6818">
          <w:rPr>
            <w:rStyle w:val="Hyperlink"/>
          </w:rPr>
          <w:t>4.1</w:t>
        </w:r>
        <w:r w:rsidRPr="002C6818">
          <w:rPr>
            <w:rStyle w:val="Hyperlink"/>
            <w:i/>
          </w:rPr>
          <w:t>.</w:t>
        </w:r>
        <w:r w:rsidRPr="002C6818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56DD2F9" w14:textId="652D9DBB" w:rsidR="0027013F" w:rsidRDefault="002701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136" w:history="1">
        <w:r w:rsidRPr="002C6818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143605F" w14:textId="32EB0395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37" w:history="1">
        <w:r w:rsidRPr="002C6818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D4BBAF" w14:textId="6124271C" w:rsidR="0027013F" w:rsidRDefault="002701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138" w:history="1">
        <w:r w:rsidRPr="002C6818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30F1A1" w14:textId="3B5D03B4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39" w:history="1">
        <w:r w:rsidRPr="002C6818">
          <w:rPr>
            <w:rStyle w:val="Hyperlink"/>
            <w:rFonts w:cs="Arial"/>
          </w:rPr>
          <w:t>5.    Alerts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CB296A7" w14:textId="4FDB221E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40" w:history="1">
        <w:r w:rsidRPr="002C6818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A4A48B4" w14:textId="0D715F2C" w:rsidR="0027013F" w:rsidRDefault="002701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141" w:history="1">
        <w:r w:rsidRPr="002C6818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C2377AC" w14:textId="17E458EF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32216111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32216112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655A05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24D28E7D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Michael King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46B70B6C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5FF416FD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Michael.King@baycare.org</w:t>
            </w:r>
          </w:p>
        </w:tc>
      </w:tr>
      <w:tr w:rsidR="009E6147" w:rsidRPr="00FB14A7" w14:paraId="72BF65AA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80454" w14:textId="25A400A1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Barbara Wolf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AC8B5" w14:textId="4E344436" w:rsidR="009E614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>,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Director of Operations and quality - Insurance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29874" w14:textId="5BB6A6A6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1FD8">
              <w:rPr>
                <w:rFonts w:asciiTheme="minorHAnsi" w:eastAsia="Times New Roman" w:hAnsiTheme="minorHAnsi" w:cs="Arial"/>
                <w:color w:val="000000"/>
                <w:sz w:val="22"/>
              </w:rPr>
              <w:t>Barbara.Wolf@baycare.org</w:t>
            </w:r>
          </w:p>
        </w:tc>
      </w:tr>
      <w:tr w:rsidR="009E6147" w:rsidRPr="00FB14A7" w14:paraId="5D64E06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8FDB4" w14:textId="4C49DB3E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Chris Eakes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9B69C" w14:textId="55DCA044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>Director of Population Health, Integration and HIE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F5ECF" w14:textId="53A5FB8E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Christopher.Eakes@baycare.org</w:t>
            </w:r>
          </w:p>
        </w:tc>
      </w:tr>
      <w:tr w:rsidR="009E6147" w:rsidRPr="00FB14A7" w14:paraId="21BFC7F4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1FEA5" w14:textId="731D68DB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Cheri Krampert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2BAE9" w14:textId="36B0F7A2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Enterprise Integration Services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9549D" w14:textId="09CF6203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Cheryl.Krampert@bacyare.org</w:t>
            </w:r>
          </w:p>
        </w:tc>
      </w:tr>
      <w:tr w:rsidR="00655A05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F78C3B9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 Lalonde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16F213F4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Applications 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>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5D9C311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James.Lalonde@baycare.org</w:t>
            </w:r>
          </w:p>
        </w:tc>
      </w:tr>
      <w:tr w:rsidR="009E6147" w:rsidRPr="00FB14A7" w14:paraId="3838636F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C6BBF" w14:textId="6383E49B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Thor Mueller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E4E08" w14:textId="2D5E0C17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Warehouse and Business Intelligence Manger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48C54" w14:textId="0BC628D9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Thor.Mueller@baycare.org</w:t>
            </w:r>
          </w:p>
        </w:tc>
      </w:tr>
      <w:tr w:rsidR="00381FD8" w:rsidRPr="00FB14A7" w14:paraId="64A25ED9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36F91" w14:textId="5D48366E" w:rsidR="00381FD8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Cherry Dellios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BD4C8" w14:textId="38013256" w:rsidR="00381FD8" w:rsidRDefault="00381FD8" w:rsidP="00381FD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Enterprise Account Executive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EE4F6" w14:textId="2E766FC1" w:rsidR="00381FD8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Cherry.Dellios@baycare.org</w:t>
            </w:r>
          </w:p>
        </w:tc>
      </w:tr>
      <w:tr w:rsidR="00655A05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40212ABF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Crystal Tate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02861C8E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Systems Analyst -Soarian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639A6EB8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1FD8">
              <w:rPr>
                <w:rFonts w:asciiTheme="minorHAnsi" w:eastAsia="Times New Roman" w:hAnsiTheme="minorHAnsi" w:cs="Arial"/>
                <w:color w:val="000000"/>
                <w:sz w:val="22"/>
              </w:rPr>
              <w:t>Crystal.Tate@baycare.org</w:t>
            </w:r>
          </w:p>
        </w:tc>
      </w:tr>
      <w:tr w:rsidR="00655A05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48101351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Mike Glanzrock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3D9A6E8C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>SR Network Core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EDE05AB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1FD8">
              <w:rPr>
                <w:rFonts w:asciiTheme="minorHAnsi" w:eastAsia="Times New Roman" w:hAnsiTheme="minorHAnsi" w:cs="Arial"/>
                <w:color w:val="000000"/>
                <w:sz w:val="22"/>
              </w:rPr>
              <w:t>Michael.Glanzrock@baycare.org</w:t>
            </w:r>
          </w:p>
        </w:tc>
      </w:tr>
      <w:tr w:rsidR="00655A05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4EFFC20E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Dumolt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5BEF35C2" w:rsidR="00655A05" w:rsidRPr="00FB14A7" w:rsidRDefault="00655A05" w:rsidP="009E61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>-Population Health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49FFF13D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Sarah.Dumolt@baycare.org</w:t>
            </w:r>
          </w:p>
        </w:tc>
      </w:tr>
      <w:tr w:rsidR="00655A05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2BE0FCB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Linda Green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1D1FA8C0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-GE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495B3118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Linda.Green@baycare.org</w:t>
            </w:r>
          </w:p>
        </w:tc>
      </w:tr>
      <w:tr w:rsidR="00655A05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4BA0C538" w:rsidR="00655A05" w:rsidRPr="00FB14A7" w:rsidRDefault="009E6147" w:rsidP="009E61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037501FB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029F6D8E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Tiffany.Bohall@baycare.org</w:t>
            </w:r>
          </w:p>
        </w:tc>
      </w:tr>
      <w:tr w:rsidR="00655A05" w:rsidRPr="00FB14A7" w14:paraId="301F300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E80E6" w14:textId="78AF51BB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Kunal Patel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3DDD4" w14:textId="2A84CF3B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Lumeris, </w:t>
            </w:r>
            <w:r w:rsidR="003B3B4F">
              <w:rPr>
                <w:rFonts w:asciiTheme="minorHAnsi" w:eastAsia="Times New Roman" w:hAnsiTheme="minorHAnsi" w:cs="Arial"/>
                <w:color w:val="000000"/>
                <w:sz w:val="22"/>
              </w:rPr>
              <w:t>Networking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20BE5" w14:textId="30B82739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kpatel@lumeris.com</w:t>
            </w:r>
          </w:p>
        </w:tc>
      </w:tr>
      <w:tr w:rsidR="00655A05" w:rsidRPr="00FB14A7" w14:paraId="0AF224C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23C3C" w14:textId="23C57EC4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 Wells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D8C69" w14:textId="5BB93269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Lumeris, </w:t>
            </w:r>
            <w:r w:rsidR="003B3B4F">
              <w:rPr>
                <w:rFonts w:asciiTheme="minorHAnsi" w:eastAsia="Times New Roman" w:hAnsiTheme="minorHAnsi" w:cs="Arial"/>
                <w:color w:val="000000"/>
                <w:sz w:val="22"/>
              </w:rPr>
              <w:t>Networking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05DFB" w14:textId="1EC3F64A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ewells@lumeris.com</w:t>
            </w:r>
          </w:p>
        </w:tc>
      </w:tr>
      <w:tr w:rsidR="00655A05" w:rsidRPr="00FB14A7" w14:paraId="2EEAC34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8A6EE" w14:textId="5ECC3BEA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Sonia Jaworski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8AF62" w14:textId="47A19FAE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Lumeris, </w:t>
            </w:r>
            <w:r w:rsidR="003B3B4F">
              <w:rPr>
                <w:rFonts w:asciiTheme="minorHAnsi" w:eastAsia="Times New Roman" w:hAnsiTheme="minorHAnsi" w:cs="Arial"/>
                <w:color w:val="000000"/>
                <w:sz w:val="22"/>
              </w:rPr>
              <w:t>Technology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D21E9" w14:textId="545A1E92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sjaworski@lumeris.com</w:t>
            </w: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3221611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 xml:space="preserve"> </w:t>
      </w:r>
      <w:bookmarkStart w:id="5" w:name="_Toc532216114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7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1F43CEB9" w:rsidR="00320263" w:rsidRPr="004E7A3E" w:rsidRDefault="003B3B4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7/10/2018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74A8484A" w:rsidR="00320263" w:rsidRPr="004E7A3E" w:rsidRDefault="003B3B4F" w:rsidP="003B3B4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32216115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322161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599D8333" w:rsidR="00C53B6B" w:rsidRDefault="003B3B4F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record the interface translations taking pl</w:t>
          </w:r>
          <w:r w:rsidR="009C0402">
            <w:rPr>
              <w:rFonts w:asciiTheme="minorHAnsi" w:hAnsiTheme="minorHAnsi" w:cs="Arial"/>
              <w:i w:val="0"/>
            </w:rPr>
            <w:t>a</w:t>
          </w:r>
          <w:r>
            <w:rPr>
              <w:rFonts w:asciiTheme="minorHAnsi" w:hAnsiTheme="minorHAnsi" w:cs="Arial"/>
              <w:i w:val="0"/>
            </w:rPr>
            <w:t xml:space="preserve">ce between Soarian Financials and Lumeris.  The </w:t>
          </w:r>
          <w:r w:rsidR="008A6CC7">
            <w:rPr>
              <w:rFonts w:asciiTheme="minorHAnsi" w:hAnsiTheme="minorHAnsi" w:cs="Arial"/>
              <w:i w:val="0"/>
            </w:rPr>
            <w:t>intended audience</w:t>
          </w:r>
          <w:r>
            <w:rPr>
              <w:rFonts w:asciiTheme="minorHAnsi" w:hAnsiTheme="minorHAnsi" w:cs="Arial"/>
              <w:i w:val="0"/>
            </w:rPr>
            <w:t xml:space="preserve"> includes anyone wishing to know more about such HL7 integration.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322161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eastAsia="Times New Roman" w:hAnsiTheme="minorHAnsi" w:cs="Arial"/>
          <w:i/>
          <w:color w:val="auto"/>
          <w:sz w:val="22"/>
          <w:szCs w:val="20"/>
        </w:rPr>
        <w:id w:val="-1111823088"/>
        <w:placeholder>
          <w:docPart w:val="0D30BB82C0F646768F490E81F6B7F808"/>
        </w:placeholder>
      </w:sdtPr>
      <w:sdtEndPr>
        <w:rPr>
          <w:i w:val="0"/>
        </w:rPr>
      </w:sdtEndPr>
      <w:sdtContent>
        <w:p w14:paraId="5A39890A" w14:textId="0CB939A6" w:rsidR="009C0402" w:rsidRPr="00E3385A" w:rsidRDefault="009C0402" w:rsidP="009C0402">
          <w:pPr>
            <w:pStyle w:val="BodyText3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E3385A">
            <w:rPr>
              <w:rFonts w:asciiTheme="minorHAnsi" w:hAnsiTheme="minorHAnsi" w:cstheme="minorHAnsi"/>
              <w:i/>
              <w:color w:val="auto"/>
              <w:sz w:val="22"/>
              <w:szCs w:val="22"/>
            </w:rPr>
            <w:t xml:space="preserve">From the project manager’s PDS document: </w:t>
          </w:r>
          <w:r w:rsidRPr="00E3385A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The scope of this project is to develop data feeds from EDW and HealtheIntent to create a spreadsheet for information to send to Lumeris on a </w:t>
          </w:r>
          <w:r w:rsidR="00181708">
            <w:rPr>
              <w:rFonts w:asciiTheme="minorHAnsi" w:hAnsiTheme="minorHAnsi" w:cstheme="minorHAnsi"/>
              <w:color w:val="auto"/>
              <w:sz w:val="22"/>
              <w:szCs w:val="22"/>
            </w:rPr>
            <w:t>week</w:t>
          </w:r>
          <w:r w:rsidRPr="00E3385A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ly basis for information defined by Lumeris related to Lab Results, Biometrics / Vitals, Screening assessments, Immunizations, Diagnosis codes, Medications, and Social History.   It will also include selected ADT events </w:t>
          </w:r>
          <w:r w:rsidRPr="00C86046">
            <w:rPr>
              <w:rFonts w:asciiTheme="minorHAnsi" w:hAnsiTheme="minorHAnsi" w:cstheme="minorHAnsi"/>
              <w:color w:val="auto"/>
              <w:sz w:val="22"/>
              <w:szCs w:val="22"/>
            </w:rPr>
            <w:t>for the client population based on a new line of Medicare Advantage coverage which BayCare will offer to patient’s over the age of 65.</w:t>
          </w:r>
          <w:r w:rsidRPr="00E3385A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  This information will be used to populate and create useful output from the ADSP analytics and reporting capabilities.   </w:t>
          </w:r>
        </w:p>
        <w:p w14:paraId="6C4B3BC4" w14:textId="77777777" w:rsidR="009C0402" w:rsidRDefault="009C0402" w:rsidP="009C0402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1D40C711" w14:textId="77777777" w:rsidR="009C0402" w:rsidRDefault="009C0402" w:rsidP="009C0402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Pr="00CF2307">
            <w:rPr>
              <w:rFonts w:asciiTheme="minorHAnsi" w:hAnsiTheme="minorHAnsi" w:cs="Arial"/>
              <w:i w:val="0"/>
            </w:rPr>
            <w:t xml:space="preserve">his </w:t>
          </w:r>
          <w:r>
            <w:rPr>
              <w:rFonts w:asciiTheme="minorHAnsi" w:hAnsiTheme="minorHAnsi" w:cs="Arial"/>
              <w:i w:val="0"/>
            </w:rPr>
            <w:t xml:space="preserve">document </w:t>
          </w:r>
          <w:r w:rsidRPr="00CF2307">
            <w:rPr>
              <w:rFonts w:asciiTheme="minorHAnsi" w:hAnsiTheme="minorHAnsi" w:cs="Arial"/>
              <w:i w:val="0"/>
            </w:rPr>
            <w:t xml:space="preserve">defines only </w:t>
          </w:r>
          <w:r>
            <w:rPr>
              <w:rFonts w:asciiTheme="minorHAnsi" w:hAnsiTheme="minorHAnsi" w:cs="Arial"/>
              <w:i w:val="0"/>
            </w:rPr>
            <w:t xml:space="preserve">a single </w:t>
          </w:r>
          <w:r w:rsidRPr="00CF2307">
            <w:rPr>
              <w:rFonts w:asciiTheme="minorHAnsi" w:hAnsiTheme="minorHAnsi" w:cs="Arial"/>
              <w:i w:val="0"/>
            </w:rPr>
            <w:t>part of the</w:t>
          </w:r>
          <w:r>
            <w:rPr>
              <w:rFonts w:asciiTheme="minorHAnsi" w:hAnsiTheme="minorHAnsi" w:cs="Arial"/>
              <w:i w:val="0"/>
            </w:rPr>
            <w:t xml:space="preserve"> system, which includes Soarian ADT outbound to Lumeris.  The other component which integration has a part in is sending ADT from GE outbound to Lumeris and that HL7 translation can be found in the document titled ‘ADT_Soarian_Lumeris Req.docx.’</w:t>
          </w:r>
        </w:p>
        <w:p w14:paraId="59218A33" w14:textId="77777777" w:rsidR="009C0402" w:rsidRDefault="009C0402" w:rsidP="009C0402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6BFBB1D" w14:textId="736C05F9" w:rsidR="009C0402" w:rsidRPr="004E7A3E" w:rsidRDefault="009C0402" w:rsidP="009C0402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Componets that do not go through BayCare’s Integration include </w:t>
          </w:r>
          <w:r w:rsidR="00181708">
            <w:rPr>
              <w:rFonts w:asciiTheme="minorHAnsi" w:hAnsiTheme="minorHAnsi" w:cs="Arial"/>
              <w:i w:val="0"/>
            </w:rPr>
            <w:t xml:space="preserve">the </w:t>
          </w:r>
          <w:r>
            <w:rPr>
              <w:rFonts w:asciiTheme="minorHAnsi" w:hAnsiTheme="minorHAnsi" w:cs="Arial"/>
              <w:i w:val="0"/>
            </w:rPr>
            <w:t>file</w:t>
          </w:r>
          <w:r w:rsidR="00181708">
            <w:rPr>
              <w:rFonts w:asciiTheme="minorHAnsi" w:hAnsiTheme="minorHAnsi" w:cs="Arial"/>
              <w:i w:val="0"/>
            </w:rPr>
            <w:t>s</w:t>
          </w:r>
          <w:r>
            <w:rPr>
              <w:rFonts w:asciiTheme="minorHAnsi" w:hAnsiTheme="minorHAnsi" w:cs="Arial"/>
              <w:i w:val="0"/>
            </w:rPr>
            <w:t xml:space="preserve"> from Enterprise Data Warehouse</w:t>
          </w:r>
          <w:r w:rsidR="00181708">
            <w:rPr>
              <w:rFonts w:asciiTheme="minorHAnsi" w:hAnsiTheme="minorHAnsi" w:cs="Arial"/>
              <w:i w:val="0"/>
            </w:rPr>
            <w:t xml:space="preserve"> (EDW)</w:t>
          </w:r>
          <w:r>
            <w:rPr>
              <w:rFonts w:asciiTheme="minorHAnsi" w:hAnsiTheme="minorHAnsi" w:cs="Arial"/>
              <w:i w:val="0"/>
            </w:rPr>
            <w:t xml:space="preserve"> and Lumeris received a file from the State of Florida’s Event Notification Health Information Exchange.  </w:t>
          </w:r>
        </w:p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322161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3221611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0A924456" w14:textId="77777777" w:rsidR="0027013F" w:rsidRPr="00C86046" w:rsidRDefault="00E3385A" w:rsidP="0027013F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27013F">
            <w:rPr>
              <w:rFonts w:asciiTheme="minorHAnsi" w:hAnsiTheme="minorHAnsi" w:cs="Arial"/>
              <w:b/>
              <w:color w:val="auto"/>
              <w:sz w:val="22"/>
            </w:rPr>
            <w:t>ADSP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</w:t>
          </w:r>
          <w:r w:rsidR="0027013F" w:rsidRPr="00C86046">
            <w:rPr>
              <w:rFonts w:asciiTheme="minorHAnsi" w:hAnsiTheme="minorHAnsi" w:cstheme="minorHAnsi"/>
              <w:bCs/>
              <w:color w:val="auto"/>
              <w:sz w:val="22"/>
            </w:rPr>
            <w:t>Accountable Delivery System Platform (ADSP)® is the core technology behind Lumeris’</w:t>
          </w:r>
        </w:p>
        <w:p w14:paraId="285443AD" w14:textId="77777777" w:rsidR="0027013F" w:rsidRPr="00C86046" w:rsidRDefault="0027013F" w:rsidP="0027013F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theme="minorHAnsi"/>
              <w:bCs/>
              <w:color w:val="auto"/>
              <w:sz w:val="22"/>
            </w:rPr>
            <w:t>technology-enabled solutions. The ADSP was purpose-built for population health management and has</w:t>
          </w:r>
        </w:p>
        <w:p w14:paraId="43B512AC" w14:textId="77777777" w:rsidR="0027013F" w:rsidRPr="00C86046" w:rsidRDefault="0027013F" w:rsidP="0027013F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theme="minorHAnsi"/>
              <w:bCs/>
              <w:color w:val="auto"/>
              <w:sz w:val="22"/>
            </w:rPr>
            <w:t>proven successful in the Lumeris-operated Medicare Advantage plan, as well as with health systems,</w:t>
          </w:r>
        </w:p>
        <w:p w14:paraId="149A2DA0" w14:textId="77777777" w:rsidR="0027013F" w:rsidRDefault="0027013F" w:rsidP="0027013F">
          <w:pPr>
            <w:autoSpaceDE w:val="0"/>
            <w:autoSpaceDN w:val="0"/>
            <w:spacing w:after="0" w:line="240" w:lineRule="auto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theme="minorHAnsi"/>
              <w:bCs/>
              <w:color w:val="auto"/>
              <w:sz w:val="22"/>
            </w:rPr>
            <w:t>payers and providers across the country.</w:t>
          </w:r>
        </w:p>
        <w:p w14:paraId="24D6ABD6" w14:textId="77777777" w:rsidR="0027013F" w:rsidRDefault="0027013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</w:p>
        <w:p w14:paraId="0523079B" w14:textId="6D565A64" w:rsidR="00E3385A" w:rsidRDefault="00E3385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27013F"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Admission, discharge and transfer HL7 transactions</w:t>
          </w:r>
        </w:p>
        <w:p w14:paraId="5ACA9F0E" w14:textId="77777777" w:rsidR="00E3385A" w:rsidRDefault="00E3385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27013F">
            <w:rPr>
              <w:rFonts w:asciiTheme="minorHAnsi" w:hAnsiTheme="minorHAnsi" w:cs="Arial"/>
              <w:b/>
              <w:color w:val="auto"/>
              <w:sz w:val="22"/>
            </w:rPr>
            <w:t>HL7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Health Level 7 refers to a set of international standards for transfer of clinical and administrative data between software applications used by various healthcare providers</w:t>
          </w:r>
        </w:p>
        <w:p w14:paraId="4C2377FC" w14:textId="62819660" w:rsidR="008F1EDB" w:rsidRPr="004E7A3E" w:rsidRDefault="00E3385A" w:rsidP="002654C8">
          <w:pPr>
            <w:ind w:left="720"/>
            <w:rPr>
              <w:rFonts w:asciiTheme="minorHAnsi" w:hAnsiTheme="minorHAnsi" w:cs="Arial"/>
              <w:color w:val="auto"/>
            </w:rPr>
          </w:pPr>
          <w:r w:rsidRPr="0027013F">
            <w:rPr>
              <w:rFonts w:asciiTheme="minorHAnsi" w:hAnsiTheme="minorHAnsi" w:cs="Arial"/>
              <w:b/>
              <w:color w:val="auto"/>
              <w:sz w:val="22"/>
            </w:rPr>
            <w:t>EDW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Enterprise Data Warehouse (internally to BayCare is retrieved from our Cerner Millennium Electronic Medical Record)</w:t>
          </w:r>
        </w:p>
      </w:sdtContent>
    </w:sdt>
    <w:p w14:paraId="4C2377FD" w14:textId="66FD3422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3221612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r w:rsidR="00E3385A">
        <w:rPr>
          <w:rFonts w:asciiTheme="minorHAnsi" w:hAnsiTheme="minorHAnsi" w:cs="Arial"/>
          <w:b w:val="0"/>
          <w:color w:val="0070C0"/>
          <w:sz w:val="22"/>
        </w:rPr>
        <w:t xml:space="preserve"> –N/A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5BAAF7FF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3221612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r w:rsidR="001B21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732D4D0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32216122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r w:rsidRPr="00D574A8">
        <w:rPr>
          <w:rFonts w:asciiTheme="minorHAnsi" w:hAnsiTheme="minorHAnsi" w:cs="Arial"/>
          <w:color w:val="0070C0"/>
          <w:sz w:val="28"/>
        </w:rPr>
        <w:t xml:space="preserve"> </w:t>
      </w:r>
      <w:r w:rsidR="001B2190">
        <w:rPr>
          <w:rFonts w:asciiTheme="minorHAnsi" w:hAnsiTheme="minorHAnsi" w:cs="Arial"/>
          <w:color w:val="0070C0"/>
          <w:sz w:val="28"/>
        </w:rPr>
        <w:t xml:space="preserve"> -N/A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77777777" w:rsidR="005212A4" w:rsidRDefault="0027013F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32216123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322161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0492701D" w:rsidR="00894772" w:rsidRDefault="00894772" w:rsidP="001B21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1B2190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B2190">
              <w:rPr>
                <w:rFonts w:ascii="Calibri" w:eastAsia="Times New Roman" w:hAnsi="Calibri"/>
                <w:color w:val="000000"/>
                <w:sz w:val="22"/>
              </w:rPr>
              <w:t>07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B2190">
              <w:rPr>
                <w:rFonts w:ascii="Calibri" w:eastAsia="Times New Roman" w:hAnsi="Calibri"/>
                <w:color w:val="000000"/>
                <w:sz w:val="22"/>
              </w:rPr>
              <w:t>10.1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62182ECB" w:rsidR="00894772" w:rsidRDefault="001B2190" w:rsidP="001B219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Blocking Outreach encounters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34AFE3" w14:textId="77777777" w:rsidR="001B2190" w:rsidRDefault="001B2190" w:rsidP="001B219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Suppressing all transactions where PV1.18 is JO, MO, WO, JR, MR or WR.</w:t>
                </w:r>
              </w:p>
              <w:p w14:paraId="4C237815" w14:textId="6D81AF73" w:rsidR="00894772" w:rsidRDefault="00894772" w:rsidP="001B219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1B2190" w14:paraId="409652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CA38EEB" w14:textId="5C43FF6C" w:rsidR="001B2190" w:rsidRDefault="001B2190" w:rsidP="001B21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10.1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AE97EC" w14:textId="6E3819F2" w:rsidR="001B2190" w:rsidRDefault="001B2190" w:rsidP="001B219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Passing certain encounters based on insurance plan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72EAC" w14:textId="3227D383" w:rsidR="001B2190" w:rsidRDefault="001B2190" w:rsidP="0018170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Continue all transactions where IN1.2 is 3</w:t>
            </w:r>
            <w:r w:rsidR="00181708">
              <w:rPr>
                <w:rFonts w:ascii="Calibri" w:eastAsia="Times New Roman" w:hAnsi="Calibri"/>
                <w:color w:val="auto"/>
                <w:sz w:val="22"/>
              </w:rPr>
              <w:t xml:space="preserve">511 (test) and </w:t>
            </w:r>
            <w:r w:rsidR="00181708" w:rsidRPr="00181708">
              <w:rPr>
                <w:rFonts w:ascii="Calibri" w:eastAsia="Times New Roman" w:hAnsi="Calibri"/>
                <w:color w:val="auto"/>
                <w:sz w:val="22"/>
                <w:highlight w:val="yellow"/>
              </w:rPr>
              <w:t>XXXX</w:t>
            </w:r>
            <w:r w:rsidR="00181708">
              <w:rPr>
                <w:rFonts w:ascii="Calibri" w:eastAsia="Times New Roman" w:hAnsi="Calibri"/>
                <w:color w:val="auto"/>
                <w:sz w:val="22"/>
              </w:rPr>
              <w:t xml:space="preserve"> (prod)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54EAE195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322161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CB5013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32216126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7491D106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32216127"/>
      <w:r w:rsidRPr="0085436E">
        <w:rPr>
          <w:b w:val="0"/>
          <w:color w:val="0070C0"/>
          <w:sz w:val="24"/>
          <w:szCs w:val="24"/>
        </w:rPr>
        <w:t>3.3.1    Inbound to BayCare</w:t>
      </w:r>
      <w:r w:rsidR="00B732B1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3AEC603B" w:rsidR="009871D8" w:rsidRDefault="00B732B1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7" w14:textId="77777777" w:rsidR="009F64CD" w:rsidRPr="0085436E" w:rsidRDefault="009F64CD" w:rsidP="00805EC2"/>
    <w:p w14:paraId="4C237838" w14:textId="2529F3C1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32216128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B732B1">
        <w:rPr>
          <w:b w:val="0"/>
          <w:sz w:val="24"/>
          <w:szCs w:val="24"/>
        </w:rPr>
        <w:t xml:space="preserve"> –N/A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4E31CF0" w14:textId="77777777" w:rsidTr="00E9698A">
        <w:tc>
          <w:tcPr>
            <w:tcW w:w="3258" w:type="dxa"/>
            <w:vAlign w:val="center"/>
          </w:tcPr>
          <w:p w14:paraId="4A0896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7DD8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468539" w14:textId="77777777" w:rsidTr="00E9698A">
        <w:tc>
          <w:tcPr>
            <w:tcW w:w="3258" w:type="dxa"/>
            <w:vAlign w:val="center"/>
          </w:tcPr>
          <w:p w14:paraId="77DA0E42" w14:textId="5E49C60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61E97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59E74F8" w14:textId="77777777" w:rsidTr="00E9698A">
        <w:tc>
          <w:tcPr>
            <w:tcW w:w="3258" w:type="dxa"/>
            <w:vAlign w:val="center"/>
          </w:tcPr>
          <w:p w14:paraId="5271B35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FB314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864353" w14:textId="77777777" w:rsidTr="00E9698A">
        <w:tc>
          <w:tcPr>
            <w:tcW w:w="3258" w:type="dxa"/>
            <w:vAlign w:val="center"/>
          </w:tcPr>
          <w:p w14:paraId="1AFA11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7C744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A" w14:textId="77777777" w:rsidR="00653533" w:rsidRPr="0085436E" w:rsidRDefault="00653533" w:rsidP="00805EC2"/>
    <w:p w14:paraId="4C23783B" w14:textId="59DBF73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32216129"/>
      <w:r w:rsidRPr="0085436E">
        <w:rPr>
          <w:b w:val="0"/>
          <w:color w:val="0070C0"/>
          <w:sz w:val="24"/>
          <w:szCs w:val="24"/>
        </w:rPr>
        <w:t>3.3.3    Inbound to the Vendor</w:t>
      </w:r>
      <w:r w:rsidR="00B732B1">
        <w:rPr>
          <w:b w:val="0"/>
          <w:color w:val="0070C0"/>
          <w:sz w:val="24"/>
          <w:szCs w:val="24"/>
        </w:rPr>
        <w:t xml:space="preserve"> –N/A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8336EB8" w14:textId="77777777" w:rsidTr="00E9698A">
        <w:tc>
          <w:tcPr>
            <w:tcW w:w="3258" w:type="dxa"/>
            <w:vAlign w:val="center"/>
          </w:tcPr>
          <w:p w14:paraId="3CA7694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7FBAE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17EC43" w14:textId="77777777" w:rsidTr="00E9698A">
        <w:tc>
          <w:tcPr>
            <w:tcW w:w="3258" w:type="dxa"/>
            <w:vAlign w:val="center"/>
          </w:tcPr>
          <w:p w14:paraId="582B411D" w14:textId="4F3F1019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E6DDF3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FBBEEF" w14:textId="77777777" w:rsidTr="00E9698A">
        <w:tc>
          <w:tcPr>
            <w:tcW w:w="3258" w:type="dxa"/>
            <w:vAlign w:val="center"/>
          </w:tcPr>
          <w:p w14:paraId="38CF86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5B634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DC570E" w14:textId="77777777" w:rsidTr="00E9698A">
        <w:tc>
          <w:tcPr>
            <w:tcW w:w="3258" w:type="dxa"/>
            <w:vAlign w:val="center"/>
          </w:tcPr>
          <w:p w14:paraId="5CD8962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F5EEBAA35D041D0B8C88A261674E4EE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C04A93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C" w14:textId="71131081" w:rsidR="00A12775" w:rsidRPr="0085436E" w:rsidRDefault="00A12775" w:rsidP="009871D8"/>
    <w:p w14:paraId="4C23783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32216130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10C42690" w:rsidR="009871D8" w:rsidRDefault="00B732B1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7F98C4E8" w:rsidR="00A12775" w:rsidRPr="0085436E" w:rsidRDefault="00A12775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3221613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3221613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C237855" w14:textId="10C3C65B" w:rsidR="00856E7C" w:rsidRPr="003E31D0" w:rsidRDefault="005410BC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2.3/Soarian ADT_A01</w:t>
      </w:r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32216133"/>
      <w:r w:rsidRPr="00172896">
        <w:rPr>
          <w:b w:val="0"/>
          <w:sz w:val="24"/>
          <w:szCs w:val="24"/>
        </w:rPr>
        <w:t>4.1.1     Segments</w:t>
      </w:r>
      <w:bookmarkEnd w:id="29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0A02572D" w:rsidR="00856E7C" w:rsidRDefault="00B732B1" w:rsidP="00856E7C">
      <w:pPr>
        <w:pStyle w:val="NoSpacing"/>
        <w:ind w:firstLine="720"/>
      </w:pPr>
      <w:r>
        <w:t>[</w:t>
      </w:r>
      <w:r w:rsidR="00856E7C">
        <w:t>EVN</w:t>
      </w:r>
      <w:r>
        <w:t>]</w:t>
      </w:r>
    </w:p>
    <w:p w14:paraId="4C23785B" w14:textId="77777777" w:rsidR="00856E7C" w:rsidRDefault="00856E7C" w:rsidP="00856E7C">
      <w:pPr>
        <w:pStyle w:val="NoSpacing"/>
        <w:ind w:firstLine="720"/>
      </w:pPr>
      <w:r>
        <w:lastRenderedPageBreak/>
        <w:t>PID</w:t>
      </w:r>
    </w:p>
    <w:p w14:paraId="4C23785D" w14:textId="22F52714" w:rsidR="00856E7C" w:rsidRDefault="00856E7C" w:rsidP="00856E7C">
      <w:pPr>
        <w:pStyle w:val="NoSpacing"/>
        <w:ind w:firstLine="720"/>
      </w:pPr>
      <w:r>
        <w:t>[PV1]</w:t>
      </w:r>
    </w:p>
    <w:p w14:paraId="0E0E0A75" w14:textId="1CDB13EA" w:rsidR="00B732B1" w:rsidRDefault="00B732B1" w:rsidP="00B732B1">
      <w:pPr>
        <w:pStyle w:val="NoSpacing"/>
        <w:ind w:firstLine="720"/>
      </w:pPr>
      <w:r>
        <w:t>[PV2]</w:t>
      </w:r>
    </w:p>
    <w:p w14:paraId="31E8FB44" w14:textId="7D96B4A5" w:rsidR="00B732B1" w:rsidRDefault="00B732B1" w:rsidP="00856E7C">
      <w:pPr>
        <w:pStyle w:val="NoSpacing"/>
        <w:ind w:firstLine="720"/>
      </w:pPr>
      <w:r>
        <w:t>[{DG1}]</w:t>
      </w:r>
    </w:p>
    <w:p w14:paraId="4C237862" w14:textId="0A714A18" w:rsidR="00856E7C" w:rsidRDefault="00856E7C" w:rsidP="00164F02">
      <w:pPr>
        <w:spacing w:after="0"/>
      </w:pPr>
    </w:p>
    <w:p w14:paraId="37342C9F" w14:textId="77777777" w:rsidR="00B732B1" w:rsidRDefault="00B732B1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32216134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3B46E424" w:rsidR="00805EC2" w:rsidRPr="00382945" w:rsidRDefault="00B732B1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2432" w:type="dxa"/>
          </w:tcPr>
          <w:p w14:paraId="4C237876" w14:textId="6A62B54F" w:rsidR="00805EC2" w:rsidRPr="00382945" w:rsidRDefault="00B732B1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Inpatient arrival</w:t>
            </w: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129D0A22" w:rsidR="00CB3178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2432" w:type="dxa"/>
          </w:tcPr>
          <w:p w14:paraId="4C237879" w14:textId="12CBD8B4" w:rsidR="00CB3178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Dicharge patient</w:t>
            </w: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241066E6" w:rsidR="00805EC2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A04*</w:t>
            </w:r>
          </w:p>
        </w:tc>
        <w:tc>
          <w:tcPr>
            <w:tcW w:w="2432" w:type="dxa"/>
          </w:tcPr>
          <w:p w14:paraId="4C23787C" w14:textId="11674932" w:rsidR="00805EC2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Outpatient arrival</w:t>
            </w:r>
          </w:p>
        </w:tc>
      </w:tr>
      <w:tr w:rsidR="00B732B1" w:rsidRPr="00FB14A7" w14:paraId="3D2580BB" w14:textId="77777777" w:rsidTr="009A1D0B">
        <w:tc>
          <w:tcPr>
            <w:tcW w:w="1475" w:type="dxa"/>
          </w:tcPr>
          <w:p w14:paraId="2487153B" w14:textId="4B802916" w:rsidR="00B732B1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2432" w:type="dxa"/>
          </w:tcPr>
          <w:p w14:paraId="6D464DD9" w14:textId="1186AFCB" w:rsidR="00B732B1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out to in</w:t>
            </w:r>
          </w:p>
        </w:tc>
      </w:tr>
      <w:tr w:rsidR="00B732B1" w:rsidRPr="00FB14A7" w14:paraId="04CC6AF8" w14:textId="77777777" w:rsidTr="009A1D0B">
        <w:tc>
          <w:tcPr>
            <w:tcW w:w="1475" w:type="dxa"/>
          </w:tcPr>
          <w:p w14:paraId="62C86C5C" w14:textId="03430AA6" w:rsidR="00B732B1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2432" w:type="dxa"/>
          </w:tcPr>
          <w:p w14:paraId="3DF1EAE0" w14:textId="7AB2403F" w:rsidR="00B732B1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in to out</w:t>
            </w:r>
          </w:p>
        </w:tc>
      </w:tr>
      <w:tr w:rsidR="00B732B1" w:rsidRPr="00FB14A7" w14:paraId="58E1EF97" w14:textId="77777777" w:rsidTr="009A1D0B">
        <w:tc>
          <w:tcPr>
            <w:tcW w:w="1475" w:type="dxa"/>
          </w:tcPr>
          <w:p w14:paraId="31306C89" w14:textId="26BD219E" w:rsidR="00B732B1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A08*</w:t>
            </w:r>
          </w:p>
        </w:tc>
        <w:tc>
          <w:tcPr>
            <w:tcW w:w="2432" w:type="dxa"/>
          </w:tcPr>
          <w:p w14:paraId="29C07F57" w14:textId="2D0AE31E" w:rsidR="00B732B1" w:rsidRPr="00382945" w:rsidRDefault="00B732B1" w:rsidP="00B732B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information</w:t>
            </w:r>
          </w:p>
        </w:tc>
      </w:tr>
    </w:tbl>
    <w:p w14:paraId="43743693" w14:textId="1F425238" w:rsidR="00B732B1" w:rsidRDefault="00B732B1" w:rsidP="00B732B1">
      <w:pPr>
        <w:ind w:firstLine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* </w:t>
      </w:r>
      <w:r w:rsidR="008152B1">
        <w:rPr>
          <w:rFonts w:asciiTheme="minorHAnsi" w:hAnsiTheme="minorHAnsi" w:cs="Arial"/>
        </w:rPr>
        <w:t>Also d</w:t>
      </w:r>
      <w:r>
        <w:rPr>
          <w:rFonts w:asciiTheme="minorHAnsi" w:hAnsiTheme="minorHAnsi" w:cs="Arial"/>
        </w:rPr>
        <w:t>efined for BOI locations</w:t>
      </w: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32216135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5A72AF6" w14:textId="612E70C8" w:rsidR="008E516D" w:rsidRDefault="00D5373E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 w:rsidR="008E516D">
            <w:rPr>
              <w:rFonts w:asciiTheme="minorHAnsi" w:hAnsiTheme="minorHAnsi"/>
              <w:sz w:val="22"/>
            </w:rPr>
            <w:t>soarf_lumeris_adt</w:t>
          </w:r>
        </w:p>
        <w:p w14:paraId="4C237880" w14:textId="1B0B04A7" w:rsidR="00D5373E" w:rsidRPr="00D5373E" w:rsidRDefault="00D5373E" w:rsidP="00D5373E">
          <w:r>
            <w:rPr>
              <w:rFonts w:asciiTheme="minorHAnsi" w:hAnsiTheme="minorHAnsi"/>
              <w:sz w:val="22"/>
            </w:rPr>
            <w:t>Variants</w:t>
          </w:r>
          <w:r w:rsidR="008E516D">
            <w:rPr>
              <w:rFonts w:asciiTheme="minorHAnsi" w:hAnsiTheme="minorHAnsi"/>
              <w:sz w:val="22"/>
            </w:rPr>
            <w:t>: HL7 2.6/Soarian ADT_A01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32216136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20D375B4" w:rsidR="003A6F3A" w:rsidRDefault="008E516D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Cloverleaf site location: bmg_1_p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173FF69" w:rsidR="00B75A1B" w:rsidRDefault="00B75A1B" w:rsidP="00805EC2">
      <w:pPr>
        <w:rPr>
          <w:rFonts w:asciiTheme="minorHAnsi" w:hAnsiTheme="minorHAnsi" w:cs="Arial"/>
        </w:rPr>
      </w:pPr>
    </w:p>
    <w:p w14:paraId="0A1A5E74" w14:textId="57D0DD61" w:rsidR="00DB5710" w:rsidRDefault="00DB5710" w:rsidP="00805EC2">
      <w:pPr>
        <w:rPr>
          <w:rFonts w:asciiTheme="minorHAnsi" w:hAnsiTheme="minorHAnsi" w:cs="Arial"/>
        </w:rPr>
      </w:pPr>
    </w:p>
    <w:p w14:paraId="02C9B8AB" w14:textId="3C6975FF" w:rsidR="00DB5710" w:rsidRDefault="00DB5710" w:rsidP="00805EC2">
      <w:pPr>
        <w:rPr>
          <w:rFonts w:asciiTheme="minorHAnsi" w:hAnsiTheme="minorHAnsi" w:cs="Arial"/>
        </w:rPr>
      </w:pPr>
    </w:p>
    <w:p w14:paraId="34E0869D" w14:textId="37AA9593" w:rsidR="00DB5710" w:rsidRDefault="00DB5710" w:rsidP="00805EC2">
      <w:pPr>
        <w:rPr>
          <w:rFonts w:asciiTheme="minorHAnsi" w:hAnsiTheme="minorHAnsi" w:cs="Arial"/>
        </w:rPr>
      </w:pPr>
    </w:p>
    <w:p w14:paraId="2638F50E" w14:textId="7570DA71" w:rsidR="00DB5710" w:rsidRDefault="00DB5710" w:rsidP="00805EC2">
      <w:pPr>
        <w:rPr>
          <w:rFonts w:asciiTheme="minorHAnsi" w:hAnsiTheme="minorHAnsi" w:cs="Arial"/>
        </w:rPr>
      </w:pPr>
    </w:p>
    <w:p w14:paraId="05792694" w14:textId="58F718B7" w:rsidR="00DB5710" w:rsidRDefault="00DB5710" w:rsidP="00805EC2">
      <w:pPr>
        <w:rPr>
          <w:rFonts w:asciiTheme="minorHAnsi" w:hAnsiTheme="minorHAnsi" w:cs="Arial"/>
        </w:rPr>
      </w:pPr>
    </w:p>
    <w:p w14:paraId="1A7C04FE" w14:textId="0DB4050A" w:rsidR="00DB5710" w:rsidRDefault="00DB5710" w:rsidP="00805EC2">
      <w:pPr>
        <w:rPr>
          <w:rFonts w:asciiTheme="minorHAnsi" w:hAnsiTheme="minorHAnsi" w:cs="Arial"/>
        </w:rPr>
      </w:pPr>
    </w:p>
    <w:p w14:paraId="4E320FCC" w14:textId="583C0C65" w:rsidR="00DB5710" w:rsidRDefault="00DB5710" w:rsidP="00805EC2">
      <w:pPr>
        <w:rPr>
          <w:rFonts w:asciiTheme="minorHAnsi" w:hAnsiTheme="minorHAnsi" w:cs="Arial"/>
        </w:rPr>
      </w:pPr>
    </w:p>
    <w:p w14:paraId="12B455C3" w14:textId="1DF7C551" w:rsidR="00DB5710" w:rsidRDefault="00DB5710" w:rsidP="00805EC2">
      <w:pPr>
        <w:rPr>
          <w:rFonts w:asciiTheme="minorHAnsi" w:hAnsiTheme="minorHAnsi" w:cs="Arial"/>
        </w:rPr>
      </w:pPr>
    </w:p>
    <w:p w14:paraId="45596EA5" w14:textId="5B6FF617" w:rsidR="00DB5710" w:rsidRDefault="00DB5710" w:rsidP="00805EC2">
      <w:pPr>
        <w:rPr>
          <w:rFonts w:asciiTheme="minorHAnsi" w:hAnsiTheme="minorHAnsi" w:cs="Arial"/>
        </w:rPr>
      </w:pPr>
    </w:p>
    <w:p w14:paraId="7140B80E" w14:textId="01DAE753" w:rsidR="00DB5710" w:rsidRDefault="00DB5710" w:rsidP="00805EC2">
      <w:pPr>
        <w:rPr>
          <w:rFonts w:asciiTheme="minorHAnsi" w:hAnsiTheme="minorHAnsi" w:cs="Arial"/>
        </w:rPr>
      </w:pPr>
    </w:p>
    <w:p w14:paraId="45E91C6A" w14:textId="252F9338" w:rsidR="00DB5710" w:rsidRDefault="00DB5710" w:rsidP="00805EC2">
      <w:pPr>
        <w:rPr>
          <w:rFonts w:asciiTheme="minorHAnsi" w:hAnsiTheme="minorHAnsi" w:cs="Arial"/>
        </w:rPr>
      </w:pPr>
    </w:p>
    <w:p w14:paraId="2D2F9E37" w14:textId="1367B4B3" w:rsidR="00DB5710" w:rsidRDefault="00DB5710" w:rsidP="00805EC2">
      <w:pPr>
        <w:rPr>
          <w:rFonts w:asciiTheme="minorHAnsi" w:hAnsiTheme="minorHAnsi" w:cs="Arial"/>
        </w:rPr>
      </w:pPr>
    </w:p>
    <w:p w14:paraId="0C8BED21" w14:textId="77777777" w:rsidR="00DB5710" w:rsidRDefault="00DB5710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32216137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470D8F4E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header segment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1E6CFFE5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094E87F7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44D896CA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entire segment</w:t>
            </w: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3F5EF3D2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44FF3EE7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31A68F5C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18A35F5A" w:rsidR="00553899" w:rsidRPr="003563CB" w:rsidRDefault="004C12FC" w:rsidP="002C18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</w:t>
            </w:r>
            <w:r w:rsidR="002C18B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ing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“SOARIAN”</w:t>
            </w:r>
          </w:p>
        </w:tc>
      </w:tr>
      <w:tr w:rsidR="00553899" w:rsidRPr="00FB14A7" w14:paraId="495BFAF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3FD0CCBB" w:rsidR="00553899" w:rsidRPr="003563CB" w:rsidRDefault="004C12FC" w:rsidP="004C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31F1B134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2271EAF6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79AD00EF" w:rsidR="00553899" w:rsidRPr="003563CB" w:rsidRDefault="004C12FC" w:rsidP="002C18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</w:t>
            </w:r>
            <w:r w:rsidR="002C18B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ing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“LUMERIS”</w:t>
            </w:r>
          </w:p>
        </w:tc>
      </w:tr>
      <w:tr w:rsidR="00553899" w:rsidRPr="00FB14A7" w14:paraId="7036467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5A5FC3B1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Version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326F2E76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0215556F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6F289A20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“2.6”</w:t>
            </w:r>
          </w:p>
        </w:tc>
      </w:tr>
      <w:tr w:rsidR="002C18BE" w:rsidRPr="00FB14A7" w14:paraId="51D6BA8C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2B7E" w14:textId="4F3420A1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Event notification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6D0B" w14:textId="30337CF6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2AE5" w14:textId="22EB2807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5C3E" w14:textId="0598F8E8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entire EVN segment</w:t>
            </w:r>
          </w:p>
        </w:tc>
      </w:tr>
      <w:tr w:rsidR="002C18BE" w:rsidRPr="00FB14A7" w14:paraId="3560BA2B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8CC" w14:textId="30F3C0E5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42F15" w14:textId="3F565A7C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EEB5C" w14:textId="6434D195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DAC6" w14:textId="02270C6D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entire PID segment</w:t>
            </w:r>
          </w:p>
        </w:tc>
      </w:tr>
      <w:tr w:rsidR="002C18BE" w:rsidRPr="00FB14A7" w14:paraId="48891F6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2CE19" w14:textId="61A4DA4A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ID: assigning authority and identifier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840D" w14:textId="604DD353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C0F1" w14:textId="7E45B9D9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58556" w14:textId="6BC8136A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@nulling subfield .3 and .4</w:t>
            </w:r>
          </w:p>
        </w:tc>
      </w:tr>
      <w:tr w:rsidR="002C18BE" w:rsidRPr="00FB14A7" w14:paraId="6621C9D5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0F6D" w14:textId="56DA3317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list: ID number, assigning authority and identifier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AA91A" w14:textId="099367FC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48D9" w14:textId="3AC2774B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715" w14:textId="34689517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Copying from IN1.36 (insurance plan member number) to subfield 0 and @nulling .3 and .4.</w:t>
            </w:r>
          </w:p>
        </w:tc>
      </w:tr>
      <w:tr w:rsidR="002C18BE" w:rsidRPr="00FB14A7" w14:paraId="6139369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F8C6E" w14:textId="098A085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B4150" w14:textId="399BD31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5C60" w14:textId="7635707A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9F33" w14:textId="6BD535E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6C03486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9771" w14:textId="771B0A7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Patient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1B56D" w14:textId="6107B7E2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D550" w14:textId="6A3BE8EA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392C" w14:textId="0765208E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6016180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D0476" w14:textId="35632F1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Admission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0FE82" w14:textId="40ACD17F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7A53" w14:textId="1CE2F278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855D" w14:textId="66D7EDDC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58C67C4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B0B6" w14:textId="46047F3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Preadmit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F0180" w14:textId="632BC0B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34A3" w14:textId="70135E78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2057" w14:textId="34E603D9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78CE468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8A80" w14:textId="529212CF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Attending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35E2" w14:textId="6367AFDD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6C95D" w14:textId="7C96C2AF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B958" w14:textId="0CCBDC94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833836" w:rsidRPr="00FB14A7" w14:paraId="60D153AC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AAEA" w14:textId="652F6FD2" w:rsidR="00833836" w:rsidRDefault="0083383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Hospital Service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B89C" w14:textId="01E64D8E" w:rsidR="00833836" w:rsidRDefault="0083383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1E34" w14:textId="356015AB" w:rsidR="00833836" w:rsidRDefault="0083383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6917" w14:textId="096E787A" w:rsidR="00833836" w:rsidRDefault="0083383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0E8F5A3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46F8E" w14:textId="4B58AB45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Discharge disposition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4B37" w14:textId="169C9ECB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PV1.36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A5267" w14:textId="4D02B10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7EF96" w14:textId="2F3AC350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5E0BCED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481E4" w14:textId="0CB4F919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CB1C" w14:textId="11CF4DB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F5B8" w14:textId="0607B96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7A1F" w14:textId="34C3355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59918A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6800" w14:textId="789BFFA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Discharge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8391" w14:textId="0F088B06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3B07" w14:textId="2B103366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3E02" w14:textId="7B3E9C3D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4C10FB9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E7DF1" w14:textId="4C35E771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reason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28D92" w14:textId="5C3A7B5F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002B" w14:textId="2D5D21A1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3B33" w14:textId="5C76FD98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27226541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2840" w14:textId="549E78D2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Transfer reason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1E8E7" w14:textId="3491A9F5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D4F7" w14:textId="68DCCE4D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6C28D" w14:textId="38CBA442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375DC357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33C5" w14:textId="781EA478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Expected admit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5FF82" w14:textId="6CC43B39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EA48" w14:textId="51BB9CA0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8DA5" w14:textId="11C61700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57363BB1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B6A0" w14:textId="75ABABA0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Clinic Organization name: Organization name, organization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DFAE" w14:textId="40D5472F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PV2.23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01F5" w14:textId="0292B492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2F5A4" w14:textId="2A692683" w:rsidR="00333800" w:rsidRDefault="008152B1" w:rsidP="005410B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Iterate on PV2.23 and if PV2.23.6 = NPI, copy subfield 2 </w:t>
            </w:r>
            <w:r w:rsidR="005410B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to MSH.4 per vendor request.</w:t>
            </w:r>
          </w:p>
        </w:tc>
      </w:tr>
      <w:tr w:rsidR="00333800" w:rsidRPr="00FB14A7" w14:paraId="5521D267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18B6" w14:textId="77777777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Diagnosis date/time</w:t>
            </w:r>
          </w:p>
          <w:p w14:paraId="36169D7E" w14:textId="77777777" w:rsidR="008152B1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Diagnosis type</w:t>
            </w:r>
          </w:p>
          <w:p w14:paraId="50F7EF4F" w14:textId="77777777" w:rsidR="008152B1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Major diagnostic category</w:t>
            </w:r>
          </w:p>
          <w:p w14:paraId="569CC818" w14:textId="3F8A9751" w:rsidR="008152B1" w:rsidRDefault="008152B1" w:rsidP="008152B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Diagnostic related group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E1860" w14:textId="77777777" w:rsidR="008152B1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DG1.3, </w:t>
            </w:r>
          </w:p>
          <w:p w14:paraId="5199464A" w14:textId="53DDB8C9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DG1.4,</w:t>
            </w:r>
          </w:p>
          <w:p w14:paraId="011DE686" w14:textId="5784559D" w:rsidR="008152B1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DG1.5,</w:t>
            </w:r>
          </w:p>
          <w:p w14:paraId="57B535E8" w14:textId="4046CC49" w:rsidR="008152B1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DG1.6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1E26A" w14:textId="2EA3DA83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F43E" w14:textId="76FC4BC6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DG1 segment and populate also possible field instances outbound</w:t>
            </w:r>
          </w:p>
        </w:tc>
      </w:tr>
    </w:tbl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32216138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4C2378A4" w14:textId="7110A38D" w:rsidR="005E05C9" w:rsidRDefault="005E05C9" w:rsidP="00F01E3D"/>
    <w:p w14:paraId="265F3968" w14:textId="18253FB9" w:rsidR="005410BC" w:rsidRDefault="005410BC" w:rsidP="00F01E3D">
      <w:r>
        <w:t>BOI SAMPLE:</w:t>
      </w:r>
    </w:p>
    <w:p w14:paraId="11EEE8B4" w14:textId="77777777" w:rsidR="005410BC" w:rsidRPr="005410BC" w:rsidRDefault="005410BC" w:rsidP="005410BC">
      <w:pPr>
        <w:spacing w:after="0"/>
        <w:rPr>
          <w:color w:val="auto"/>
        </w:rPr>
      </w:pPr>
      <w:r w:rsidRPr="005410BC">
        <w:rPr>
          <w:color w:val="auto"/>
        </w:rPr>
        <w:t>MSH|^~\&amp;|SOARIAN|1780665125|LUMERIS||201812071325||ADT^A04|12eb130e-9784-4d24-a874-2c3a8c4d6f66|P|2.6||1</w:t>
      </w:r>
    </w:p>
    <w:p w14:paraId="1561F2B2" w14:textId="77777777" w:rsidR="005410BC" w:rsidRPr="005410BC" w:rsidRDefault="005410BC" w:rsidP="005410BC">
      <w:pPr>
        <w:spacing w:after="0"/>
        <w:rPr>
          <w:color w:val="auto"/>
        </w:rPr>
      </w:pPr>
      <w:r w:rsidRPr="005410BC">
        <w:rPr>
          <w:color w:val="auto"/>
        </w:rPr>
        <w:t>EVN|A04|201812071325||CI|afs80946|201812071317|16306</w:t>
      </w:r>
    </w:p>
    <w:p w14:paraId="69A85E12" w14:textId="77777777" w:rsidR="005410BC" w:rsidRPr="005410BC" w:rsidRDefault="005410BC" w:rsidP="005410BC">
      <w:pPr>
        <w:spacing w:after="0"/>
        <w:rPr>
          <w:color w:val="auto"/>
        </w:rPr>
      </w:pPr>
      <w:r w:rsidRPr="005410BC">
        <w:rPr>
          <w:color w:val="auto"/>
        </w:rPr>
        <w:lastRenderedPageBreak/>
        <w:t>PID|1|810068246|123456789||TESTFRANCES^MARIE^^^^^L^^^20180604||19500527|F||White|123 MAIN STREET^^Dunedin^FL^34698^USA^M^^Pinellas^^^20180604||^PRN^PH^^1^727^5551212~^ORN^CP^^1^727^4925555^^Pref||EN|S|Christian|6000091190^^^BCHS^VCD^^20181207||||Non HIS or LAT||N|0|||||N|N</w:t>
      </w:r>
    </w:p>
    <w:p w14:paraId="7B2DB659" w14:textId="77777777" w:rsidR="005410BC" w:rsidRPr="005410BC" w:rsidRDefault="005410BC" w:rsidP="005410BC">
      <w:pPr>
        <w:spacing w:after="0"/>
        <w:rPr>
          <w:color w:val="auto"/>
        </w:rPr>
      </w:pPr>
      <w:r w:rsidRPr="005410BC">
        <w:rPr>
          <w:color w:val="auto"/>
        </w:rPr>
        <w:t>PV1|1|O|||||005224^Tan^Edison^Ngo^^PRN^1962475533^NPI^^^^^^^onecall^M0J5|||CAT||||||||||||||||||||||||||AHR||||||||201812071317</w:t>
      </w:r>
    </w:p>
    <w:p w14:paraId="0095EEB1" w14:textId="13115E41" w:rsidR="00DB5710" w:rsidRDefault="005410BC" w:rsidP="005410BC">
      <w:pPr>
        <w:spacing w:after="0"/>
        <w:rPr>
          <w:color w:val="auto"/>
        </w:rPr>
      </w:pPr>
      <w:r w:rsidRPr="005410BC">
        <w:rPr>
          <w:color w:val="auto"/>
        </w:rPr>
        <w:t>PV2|||PAIN</w:t>
      </w:r>
    </w:p>
    <w:p w14:paraId="1C599EA9" w14:textId="77777777" w:rsidR="005410BC" w:rsidRPr="00DB5710" w:rsidRDefault="005410BC" w:rsidP="005410BC">
      <w:pPr>
        <w:spacing w:after="0"/>
        <w:rPr>
          <w:color w:val="auto"/>
        </w:rPr>
      </w:pPr>
    </w:p>
    <w:p w14:paraId="05000021" w14:textId="62DC2C84" w:rsidR="005410BC" w:rsidRDefault="005410BC" w:rsidP="005410BC">
      <w:r>
        <w:t>FACILITY SAMPLE:</w:t>
      </w:r>
    </w:p>
    <w:p w14:paraId="4BC88586" w14:textId="77777777" w:rsidR="007471CC" w:rsidRPr="007471CC" w:rsidRDefault="007471CC" w:rsidP="007471CC">
      <w:pPr>
        <w:spacing w:after="0"/>
        <w:rPr>
          <w:rFonts w:cs="Arial"/>
          <w:color w:val="000000" w:themeColor="text1"/>
          <w:szCs w:val="20"/>
        </w:rPr>
      </w:pPr>
      <w:r w:rsidRPr="007471CC">
        <w:rPr>
          <w:rFonts w:cs="Arial"/>
          <w:color w:val="000000" w:themeColor="text1"/>
          <w:szCs w:val="20"/>
        </w:rPr>
        <w:t>MSH|^~\&amp;|SOARIAN|1265419907|LUMERIS||201812071344||ADT^A04|2a94eda9-a910-42bd-9b45-b576b13ae7bf|P|2.6||1</w:t>
      </w:r>
    </w:p>
    <w:p w14:paraId="66B74164" w14:textId="77777777" w:rsidR="007471CC" w:rsidRPr="007471CC" w:rsidRDefault="007471CC" w:rsidP="007471CC">
      <w:pPr>
        <w:spacing w:after="0"/>
        <w:rPr>
          <w:rFonts w:cs="Arial"/>
          <w:color w:val="000000" w:themeColor="text1"/>
          <w:szCs w:val="20"/>
        </w:rPr>
      </w:pPr>
      <w:r w:rsidRPr="007471CC">
        <w:rPr>
          <w:rFonts w:cs="Arial"/>
          <w:color w:val="000000" w:themeColor="text1"/>
          <w:szCs w:val="20"/>
        </w:rPr>
        <w:t>EVN|A04|201812071344||CI|afs80946|201812071336|9017</w:t>
      </w:r>
    </w:p>
    <w:p w14:paraId="1F547FC2" w14:textId="77777777" w:rsidR="007471CC" w:rsidRPr="007471CC" w:rsidRDefault="007471CC" w:rsidP="007471CC">
      <w:pPr>
        <w:spacing w:after="0"/>
        <w:rPr>
          <w:rFonts w:cs="Arial"/>
          <w:color w:val="000000" w:themeColor="text1"/>
          <w:szCs w:val="20"/>
        </w:rPr>
      </w:pPr>
      <w:r w:rsidRPr="007471CC">
        <w:rPr>
          <w:rFonts w:cs="Arial"/>
          <w:color w:val="000000" w:themeColor="text1"/>
          <w:szCs w:val="20"/>
        </w:rPr>
        <w:t>PID|1|810070848|999998989888||LumerisTest^Female^^^^^L^^^20181207||19501206|F||White|555 Oak Drive^""^New Port Richey^FL^34655^USA^M^^Pasco^^^20181207||^PRN^PH^^1^727^5555555^""^""||EN|S||6000091194^^^BCHS^VCD^^20181207||||Non HIS or LAT||N|0|||||N|N</w:t>
      </w:r>
    </w:p>
    <w:p w14:paraId="07B5F492" w14:textId="77777777" w:rsidR="007471CC" w:rsidRPr="007471CC" w:rsidRDefault="007471CC" w:rsidP="007471CC">
      <w:pPr>
        <w:spacing w:after="0"/>
        <w:rPr>
          <w:rFonts w:cs="Arial"/>
          <w:color w:val="000000" w:themeColor="text1"/>
          <w:szCs w:val="20"/>
        </w:rPr>
      </w:pPr>
      <w:r w:rsidRPr="007471CC">
        <w:rPr>
          <w:rFonts w:cs="Arial"/>
          <w:color w:val="000000" w:themeColor="text1"/>
          <w:szCs w:val="20"/>
        </w:rPr>
        <w:t>PV1|1|O||Elective|||005224^Tan^Edison^Ngo^^PRN^1962475533^NPI^02264^PRDOC^MCS^^^^onecall^60A0|||CAT||||||||||||||||||||||||||AHR||||||||201812071336</w:t>
      </w:r>
    </w:p>
    <w:p w14:paraId="5F921B87" w14:textId="6A743644" w:rsidR="00A131E5" w:rsidRPr="007471CC" w:rsidRDefault="007471CC" w:rsidP="007471CC">
      <w:pPr>
        <w:spacing w:after="0"/>
        <w:rPr>
          <w:rFonts w:cs="Arial"/>
          <w:color w:val="000000" w:themeColor="text1"/>
          <w:szCs w:val="20"/>
        </w:rPr>
      </w:pPr>
      <w:r w:rsidRPr="007471CC">
        <w:rPr>
          <w:rFonts w:cs="Arial"/>
          <w:color w:val="000000" w:themeColor="text1"/>
          <w:szCs w:val="20"/>
        </w:rPr>
        <w:t>PV2|||SICK</w:t>
      </w:r>
    </w:p>
    <w:p w14:paraId="391BBFA1" w14:textId="5A74929C" w:rsidR="00A131E5" w:rsidRDefault="00A131E5" w:rsidP="00F01E3D">
      <w:pPr>
        <w:rPr>
          <w:rFonts w:asciiTheme="minorHAnsi" w:hAnsiTheme="minorHAnsi"/>
          <w:color w:val="000000" w:themeColor="text1"/>
          <w:szCs w:val="20"/>
        </w:rPr>
      </w:pPr>
    </w:p>
    <w:p w14:paraId="452962DB" w14:textId="77777777" w:rsidR="00A131E5" w:rsidRDefault="00A131E5" w:rsidP="00F01E3D">
      <w:pPr>
        <w:rPr>
          <w:rFonts w:asciiTheme="minorHAnsi" w:hAnsiTheme="minorHAnsi"/>
          <w:color w:val="000000" w:themeColor="text1"/>
          <w:szCs w:val="20"/>
        </w:rPr>
      </w:pPr>
    </w:p>
    <w:p w14:paraId="5C44C603" w14:textId="088F2AC2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776818E2" w14:textId="1BB0F09F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6E0BB474" w14:textId="390419FD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6D65C5B7" w14:textId="12F408C7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37016813" w14:textId="31871689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2678545F" w14:textId="748D1AFE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64518505" w14:textId="760D3EF3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7534F532" w14:textId="0A60BE1C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3C69ECC6" w14:textId="2F7942A9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2E363BE8" w14:textId="77777777" w:rsidR="00C24276" w:rsidRDefault="00180644" w:rsidP="0063718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32216139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  <w:r w:rsidR="007471CC">
        <w:rPr>
          <w:rFonts w:asciiTheme="minorHAnsi" w:hAnsiTheme="minorHAnsi" w:cs="Arial"/>
          <w:color w:val="0070C0"/>
          <w:sz w:val="28"/>
        </w:rPr>
        <w:t>–N/A</w:t>
      </w:r>
      <w:bookmarkEnd w:id="19"/>
      <w:bookmarkEnd w:id="37"/>
    </w:p>
    <w:p w14:paraId="33833463" w14:textId="42D987A9" w:rsidR="0085436E" w:rsidRPr="00C24276" w:rsidRDefault="0085436E" w:rsidP="00C24276">
      <w:pPr>
        <w:rPr>
          <w:color w:val="auto"/>
        </w:rPr>
      </w:pPr>
      <w:r w:rsidRPr="00C24276">
        <w:rPr>
          <w:color w:val="auto"/>
        </w:rPr>
        <w:t xml:space="preserve">Are you going to need alerting on this connection?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7600"/>
      </w:tblGrid>
      <w:tr w:rsidR="00C24276" w:rsidRPr="00C24276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Pr="00C24276" w:rsidRDefault="0085436E" w:rsidP="00C24276">
            <w:pPr>
              <w:rPr>
                <w:color w:val="auto"/>
              </w:rPr>
            </w:pPr>
            <w:r w:rsidRPr="00C24276">
              <w:rPr>
                <w:color w:val="auto"/>
              </w:rPr>
              <w:t>Yes</w:t>
            </w:r>
          </w:p>
        </w:tc>
        <w:sdt>
          <w:sdtPr>
            <w:rPr>
              <w:color w:val="auto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Pr="00C24276" w:rsidRDefault="009A1D0B" w:rsidP="00C24276">
                <w:pPr>
                  <w:rPr>
                    <w:color w:val="auto"/>
                  </w:rPr>
                </w:pPr>
                <w:r w:rsidRPr="00C24276">
                  <w:rPr>
                    <w:rFonts w:ascii="MS Gothic" w:eastAsia="MS Gothic" w:hAnsi="MS Gothic" w:hint="eastAsia"/>
                    <w:color w:val="auto"/>
                  </w:rPr>
                  <w:t>☐</w:t>
                </w:r>
              </w:p>
            </w:tc>
          </w:sdtContent>
        </w:sdt>
      </w:tr>
      <w:tr w:rsidR="00C24276" w:rsidRPr="00C24276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Pr="00C24276" w:rsidRDefault="0085436E" w:rsidP="00C24276">
            <w:pPr>
              <w:rPr>
                <w:color w:val="auto"/>
              </w:rPr>
            </w:pPr>
            <w:r w:rsidRPr="00C24276">
              <w:rPr>
                <w:color w:val="auto"/>
              </w:rPr>
              <w:t>No</w:t>
            </w:r>
          </w:p>
        </w:tc>
        <w:sdt>
          <w:sdtPr>
            <w:rPr>
              <w:color w:val="auto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2CECA291" w:rsidR="0085436E" w:rsidRPr="00C24276" w:rsidRDefault="00C761C7" w:rsidP="00C24276">
                <w:pPr>
                  <w:rPr>
                    <w:color w:val="auto"/>
                  </w:rPr>
                </w:pPr>
                <w:r w:rsidRPr="00C24276">
                  <w:rPr>
                    <w:rFonts w:ascii="MS Gothic" w:eastAsia="MS Gothic" w:hAnsi="MS Gothic" w:hint="eastAsia"/>
                    <w:color w:val="auto"/>
                  </w:rPr>
                  <w:t>☒</w:t>
                </w:r>
              </w:p>
            </w:tc>
          </w:sdtContent>
        </w:sdt>
      </w:tr>
    </w:tbl>
    <w:p w14:paraId="3C9A2EDD" w14:textId="77777777" w:rsidR="00C24276" w:rsidRDefault="00C24276" w:rsidP="00C24276">
      <w:pPr>
        <w:rPr>
          <w:i/>
          <w:color w:val="auto"/>
        </w:rPr>
      </w:pPr>
    </w:p>
    <w:p w14:paraId="61B0BDF6" w14:textId="687DC923" w:rsidR="0085436E" w:rsidRPr="00C24276" w:rsidRDefault="0085436E" w:rsidP="00C24276">
      <w:pPr>
        <w:rPr>
          <w:i/>
          <w:color w:val="auto"/>
        </w:rPr>
      </w:pPr>
      <w:r w:rsidRPr="00C24276">
        <w:rPr>
          <w:i/>
          <w:color w:val="auto"/>
        </w:rPr>
        <w:t>If the answer is yes, please 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4FA49FA8" w:rsidR="00D97B4D" w:rsidRDefault="00D97B4D" w:rsidP="00D97B4D"/>
    <w:p w14:paraId="798DDC00" w14:textId="477ED70F" w:rsidR="008152B1" w:rsidRDefault="008152B1" w:rsidP="00D97B4D"/>
    <w:p w14:paraId="680D3D5A" w14:textId="1D0D9C94" w:rsidR="008152B1" w:rsidRDefault="008152B1" w:rsidP="00D97B4D"/>
    <w:p w14:paraId="2E3C9BC7" w14:textId="05F46C5B" w:rsidR="008152B1" w:rsidRDefault="008152B1" w:rsidP="00D97B4D"/>
    <w:p w14:paraId="0CED8C78" w14:textId="0CBE6652" w:rsidR="008152B1" w:rsidRDefault="008152B1" w:rsidP="00D97B4D"/>
    <w:p w14:paraId="7F681CCB" w14:textId="0C58A7C3" w:rsidR="008152B1" w:rsidRDefault="008152B1" w:rsidP="00D97B4D"/>
    <w:p w14:paraId="40288D5A" w14:textId="2BAB4E42" w:rsidR="008152B1" w:rsidRDefault="008152B1" w:rsidP="00D97B4D"/>
    <w:p w14:paraId="65E6020E" w14:textId="42FF0F29" w:rsidR="008152B1" w:rsidRDefault="008152B1" w:rsidP="00D97B4D"/>
    <w:p w14:paraId="4DF55FC0" w14:textId="10D9106A" w:rsidR="008152B1" w:rsidRDefault="008152B1" w:rsidP="00D97B4D"/>
    <w:p w14:paraId="72575BCA" w14:textId="120DDF86" w:rsidR="008152B1" w:rsidRDefault="008152B1" w:rsidP="00D97B4D"/>
    <w:p w14:paraId="3944C935" w14:textId="05CBCF4E" w:rsidR="008152B1" w:rsidRDefault="008152B1" w:rsidP="00D97B4D"/>
    <w:p w14:paraId="76DC9370" w14:textId="195A403A" w:rsidR="008152B1" w:rsidRDefault="008152B1" w:rsidP="00D97B4D"/>
    <w:p w14:paraId="365EBF99" w14:textId="009BD79F" w:rsidR="008152B1" w:rsidRDefault="008152B1" w:rsidP="00D97B4D"/>
    <w:p w14:paraId="75AB9C2A" w14:textId="77777777" w:rsidR="00637189" w:rsidRPr="00D97B4D" w:rsidRDefault="00637189" w:rsidP="00D97B4D"/>
    <w:p w14:paraId="4C237932" w14:textId="2ECC2B10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3221614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DB5710">
        <w:rPr>
          <w:rFonts w:asciiTheme="minorHAnsi" w:hAnsiTheme="minorHAnsi" w:cs="Arial"/>
          <w:color w:val="0070C0"/>
          <w:sz w:val="28"/>
        </w:rPr>
        <w:t xml:space="preserve"> –N/A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55" w14:textId="77777777" w:rsidR="00D97B4D" w:rsidRDefault="00D97B4D" w:rsidP="00D97B4D"/>
    <w:p w14:paraId="4C237960" w14:textId="1CCD72D2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3221614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DB5710"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637189" w:rsidRDefault="00637189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637189" w:rsidRDefault="0063718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637189" w:rsidRDefault="00637189">
    <w:pPr>
      <w:pStyle w:val="Footer"/>
    </w:pPr>
  </w:p>
  <w:p w14:paraId="4C237996" w14:textId="77777777" w:rsidR="00637189" w:rsidRDefault="006371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538CEA37" w:rsidR="00637189" w:rsidRPr="00E32F93" w:rsidRDefault="00637189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7013F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538CEA37" w:rsidR="00637189" w:rsidRPr="00E32F93" w:rsidRDefault="00637189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7013F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637189" w:rsidRPr="00E32F93" w:rsidRDefault="00637189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637189" w:rsidRPr="00E32F93" w:rsidRDefault="00637189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1D42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637189" w:rsidRDefault="00637189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637189" w:rsidRDefault="0063718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637189" w:rsidRDefault="00637189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637189" w:rsidRPr="00AB08CB" w:rsidRDefault="00637189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637189" w:rsidRPr="00AB08CB" w:rsidRDefault="00637189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637189" w:rsidRPr="001A2714" w:rsidRDefault="00637189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637189" w:rsidRPr="001A2714" w:rsidRDefault="00637189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637189" w:rsidRDefault="00637189" w:rsidP="00D91BE0">
    <w:pPr>
      <w:pStyle w:val="Header"/>
      <w:ind w:left="-360" w:right="-360"/>
    </w:pPr>
    <w:r>
      <w:t xml:space="preserve">     </w:t>
    </w:r>
  </w:p>
  <w:p w14:paraId="4C237994" w14:textId="77777777" w:rsidR="00637189" w:rsidRDefault="00637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1708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2190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013F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8BE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800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1FD8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B4F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575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2FC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10BC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7189"/>
    <w:rsid w:val="00644414"/>
    <w:rsid w:val="00645406"/>
    <w:rsid w:val="00647415"/>
    <w:rsid w:val="00650B40"/>
    <w:rsid w:val="00651D13"/>
    <w:rsid w:val="00651F29"/>
    <w:rsid w:val="006532E5"/>
    <w:rsid w:val="00653533"/>
    <w:rsid w:val="00655A05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471CC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523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52B1"/>
    <w:rsid w:val="00817F22"/>
    <w:rsid w:val="00821E16"/>
    <w:rsid w:val="00822FBB"/>
    <w:rsid w:val="00825141"/>
    <w:rsid w:val="00825476"/>
    <w:rsid w:val="0083011E"/>
    <w:rsid w:val="008306BC"/>
    <w:rsid w:val="00833836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516D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330"/>
    <w:rsid w:val="009276DF"/>
    <w:rsid w:val="00931796"/>
    <w:rsid w:val="00933A60"/>
    <w:rsid w:val="00936485"/>
    <w:rsid w:val="00936F72"/>
    <w:rsid w:val="00937888"/>
    <w:rsid w:val="00940912"/>
    <w:rsid w:val="009429F3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402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000C"/>
    <w:rsid w:val="009E1F09"/>
    <w:rsid w:val="009E6147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1E5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32B1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276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052E"/>
    <w:rsid w:val="00C73A85"/>
    <w:rsid w:val="00C73C81"/>
    <w:rsid w:val="00C73D17"/>
    <w:rsid w:val="00C761C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5013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5710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85A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4C23777F"/>
  <w15:docId w15:val="{9D728390-61A0-466B-B696-B57EDEF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3385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385A"/>
    <w:rPr>
      <w:rFonts w:ascii="Arial" w:hAnsi="Arial"/>
      <w:color w:val="66666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F5EEBAA35D041D0B8C88A261674E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44B8-B96D-4C92-833A-8F19EE12CB0B}"/>
      </w:docPartPr>
      <w:docPartBody>
        <w:p w:rsidR="00BE4DD3" w:rsidRDefault="00BE4DD3" w:rsidP="00BE4DD3">
          <w:pPr>
            <w:pStyle w:val="1F5EEBAA35D041D0B8C88A261674E4EE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0D30BB82C0F646768F490E81F6B7F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DE4D-3E3A-451E-B351-BDCAFF7D2754}"/>
      </w:docPartPr>
      <w:docPartBody>
        <w:p w:rsidR="003424DB" w:rsidRDefault="003C6C66" w:rsidP="003C6C66">
          <w:pPr>
            <w:pStyle w:val="0D30BB82C0F646768F490E81F6B7F80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80781"/>
    <w:rsid w:val="001C0440"/>
    <w:rsid w:val="003424DB"/>
    <w:rsid w:val="003C6C66"/>
    <w:rsid w:val="00971FB2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C66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0D30BB82C0F646768F490E81F6B7F808">
    <w:name w:val="0D30BB82C0F646768F490E81F6B7F808"/>
    <w:rsid w:val="003C6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268F3-FE38-46C5-B9A7-E8371D6CC0E5}"/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EAB278E-7152-4F78-9AE9-1F079F2F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ADT_Soarian_Lumeris Reqs</vt:lpstr>
    </vt:vector>
  </TitlesOfParts>
  <Company>HCA</Company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ADT_Soarian_Lumeris Reqs</dc:title>
  <dc:subject>IDBB</dc:subject>
  <dc:creator>Tracey Liverman</dc:creator>
  <cp:lastModifiedBy>Bohall, Tiffany A.</cp:lastModifiedBy>
  <cp:revision>24</cp:revision>
  <cp:lastPrinted>2013-10-28T16:55:00Z</cp:lastPrinted>
  <dcterms:created xsi:type="dcterms:W3CDTF">2018-07-10T15:10:00Z</dcterms:created>
  <dcterms:modified xsi:type="dcterms:W3CDTF">2018-12-10T19:39:00Z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