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17743" w14:textId="77777777" w:rsidR="00EC29B6" w:rsidRDefault="00EC29B6" w:rsidP="00EC29B6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480A7D97A00F4FA795DFB84288C45C10"/>
        </w:placeholder>
      </w:sdtPr>
      <w:sdtEndPr/>
      <w:sdtContent>
        <w:p w14:paraId="0E092F38" w14:textId="4258C467" w:rsidR="00EC29B6" w:rsidRPr="0071451A" w:rsidRDefault="00EC29B6" w:rsidP="00EC29B6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Optum ORU Lab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480A7D97A00F4FA795DFB84288C45C10"/>
        </w:placeholder>
      </w:sdtPr>
      <w:sdtEndPr/>
      <w:sdtContent>
        <w:p w14:paraId="11651DC9" w14:textId="41C866B4" w:rsidR="00EC29B6" w:rsidRPr="00DE1117" w:rsidRDefault="00EC29B6" w:rsidP="00EC29B6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</w:t>
          </w:r>
          <w:r w:rsidR="005D2CA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6F346276" w14:textId="722BCE73" w:rsidR="00EC29B6" w:rsidRPr="00DE1117" w:rsidRDefault="00EC29B6" w:rsidP="00EC29B6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480A7D97A00F4FA795DFB84288C45C10"/>
          </w:placeholder>
        </w:sdtPr>
        <w:sdtEndPr/>
        <w:sdtContent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</w:sdtContent>
      </w:sdt>
      <w:r w:rsidR="00A220C3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Dan </w:t>
      </w:r>
      <w:r w:rsidR="00A36381" w:rsidRPr="00A220C3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Olszewski</w:t>
      </w:r>
      <w:r w:rsidR="00A36381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</w:p>
    <w:p w14:paraId="47B23CC8" w14:textId="52EDDCAA" w:rsidR="00EC29B6" w:rsidRPr="00DE1117" w:rsidRDefault="00EC29B6" w:rsidP="00EC29B6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A0AEF976B914DAE8EA834C816855233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125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7/30/2019</w:t>
          </w:r>
        </w:sdtContent>
      </w:sdt>
    </w:p>
    <w:p w14:paraId="1BD29E7F" w14:textId="77777777" w:rsidR="00EC29B6" w:rsidRDefault="00EC29B6" w:rsidP="00EC29B6">
      <w:r>
        <w:br w:type="page"/>
      </w:r>
    </w:p>
    <w:p w14:paraId="68EE54B7" w14:textId="4C5BCE27" w:rsidR="001C1204" w:rsidRDefault="00EC29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5309166" w:history="1">
        <w:r w:rsidR="001C1204" w:rsidRPr="00B6489B">
          <w:rPr>
            <w:rStyle w:val="Hyperlink"/>
          </w:rPr>
          <w:t>Document Control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_Toc15309166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3</w:t>
        </w:r>
        <w:r w:rsidR="001C1204">
          <w:rPr>
            <w:webHidden/>
          </w:rPr>
          <w:fldChar w:fldCharType="end"/>
        </w:r>
      </w:hyperlink>
    </w:p>
    <w:p w14:paraId="1A34F28F" w14:textId="60B5F9AA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67" w:history="1">
        <w:r w:rsidR="001C1204" w:rsidRPr="00B6489B">
          <w:rPr>
            <w:rStyle w:val="Hyperlink"/>
            <w:rFonts w:cs="Arial"/>
            <w:noProof/>
          </w:rPr>
          <w:t>Resources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_Toc15309167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3</w:t>
        </w:r>
        <w:r w:rsidR="001C1204">
          <w:rPr>
            <w:noProof/>
            <w:webHidden/>
          </w:rPr>
          <w:fldChar w:fldCharType="end"/>
        </w:r>
      </w:hyperlink>
    </w:p>
    <w:p w14:paraId="7C4A1802" w14:textId="3E464562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68" w:history="1">
        <w:r w:rsidR="001C1204" w:rsidRPr="00B6489B">
          <w:rPr>
            <w:rStyle w:val="Hyperlink"/>
            <w:rFonts w:cs="Arial"/>
            <w:noProof/>
          </w:rPr>
          <w:t>Project Distribution List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_Toc15309168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3</w:t>
        </w:r>
        <w:r w:rsidR="001C1204">
          <w:rPr>
            <w:noProof/>
            <w:webHidden/>
          </w:rPr>
          <w:fldChar w:fldCharType="end"/>
        </w:r>
      </w:hyperlink>
    </w:p>
    <w:p w14:paraId="4188108B" w14:textId="07F45D1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69" w:history="1">
        <w:r w:rsidR="001C1204" w:rsidRPr="00B6489B">
          <w:rPr>
            <w:rStyle w:val="Hyperlink"/>
            <w:rFonts w:cs="Arial"/>
            <w:noProof/>
          </w:rPr>
          <w:t>Document Version Control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_Toc15309169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3</w:t>
        </w:r>
        <w:r w:rsidR="001C1204">
          <w:rPr>
            <w:noProof/>
            <w:webHidden/>
          </w:rPr>
          <w:fldChar w:fldCharType="end"/>
        </w:r>
      </w:hyperlink>
    </w:p>
    <w:p w14:paraId="1BEF7C3D" w14:textId="689E2081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70" w:history="1">
        <w:r w:rsidR="001C1204" w:rsidRPr="00B6489B">
          <w:rPr>
            <w:rStyle w:val="Hyperlink"/>
            <w:rFonts w:cs="Arial"/>
          </w:rPr>
          <w:t>1.    Introduction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_Toc15309170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4</w:t>
        </w:r>
        <w:r w:rsidR="001C1204">
          <w:rPr>
            <w:webHidden/>
          </w:rPr>
          <w:fldChar w:fldCharType="end"/>
        </w:r>
      </w:hyperlink>
    </w:p>
    <w:p w14:paraId="4D7DFE89" w14:textId="17B0A49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71" w:history="1">
        <w:r w:rsidR="001C1204" w:rsidRPr="00B6489B">
          <w:rPr>
            <w:rStyle w:val="Hyperlink"/>
            <w:rFonts w:cs="Arial"/>
            <w:noProof/>
          </w:rPr>
          <w:t>1.1    Purpose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_Toc15309171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4</w:t>
        </w:r>
        <w:r w:rsidR="001C1204">
          <w:rPr>
            <w:noProof/>
            <w:webHidden/>
          </w:rPr>
          <w:fldChar w:fldCharType="end"/>
        </w:r>
      </w:hyperlink>
    </w:p>
    <w:p w14:paraId="759AA775" w14:textId="5671BCD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72" w:history="1">
        <w:r w:rsidR="001C1204" w:rsidRPr="00B6489B">
          <w:rPr>
            <w:rStyle w:val="Hyperlink"/>
            <w:rFonts w:cs="Arial"/>
            <w:noProof/>
          </w:rPr>
          <w:t>1.2    Project Scope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_Toc15309172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4</w:t>
        </w:r>
        <w:r w:rsidR="001C1204">
          <w:rPr>
            <w:noProof/>
            <w:webHidden/>
          </w:rPr>
          <w:fldChar w:fldCharType="end"/>
        </w:r>
      </w:hyperlink>
    </w:p>
    <w:p w14:paraId="49171D9A" w14:textId="6097B40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73" w:history="1">
        <w:r w:rsidR="001C1204" w:rsidRPr="00B6489B">
          <w:rPr>
            <w:rStyle w:val="Hyperlink"/>
            <w:rFonts w:cs="Arial"/>
            <w:noProof/>
          </w:rPr>
          <w:t>1.3    Terminology Standards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_Toc15309173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4</w:t>
        </w:r>
        <w:r w:rsidR="001C1204">
          <w:rPr>
            <w:noProof/>
            <w:webHidden/>
          </w:rPr>
          <w:fldChar w:fldCharType="end"/>
        </w:r>
      </w:hyperlink>
    </w:p>
    <w:p w14:paraId="16D77E94" w14:textId="459179F4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74" w:history="1">
        <w:r w:rsidR="001C1204" w:rsidRPr="00B6489B">
          <w:rPr>
            <w:rStyle w:val="Hyperlink"/>
            <w:rFonts w:cs="Arial"/>
          </w:rPr>
          <w:t>1.3.1 Acronyms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_Toc15309174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4</w:t>
        </w:r>
        <w:r w:rsidR="001C1204">
          <w:rPr>
            <w:webHidden/>
          </w:rPr>
          <w:fldChar w:fldCharType="end"/>
        </w:r>
      </w:hyperlink>
    </w:p>
    <w:p w14:paraId="641FC13D" w14:textId="65145ECA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75" w:history="1">
        <w:r w:rsidR="001C1204" w:rsidRPr="00B6489B">
          <w:rPr>
            <w:rStyle w:val="Hyperlink"/>
            <w:rFonts w:cs="Arial"/>
          </w:rPr>
          <w:t>1.3.2 Glossary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_Toc15309175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4</w:t>
        </w:r>
        <w:r w:rsidR="001C1204">
          <w:rPr>
            <w:webHidden/>
          </w:rPr>
          <w:fldChar w:fldCharType="end"/>
        </w:r>
      </w:hyperlink>
    </w:p>
    <w:p w14:paraId="31453A52" w14:textId="71A70CCB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76" w:history="1">
        <w:r w:rsidR="001C1204" w:rsidRPr="00B6489B">
          <w:rPr>
            <w:rStyle w:val="Hyperlink"/>
            <w:rFonts w:cs="Arial"/>
            <w:noProof/>
          </w:rPr>
          <w:t>1.4   Document References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_Toc15309176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4</w:t>
        </w:r>
        <w:r w:rsidR="001C1204">
          <w:rPr>
            <w:noProof/>
            <w:webHidden/>
          </w:rPr>
          <w:fldChar w:fldCharType="end"/>
        </w:r>
      </w:hyperlink>
    </w:p>
    <w:p w14:paraId="47DB2A9D" w14:textId="1BDA4012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77" w:history="1">
        <w:r w:rsidR="001C1204" w:rsidRPr="00B6489B">
          <w:rPr>
            <w:rStyle w:val="Hyperlink"/>
            <w:rFonts w:cs="Arial"/>
          </w:rPr>
          <w:t>2.  Diagram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_Toc15309177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5</w:t>
        </w:r>
        <w:r w:rsidR="001C1204">
          <w:rPr>
            <w:webHidden/>
          </w:rPr>
          <w:fldChar w:fldCharType="end"/>
        </w:r>
      </w:hyperlink>
    </w:p>
    <w:p w14:paraId="3DFEA62C" w14:textId="425B5114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78" w:history="1">
        <w:r w:rsidR="001C1204" w:rsidRPr="00B6489B">
          <w:rPr>
            <w:rStyle w:val="Hyperlink"/>
            <w:rFonts w:cs="Arial"/>
          </w:rPr>
          <w:t>3.    Requirements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_Toc15309178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5</w:t>
        </w:r>
        <w:r w:rsidR="001C1204">
          <w:rPr>
            <w:webHidden/>
          </w:rPr>
          <w:fldChar w:fldCharType="end"/>
        </w:r>
      </w:hyperlink>
    </w:p>
    <w:p w14:paraId="6D39B75B" w14:textId="2D7F4B92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79" w:history="1">
        <w:r w:rsidR="001C1204" w:rsidRPr="00B6489B">
          <w:rPr>
            <w:rStyle w:val="Hyperlink"/>
            <w:rFonts w:cs="Arial"/>
            <w:noProof/>
          </w:rPr>
          <w:t>3.1    Functional Requirements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_Toc15309179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5</w:t>
        </w:r>
        <w:r w:rsidR="001C1204">
          <w:rPr>
            <w:noProof/>
            <w:webHidden/>
          </w:rPr>
          <w:fldChar w:fldCharType="end"/>
        </w:r>
      </w:hyperlink>
    </w:p>
    <w:p w14:paraId="5A3C01F0" w14:textId="449D8123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80" w:history="1">
        <w:r w:rsidR="001C1204" w:rsidRPr="00B6489B">
          <w:rPr>
            <w:rStyle w:val="Hyperlink"/>
            <w:rFonts w:cs="Arial"/>
            <w:noProof/>
          </w:rPr>
          <w:t>3.2    Non-Functional Requirements –N/A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_Toc15309180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7</w:t>
        </w:r>
        <w:r w:rsidR="001C1204">
          <w:rPr>
            <w:noProof/>
            <w:webHidden/>
          </w:rPr>
          <w:fldChar w:fldCharType="end"/>
        </w:r>
      </w:hyperlink>
    </w:p>
    <w:p w14:paraId="4B2332F9" w14:textId="4CE2B58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81" w:history="1">
        <w:r w:rsidR="001C1204" w:rsidRPr="00B6489B">
          <w:rPr>
            <w:rStyle w:val="Hyperlink"/>
            <w:rFonts w:cs="Arial"/>
            <w:noProof/>
          </w:rPr>
          <w:t>3.3    Messaging Protocols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_Toc15309181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7</w:t>
        </w:r>
        <w:r w:rsidR="001C1204">
          <w:rPr>
            <w:noProof/>
            <w:webHidden/>
          </w:rPr>
          <w:fldChar w:fldCharType="end"/>
        </w:r>
      </w:hyperlink>
    </w:p>
    <w:p w14:paraId="20674BAE" w14:textId="3F2A827D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2" w:history="1">
        <w:r w:rsidR="001C1204" w:rsidRPr="00B6489B">
          <w:rPr>
            <w:rStyle w:val="Hyperlink"/>
          </w:rPr>
          <w:t>3.3.1    Inbound from Cerner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_Toc15309182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7</w:t>
        </w:r>
        <w:r w:rsidR="001C1204">
          <w:rPr>
            <w:webHidden/>
          </w:rPr>
          <w:fldChar w:fldCharType="end"/>
        </w:r>
      </w:hyperlink>
    </w:p>
    <w:p w14:paraId="35CF2828" w14:textId="57CB86A7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3" w:history="1">
        <w:r w:rsidR="001C1204" w:rsidRPr="00B6489B">
          <w:rPr>
            <w:rStyle w:val="Hyperlink"/>
          </w:rPr>
          <w:t>3.3.2   Outbound to Optum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_Toc15309183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8</w:t>
        </w:r>
        <w:r w:rsidR="001C1204">
          <w:rPr>
            <w:webHidden/>
          </w:rPr>
          <w:fldChar w:fldCharType="end"/>
        </w:r>
      </w:hyperlink>
    </w:p>
    <w:p w14:paraId="6744471E" w14:textId="047D050A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84" w:history="1">
        <w:r w:rsidR="001C1204" w:rsidRPr="00B6489B">
          <w:rPr>
            <w:rStyle w:val="Hyperlink"/>
            <w:rFonts w:cs="Arial"/>
          </w:rPr>
          <w:t>4.    HL7 Messaging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_Toc15309184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8</w:t>
        </w:r>
        <w:r w:rsidR="001C1204">
          <w:rPr>
            <w:webHidden/>
          </w:rPr>
          <w:fldChar w:fldCharType="end"/>
        </w:r>
      </w:hyperlink>
    </w:p>
    <w:p w14:paraId="416939C4" w14:textId="5682B7F9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85" w:history="1">
        <w:r w:rsidR="001C1204" w:rsidRPr="00B6489B">
          <w:rPr>
            <w:rStyle w:val="Hyperlink"/>
            <w:rFonts w:cs="Arial"/>
            <w:noProof/>
          </w:rPr>
          <w:t>4.1 Messaging Format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_Toc15309185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8</w:t>
        </w:r>
        <w:r w:rsidR="001C1204">
          <w:rPr>
            <w:noProof/>
            <w:webHidden/>
          </w:rPr>
          <w:fldChar w:fldCharType="end"/>
        </w:r>
      </w:hyperlink>
    </w:p>
    <w:p w14:paraId="7CD9F54F" w14:textId="6AAFD97C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6" w:history="1">
        <w:r w:rsidR="001C1204" w:rsidRPr="00B6489B">
          <w:rPr>
            <w:rStyle w:val="Hyperlink"/>
          </w:rPr>
          <w:t>4.1.1     Segments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_Toc15309186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8</w:t>
        </w:r>
        <w:r w:rsidR="001C1204">
          <w:rPr>
            <w:webHidden/>
          </w:rPr>
          <w:fldChar w:fldCharType="end"/>
        </w:r>
      </w:hyperlink>
    </w:p>
    <w:p w14:paraId="50A4C11F" w14:textId="5E2F15B1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7" w:history="1">
        <w:r w:rsidR="001C1204" w:rsidRPr="00B6489B">
          <w:rPr>
            <w:rStyle w:val="Hyperlink"/>
          </w:rPr>
          <w:t>4.1</w:t>
        </w:r>
        <w:r w:rsidR="001C1204" w:rsidRPr="00B6489B">
          <w:rPr>
            <w:rStyle w:val="Hyperlink"/>
            <w:i/>
          </w:rPr>
          <w:t>.</w:t>
        </w:r>
        <w:r w:rsidR="001C1204" w:rsidRPr="00B6489B">
          <w:rPr>
            <w:rStyle w:val="Hyperlink"/>
          </w:rPr>
          <w:t>2     Messaging Event Types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_Toc15309187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9</w:t>
        </w:r>
        <w:r w:rsidR="001C1204">
          <w:rPr>
            <w:webHidden/>
          </w:rPr>
          <w:fldChar w:fldCharType="end"/>
        </w:r>
      </w:hyperlink>
    </w:p>
    <w:p w14:paraId="5B91B1FA" w14:textId="48C088BA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8" w:history="1">
        <w:r w:rsidR="001C1204" w:rsidRPr="00B6489B">
          <w:rPr>
            <w:rStyle w:val="Hyperlink"/>
          </w:rPr>
          <w:t>4.1</w:t>
        </w:r>
        <w:r w:rsidR="001C1204" w:rsidRPr="00B6489B">
          <w:rPr>
            <w:rStyle w:val="Hyperlink"/>
            <w:i/>
          </w:rPr>
          <w:t>.</w:t>
        </w:r>
        <w:r w:rsidR="001C1204" w:rsidRPr="00B6489B">
          <w:rPr>
            <w:rStyle w:val="Hyperlink"/>
          </w:rPr>
          <w:t>3    Cloverleaf Configuration Files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_Toc15309188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9</w:t>
        </w:r>
        <w:r w:rsidR="001C1204">
          <w:rPr>
            <w:webHidden/>
          </w:rPr>
          <w:fldChar w:fldCharType="end"/>
        </w:r>
      </w:hyperlink>
    </w:p>
    <w:p w14:paraId="7F65BD5A" w14:textId="25CBBBBF" w:rsidR="001C1204" w:rsidRDefault="008C12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09189" w:history="1">
        <w:r w:rsidR="001C1204" w:rsidRPr="00B6489B">
          <w:rPr>
            <w:rStyle w:val="Hyperlink"/>
          </w:rPr>
          <w:t>4.1.4    Cloverleaf Site Location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_Toc15309189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9</w:t>
        </w:r>
        <w:r w:rsidR="001C1204">
          <w:rPr>
            <w:webHidden/>
          </w:rPr>
          <w:fldChar w:fldCharType="end"/>
        </w:r>
      </w:hyperlink>
    </w:p>
    <w:p w14:paraId="7D1E175C" w14:textId="5D05154A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0" w:history="1">
        <w:r w:rsidR="001C1204" w:rsidRPr="00B6489B">
          <w:rPr>
            <w:rStyle w:val="Hyperlink"/>
            <w:noProof/>
          </w:rPr>
          <w:t>4.2     Data Transformation Requirements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_Toc15309190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10</w:t>
        </w:r>
        <w:r w:rsidR="001C1204">
          <w:rPr>
            <w:noProof/>
            <w:webHidden/>
          </w:rPr>
          <w:fldChar w:fldCharType="end"/>
        </w:r>
      </w:hyperlink>
    </w:p>
    <w:p w14:paraId="06731365" w14:textId="6D0FB5FA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1" w:history="1">
        <w:r w:rsidR="001C1204" w:rsidRPr="00B6489B">
          <w:rPr>
            <w:rStyle w:val="Hyperlink"/>
            <w:noProof/>
          </w:rPr>
          <w:t>4.3     Sample Message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_Toc15309191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11</w:t>
        </w:r>
        <w:r w:rsidR="001C1204">
          <w:rPr>
            <w:noProof/>
            <w:webHidden/>
          </w:rPr>
          <w:fldChar w:fldCharType="end"/>
        </w:r>
      </w:hyperlink>
    </w:p>
    <w:p w14:paraId="07BBBD9F" w14:textId="7BD7F628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92" w:history="1">
        <w:r w:rsidR="001C1204" w:rsidRPr="00B6489B">
          <w:rPr>
            <w:rStyle w:val="Hyperlink"/>
            <w:rFonts w:cs="Arial"/>
          </w:rPr>
          <w:t>5. Testing –N/A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_Toc15309192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22</w:t>
        </w:r>
        <w:r w:rsidR="001C1204">
          <w:rPr>
            <w:webHidden/>
          </w:rPr>
          <w:fldChar w:fldCharType="end"/>
        </w:r>
      </w:hyperlink>
    </w:p>
    <w:p w14:paraId="48662B84" w14:textId="1285FD31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3" w:history="1">
        <w:r w:rsidR="001C1204" w:rsidRPr="00B6489B">
          <w:rPr>
            <w:rStyle w:val="Hyperlink"/>
            <w:noProof/>
          </w:rPr>
          <w:t>5.1.    Unit Testing Scenarios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_Toc15309193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22</w:t>
        </w:r>
        <w:r w:rsidR="001C1204">
          <w:rPr>
            <w:noProof/>
            <w:webHidden/>
          </w:rPr>
          <w:fldChar w:fldCharType="end"/>
        </w:r>
      </w:hyperlink>
    </w:p>
    <w:p w14:paraId="12A04DFC" w14:textId="13872E00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4" w:history="1">
        <w:r w:rsidR="001C1204" w:rsidRPr="00B6489B">
          <w:rPr>
            <w:rStyle w:val="Hyperlink"/>
            <w:noProof/>
          </w:rPr>
          <w:t>5.2    Integrated Testing Scenarios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_Toc15309194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22</w:t>
        </w:r>
        <w:r w:rsidR="001C1204">
          <w:rPr>
            <w:noProof/>
            <w:webHidden/>
          </w:rPr>
          <w:fldChar w:fldCharType="end"/>
        </w:r>
      </w:hyperlink>
    </w:p>
    <w:p w14:paraId="2ADC66A8" w14:textId="2B9B7DB5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5" w:history="1">
        <w:r w:rsidR="001C1204" w:rsidRPr="00B6489B">
          <w:rPr>
            <w:rStyle w:val="Hyperlink"/>
            <w:rFonts w:cs="Arial"/>
            <w:noProof/>
          </w:rPr>
          <w:t>5.3    Testing Approvals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_Toc15309195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22</w:t>
        </w:r>
        <w:r w:rsidR="001C1204">
          <w:rPr>
            <w:noProof/>
            <w:webHidden/>
          </w:rPr>
          <w:fldChar w:fldCharType="end"/>
        </w:r>
      </w:hyperlink>
    </w:p>
    <w:p w14:paraId="645B1804" w14:textId="19F04A0C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6" w:history="1">
        <w:r w:rsidR="001C1204" w:rsidRPr="00B6489B">
          <w:rPr>
            <w:rStyle w:val="Hyperlink"/>
            <w:rFonts w:cs="Arial"/>
            <w:noProof/>
          </w:rPr>
          <w:t>5.4   Piloting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_Toc15309196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22</w:t>
        </w:r>
        <w:r w:rsidR="001C1204">
          <w:rPr>
            <w:noProof/>
            <w:webHidden/>
          </w:rPr>
          <w:fldChar w:fldCharType="end"/>
        </w:r>
      </w:hyperlink>
    </w:p>
    <w:p w14:paraId="15B53B41" w14:textId="3F04A1A6" w:rsidR="001C1204" w:rsidRDefault="008C12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09197" w:history="1">
        <w:r w:rsidR="001C1204" w:rsidRPr="00B6489B">
          <w:rPr>
            <w:rStyle w:val="Hyperlink"/>
            <w:rFonts w:cs="Arial"/>
            <w:noProof/>
          </w:rPr>
          <w:t>5.5    Approvals</w:t>
        </w:r>
        <w:r w:rsidR="001C1204">
          <w:rPr>
            <w:noProof/>
            <w:webHidden/>
          </w:rPr>
          <w:tab/>
        </w:r>
        <w:r w:rsidR="001C1204">
          <w:rPr>
            <w:noProof/>
            <w:webHidden/>
          </w:rPr>
          <w:fldChar w:fldCharType="begin"/>
        </w:r>
        <w:r w:rsidR="001C1204">
          <w:rPr>
            <w:noProof/>
            <w:webHidden/>
          </w:rPr>
          <w:instrText xml:space="preserve"> PAGEREF _Toc15309197 \h </w:instrText>
        </w:r>
        <w:r w:rsidR="001C1204">
          <w:rPr>
            <w:noProof/>
            <w:webHidden/>
          </w:rPr>
        </w:r>
        <w:r w:rsidR="001C1204">
          <w:rPr>
            <w:noProof/>
            <w:webHidden/>
          </w:rPr>
          <w:fldChar w:fldCharType="separate"/>
        </w:r>
        <w:r w:rsidR="001C1204">
          <w:rPr>
            <w:noProof/>
            <w:webHidden/>
          </w:rPr>
          <w:t>22</w:t>
        </w:r>
        <w:r w:rsidR="001C1204">
          <w:rPr>
            <w:noProof/>
            <w:webHidden/>
          </w:rPr>
          <w:fldChar w:fldCharType="end"/>
        </w:r>
      </w:hyperlink>
    </w:p>
    <w:p w14:paraId="64AEF25F" w14:textId="14403728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98" w:history="1">
        <w:r w:rsidR="001C1204" w:rsidRPr="00B6489B">
          <w:rPr>
            <w:rStyle w:val="Hyperlink"/>
            <w:rFonts w:cs="Arial"/>
          </w:rPr>
          <w:t>Appendix A: Risks and Concerns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_Toc15309198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24</w:t>
        </w:r>
        <w:r w:rsidR="001C1204">
          <w:rPr>
            <w:webHidden/>
          </w:rPr>
          <w:fldChar w:fldCharType="end"/>
        </w:r>
      </w:hyperlink>
    </w:p>
    <w:p w14:paraId="26950479" w14:textId="57378BB1" w:rsidR="001C1204" w:rsidRDefault="008C12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09199" w:history="1">
        <w:r w:rsidR="001C1204" w:rsidRPr="00B6489B">
          <w:rPr>
            <w:rStyle w:val="Hyperlink"/>
            <w:rFonts w:cs="Arial"/>
          </w:rPr>
          <w:t>Appendix B: Issues List</w:t>
        </w:r>
        <w:r w:rsidR="001C1204">
          <w:rPr>
            <w:webHidden/>
          </w:rPr>
          <w:tab/>
        </w:r>
        <w:r w:rsidR="001C1204">
          <w:rPr>
            <w:webHidden/>
          </w:rPr>
          <w:fldChar w:fldCharType="begin"/>
        </w:r>
        <w:r w:rsidR="001C1204">
          <w:rPr>
            <w:webHidden/>
          </w:rPr>
          <w:instrText xml:space="preserve"> PAGEREF _Toc15309199 \h </w:instrText>
        </w:r>
        <w:r w:rsidR="001C1204">
          <w:rPr>
            <w:webHidden/>
          </w:rPr>
        </w:r>
        <w:r w:rsidR="001C1204">
          <w:rPr>
            <w:webHidden/>
          </w:rPr>
          <w:fldChar w:fldCharType="separate"/>
        </w:r>
        <w:r w:rsidR="001C1204">
          <w:rPr>
            <w:webHidden/>
          </w:rPr>
          <w:t>24</w:t>
        </w:r>
        <w:r w:rsidR="001C1204">
          <w:rPr>
            <w:webHidden/>
          </w:rPr>
          <w:fldChar w:fldCharType="end"/>
        </w:r>
      </w:hyperlink>
    </w:p>
    <w:p w14:paraId="7DFE24E1" w14:textId="0A93F36D" w:rsidR="00EC29B6" w:rsidRPr="004E7A3E" w:rsidRDefault="00EC29B6" w:rsidP="00EC29B6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9D9CF9D" w14:textId="77777777" w:rsidR="00EC29B6" w:rsidRPr="006332F2" w:rsidRDefault="00EC29B6" w:rsidP="00EC29B6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5309166"/>
      <w:r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53FE87E2" w14:textId="77777777" w:rsidR="00EC29B6" w:rsidRPr="00A65859" w:rsidRDefault="00EC29B6" w:rsidP="00EC29B6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530916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EC29B6" w:rsidRPr="00FB14A7" w14:paraId="68238D88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6AFDEBD" w14:textId="77777777" w:rsidR="00EC29B6" w:rsidRPr="00FB14A7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400D93F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F9AFE89" w14:textId="77777777" w:rsidR="00EC29B6" w:rsidRPr="00FB14A7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EC29B6" w:rsidRPr="00FB14A7" w14:paraId="5CBB24A5" w14:textId="77777777" w:rsidTr="00002ECC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98A5A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D6069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85B16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EC29B6" w:rsidRPr="00FB14A7" w14:paraId="0CD66BE5" w14:textId="77777777" w:rsidTr="00002ECC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9BCFD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F0BA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6FFF7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Sarah.Thies@baycare.org</w:t>
            </w:r>
          </w:p>
        </w:tc>
      </w:tr>
      <w:tr w:rsidR="00EC29B6" w:rsidRPr="00FB14A7" w14:paraId="4F05D20D" w14:textId="77777777" w:rsidTr="00002ECC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5D668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Olszewski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F1FAF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F567C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Daniel.olszewski@baycare.org</w:t>
            </w:r>
          </w:p>
        </w:tc>
      </w:tr>
      <w:tr w:rsidR="00EC29B6" w:rsidRPr="00FB14A7" w14:paraId="1D536040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81211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9EBBF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5C27F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FB14A7" w14:paraId="0173EFE9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0301F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2E9ED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5330A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FB14A7" w14:paraId="6A045AB5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778FD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9565C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2BB33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FB14A7" w14:paraId="2E40EF90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8C106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1D2E8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4CBF3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FB14A7" w14:paraId="0C6D58E3" w14:textId="77777777" w:rsidTr="00002ECC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32954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52FF8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DF644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9F7A932" w14:textId="77777777" w:rsidR="00EC29B6" w:rsidRPr="00FB14A7" w:rsidRDefault="00EC29B6" w:rsidP="00EC29B6">
      <w:pPr>
        <w:pStyle w:val="template"/>
        <w:rPr>
          <w:rFonts w:asciiTheme="minorHAnsi" w:hAnsiTheme="minorHAnsi" w:cs="Arial"/>
          <w:i w:val="0"/>
        </w:rPr>
      </w:pPr>
    </w:p>
    <w:p w14:paraId="0D22CDDE" w14:textId="77777777" w:rsidR="00EC29B6" w:rsidRPr="00D574A8" w:rsidRDefault="00EC29B6" w:rsidP="00EC29B6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530916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0B4063F1" w14:textId="77777777" w:rsidR="00EC29B6" w:rsidRPr="00986DB9" w:rsidRDefault="00EC29B6" w:rsidP="00EC29B6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046C10F" w14:textId="77777777" w:rsidR="00EC29B6" w:rsidRPr="00D574A8" w:rsidRDefault="00EC29B6" w:rsidP="00EC29B6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530916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569323D" w14:textId="77777777" w:rsidR="00EC29B6" w:rsidRPr="004E7A3E" w:rsidRDefault="00EC29B6" w:rsidP="00EC29B6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EC29B6" w:rsidRPr="004E7A3E" w14:paraId="3E5B7291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FB94D89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2E078E1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88A3018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863F930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EC29B6" w:rsidRPr="004E7A3E" w14:paraId="406E06DB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6ED21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CD3879D3455440EA9C4174697417DE6"/>
            </w:placeholder>
            <w:date w:fullDate="2016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D03FDA2" w14:textId="77777777" w:rsidR="00EC29B6" w:rsidRPr="004E7A3E" w:rsidRDefault="00EC29B6" w:rsidP="00002EC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9/13/2016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480A7D97A00F4FA795DFB84288C45C10"/>
              </w:placeholder>
            </w:sdtPr>
            <w:sdtEndPr/>
            <w:sdtContent>
              <w:p w14:paraId="3D25DFE2" w14:textId="77777777" w:rsidR="00EC29B6" w:rsidRPr="004E7A3E" w:rsidRDefault="00EC29B6" w:rsidP="00002EC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Art Schwartz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A522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EC29B6" w:rsidRPr="004E7A3E" w14:paraId="37028434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9E2FD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5DF2D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82297502"/>
              <w:placeholder>
                <w:docPart w:val="71C25870ABBC4026965F1EE0706331AA"/>
              </w:placeholder>
            </w:sdtPr>
            <w:sdtEndPr/>
            <w:sdtContent>
              <w:p w14:paraId="0F5F7DF8" w14:textId="77777777" w:rsidR="00EC29B6" w:rsidRPr="004E7A3E" w:rsidRDefault="00EC29B6" w:rsidP="00002EC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0448C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Cerner Com Server Names (lab, doc &amp; mdoc feeds)</w:t>
            </w:r>
          </w:p>
        </w:tc>
      </w:tr>
      <w:tr w:rsidR="00EC29B6" w:rsidRPr="004E7A3E" w14:paraId="7A10B238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69475" w14:textId="77777777" w:rsidR="00EC29B6" w:rsidRPr="00CF2307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A36FB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06/01/2017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BF302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65391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Adding in modifications for Cerner Interface</w:t>
            </w:r>
          </w:p>
        </w:tc>
      </w:tr>
      <w:tr w:rsidR="00EC29B6" w:rsidRPr="004E7A3E" w14:paraId="039D2042" w14:textId="77777777" w:rsidTr="00002ECC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18A9" w14:textId="5BD4DAD3" w:rsidR="00EC29B6" w:rsidRPr="004E7A3E" w:rsidRDefault="005D2CA0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F13A" w14:textId="78F81642" w:rsidR="00EC29B6" w:rsidRPr="005D2CA0" w:rsidRDefault="005D2CA0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5D2CA0">
              <w:rPr>
                <w:rFonts w:asciiTheme="minorHAnsi" w:eastAsia="Times New Roman" w:hAnsiTheme="minorHAnsi" w:cs="Arial"/>
                <w:color w:val="auto"/>
                <w:sz w:val="22"/>
              </w:rPr>
              <w:t>07/29/2019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EBD9" w14:textId="3CB85312" w:rsidR="00EC29B6" w:rsidRPr="005D2CA0" w:rsidRDefault="005D2CA0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5D2CA0">
              <w:rPr>
                <w:rFonts w:asciiTheme="minorHAnsi" w:eastAsia="Times New Roman" w:hAnsiTheme="minorHAnsi" w:cs="Arial"/>
                <w:color w:val="auto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E35C" w14:textId="04A25E13" w:rsidR="00EC29B6" w:rsidRPr="005D2CA0" w:rsidRDefault="005D2CA0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Updated functional requirements for Cerner Model Project</w:t>
            </w:r>
          </w:p>
        </w:tc>
      </w:tr>
      <w:tr w:rsidR="00C963A1" w:rsidRPr="004E7A3E" w14:paraId="58331BAA" w14:textId="77777777" w:rsidTr="00002ECC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C24D5" w14:textId="045F215D" w:rsidR="00C963A1" w:rsidRDefault="00C963A1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DC835" w14:textId="7288161A" w:rsidR="00C963A1" w:rsidRPr="005D2CA0" w:rsidRDefault="00C963A1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07/30/2019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68860" w14:textId="136F266B" w:rsidR="00C963A1" w:rsidRPr="005D2CA0" w:rsidRDefault="00C963A1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Yitzhak Magoon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A8CA9" w14:textId="5C68D07B" w:rsidR="00C963A1" w:rsidRDefault="00C963A1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for Cerner Model</w:t>
            </w:r>
          </w:p>
        </w:tc>
      </w:tr>
      <w:bookmarkEnd w:id="5"/>
    </w:tbl>
    <w:p w14:paraId="3DEB43AB" w14:textId="77777777" w:rsidR="00EC29B6" w:rsidRDefault="00EC29B6" w:rsidP="00EC29B6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09A75A4" w14:textId="77777777" w:rsidR="00EC29B6" w:rsidRPr="00D574A8" w:rsidRDefault="00EC29B6" w:rsidP="00EC29B6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5309170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6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09FF098" w14:textId="7777777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53091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480A7D97A00F4FA795DFB84288C45C10"/>
        </w:placeholder>
      </w:sdtPr>
      <w:sdtEndPr/>
      <w:sdtContent>
        <w:p w14:paraId="32DDACCB" w14:textId="7024C954" w:rsidR="00EC29B6" w:rsidRDefault="00EC29B6" w:rsidP="00EC29B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this document is to provide details on the build of the ORU results interface for Cerner</w:t>
          </w:r>
          <w:r w:rsidR="00EC0736">
            <w:rPr>
              <w:rFonts w:asciiTheme="minorHAnsi" w:hAnsiTheme="minorHAnsi" w:cs="Arial"/>
              <w:i w:val="0"/>
            </w:rPr>
            <w:t xml:space="preserve"> PathNet (AP Lab) </w:t>
          </w:r>
          <w:r>
            <w:rPr>
              <w:rFonts w:asciiTheme="minorHAnsi" w:hAnsiTheme="minorHAnsi" w:cs="Arial"/>
              <w:i w:val="0"/>
            </w:rPr>
            <w:t xml:space="preserve"> to Optum. </w:t>
          </w:r>
        </w:p>
      </w:sdtContent>
    </w:sdt>
    <w:p w14:paraId="7D3ABCB6" w14:textId="77777777" w:rsidR="00EC29B6" w:rsidRDefault="00EC29B6" w:rsidP="00EC29B6">
      <w:pPr>
        <w:pStyle w:val="template"/>
        <w:rPr>
          <w:rFonts w:asciiTheme="minorHAnsi" w:hAnsiTheme="minorHAnsi" w:cs="Arial"/>
          <w:i w:val="0"/>
        </w:rPr>
      </w:pPr>
    </w:p>
    <w:p w14:paraId="51669192" w14:textId="7777777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53091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66EB66D4" w14:textId="6341E1FC" w:rsidR="00EC29B6" w:rsidRPr="004E7A3E" w:rsidRDefault="008C1256" w:rsidP="00EC29B6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480A7D97A00F4FA795DFB84288C45C10"/>
          </w:placeholder>
        </w:sdtPr>
        <w:sdtEndPr/>
        <w:sdtContent>
          <w:r w:rsidR="00EC29B6">
            <w:rPr>
              <w:rFonts w:asciiTheme="minorHAnsi" w:hAnsiTheme="minorHAnsi" w:cs="Arial"/>
              <w:i w:val="0"/>
            </w:rPr>
            <w:t>T</w:t>
          </w:r>
          <w:r w:rsidR="00EC29B6" w:rsidRPr="00CF2307">
            <w:rPr>
              <w:rFonts w:asciiTheme="minorHAnsi" w:hAnsiTheme="minorHAnsi" w:cs="Arial"/>
              <w:i w:val="0"/>
            </w:rPr>
            <w:t xml:space="preserve">he scope of the integration </w:t>
          </w:r>
          <w:r w:rsidR="00EC29B6">
            <w:rPr>
              <w:rFonts w:asciiTheme="minorHAnsi" w:hAnsiTheme="minorHAnsi" w:cs="Arial"/>
              <w:i w:val="0"/>
            </w:rPr>
            <w:t>is send ORU results from Cerner</w:t>
          </w:r>
          <w:r w:rsidR="00EC0736">
            <w:rPr>
              <w:rFonts w:asciiTheme="minorHAnsi" w:hAnsiTheme="minorHAnsi" w:cs="Arial"/>
              <w:i w:val="0"/>
            </w:rPr>
            <w:t xml:space="preserve"> PathNet (AP Lab)</w:t>
          </w:r>
          <w:r w:rsidR="00EC29B6">
            <w:rPr>
              <w:rFonts w:asciiTheme="minorHAnsi" w:hAnsiTheme="minorHAnsi" w:cs="Arial"/>
              <w:i w:val="0"/>
            </w:rPr>
            <w:t xml:space="preserve"> to Optum </w:t>
          </w:r>
        </w:sdtContent>
      </w:sdt>
    </w:p>
    <w:p w14:paraId="6FD4B638" w14:textId="77777777" w:rsidR="00EC29B6" w:rsidRDefault="00EC29B6" w:rsidP="00EC29B6">
      <w:pPr>
        <w:pStyle w:val="template"/>
        <w:rPr>
          <w:rFonts w:asciiTheme="minorHAnsi" w:hAnsiTheme="minorHAnsi" w:cs="Arial"/>
        </w:rPr>
      </w:pPr>
    </w:p>
    <w:p w14:paraId="4E5F6F10" w14:textId="03632762" w:rsidR="00EC29B6" w:rsidRPr="00D574A8" w:rsidRDefault="00EC073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5309173"/>
      <w:r>
        <w:rPr>
          <w:rFonts w:asciiTheme="minorHAnsi" w:hAnsiTheme="minorHAnsi" w:cs="Arial"/>
          <w:i w:val="0"/>
          <w:color w:val="0070C0"/>
          <w:sz w:val="24"/>
          <w:szCs w:val="24"/>
        </w:rPr>
        <w:t>1.3</w:t>
      </w:r>
      <w:r w:rsidR="00EC29B6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3E34A83B" w14:textId="5A1C352F" w:rsidR="00EC29B6" w:rsidRPr="00D574A8" w:rsidRDefault="00EC0736" w:rsidP="00EC29B6">
      <w:pPr>
        <w:pStyle w:val="Heading3"/>
        <w:ind w:firstLine="720"/>
        <w:rPr>
          <w:b w:val="0"/>
          <w:color w:val="0070C0"/>
        </w:rPr>
      </w:pPr>
      <w:bookmarkStart w:id="10" w:name="_Toc15309174"/>
      <w:r>
        <w:rPr>
          <w:rFonts w:asciiTheme="minorHAnsi" w:hAnsiTheme="minorHAnsi" w:cs="Arial"/>
          <w:b w:val="0"/>
          <w:color w:val="0070C0"/>
          <w:sz w:val="22"/>
        </w:rPr>
        <w:t>1.3</w:t>
      </w:r>
      <w:r w:rsidR="00EC29B6"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480A7D97A00F4FA795DFB84288C45C10"/>
        </w:placeholder>
      </w:sdtPr>
      <w:sdtEndPr/>
      <w:sdtContent>
        <w:sdt>
          <w:sdtPr>
            <w:rPr>
              <w:rFonts w:asciiTheme="minorHAnsi" w:hAnsiTheme="minorHAnsi" w:cs="Arial"/>
              <w:color w:val="auto"/>
              <w:sz w:val="22"/>
            </w:rPr>
            <w:id w:val="-1680958259"/>
            <w:placeholder>
              <w:docPart w:val="D56A335C4AE547408C60486BC1F12829"/>
            </w:placeholder>
          </w:sdtPr>
          <w:sdtEndPr/>
          <w:sdtContent>
            <w:p w14:paraId="0526BD19" w14:textId="77777777" w:rsidR="00EC29B6" w:rsidRDefault="00EC29B6" w:rsidP="00EC29B6">
              <w:pPr>
                <w:ind w:left="720"/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>ORU  - HL7 Result message</w:t>
              </w:r>
            </w:p>
            <w:p w14:paraId="3A311D82" w14:textId="77777777" w:rsidR="00EC29B6" w:rsidRPr="004E7A3E" w:rsidRDefault="00EC29B6" w:rsidP="00EC29B6">
              <w:pPr>
                <w:ind w:left="720"/>
                <w:rPr>
                  <w:rFonts w:asciiTheme="minorHAnsi" w:hAnsiTheme="minorHAnsi" w:cs="Arial"/>
                  <w:color w:val="auto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>BAR – Billing account messages</w:t>
              </w:r>
            </w:p>
          </w:sdtContent>
        </w:sdt>
        <w:p w14:paraId="0945CB43" w14:textId="77777777" w:rsidR="00EC29B6" w:rsidRPr="004E7A3E" w:rsidRDefault="008C1256" w:rsidP="00EC29B6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5593844F" w14:textId="57047D6C" w:rsidR="00EC29B6" w:rsidRPr="00D574A8" w:rsidRDefault="00EC0736" w:rsidP="00EC29B6">
      <w:pPr>
        <w:pStyle w:val="Heading3"/>
        <w:ind w:firstLine="720"/>
        <w:rPr>
          <w:b w:val="0"/>
          <w:color w:val="0070C0"/>
        </w:rPr>
      </w:pPr>
      <w:bookmarkStart w:id="11" w:name="_Toc15309175"/>
      <w:r>
        <w:rPr>
          <w:rFonts w:asciiTheme="minorHAnsi" w:hAnsiTheme="minorHAnsi" w:cs="Arial"/>
          <w:b w:val="0"/>
          <w:color w:val="0070C0"/>
          <w:sz w:val="22"/>
        </w:rPr>
        <w:t>1.3</w:t>
      </w:r>
      <w:r w:rsidR="00EC29B6"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480A7D97A00F4FA795DFB84288C45C10"/>
        </w:placeholder>
      </w:sdtPr>
      <w:sdtEndPr/>
      <w:sdtContent>
        <w:p w14:paraId="1747A2AB" w14:textId="77777777" w:rsidR="00EC29B6" w:rsidRPr="004E7A3E" w:rsidRDefault="00EC29B6" w:rsidP="00EC29B6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238370A" w14:textId="34E3DCA0" w:rsidR="00EC29B6" w:rsidRPr="00D574A8" w:rsidRDefault="00EC073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5309176"/>
      <w:r>
        <w:rPr>
          <w:rFonts w:asciiTheme="minorHAnsi" w:hAnsiTheme="minorHAnsi" w:cs="Arial"/>
          <w:i w:val="0"/>
          <w:color w:val="0070C0"/>
          <w:sz w:val="24"/>
          <w:szCs w:val="24"/>
        </w:rPr>
        <w:t>1.4</w:t>
      </w:r>
      <w:r w:rsidR="00EC29B6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480A7D97A00F4FA795DFB84288C45C10"/>
        </w:placeholder>
      </w:sdtPr>
      <w:sdtEndPr/>
      <w:sdtContent>
        <w:p w14:paraId="31A447F6" w14:textId="77777777" w:rsidR="00EC29B6" w:rsidRDefault="00EC29B6" w:rsidP="00EC29B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addresses to which this IDBB refers; p</w:t>
          </w:r>
          <w:r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>
            <w:rPr>
              <w:rFonts w:asciiTheme="minorHAnsi" w:hAnsiTheme="minorHAnsi" w:cs="Arial"/>
              <w:i w:val="0"/>
            </w:rPr>
            <w:t>can</w:t>
          </w:r>
          <w:r w:rsidRPr="00CF2307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Pr="00CF2307">
            <w:rPr>
              <w:rFonts w:asciiTheme="minorHAnsi" w:hAnsiTheme="minorHAnsi" w:cs="Arial"/>
              <w:i w:val="0"/>
            </w:rPr>
            <w:t>title, author, version number</w:t>
          </w:r>
          <w:r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06696D3B" w14:textId="77777777" w:rsidR="00EC29B6" w:rsidRDefault="00EC29B6" w:rsidP="00EC29B6">
      <w:pPr>
        <w:pStyle w:val="template"/>
        <w:rPr>
          <w:rFonts w:asciiTheme="minorHAnsi" w:hAnsiTheme="minorHAnsi" w:cs="Arial"/>
          <w:i w:val="0"/>
        </w:rPr>
      </w:pPr>
    </w:p>
    <w:p w14:paraId="15902124" w14:textId="77777777" w:rsidR="00EC29B6" w:rsidRDefault="00EC29B6" w:rsidP="00EC29B6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554181A" w14:textId="0FCD4B33" w:rsidR="00EC29B6" w:rsidRPr="00EC0736" w:rsidRDefault="00EC0736" w:rsidP="00EC0736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15309177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EC29B6" w:rsidRPr="00EC0736">
        <w:rPr>
          <w:rFonts w:asciiTheme="minorHAnsi" w:hAnsiTheme="minorHAnsi" w:cs="Arial"/>
          <w:color w:val="0070C0"/>
          <w:sz w:val="28"/>
        </w:rPr>
        <w:t xml:space="preserve">  Diagram</w:t>
      </w:r>
      <w:bookmarkEnd w:id="14"/>
    </w:p>
    <w:p w14:paraId="162D75DD" w14:textId="77777777" w:rsidR="00EC29B6" w:rsidRPr="004D01FE" w:rsidRDefault="00EC29B6" w:rsidP="00EC29B6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480A7D97A00F4FA795DFB84288C45C10"/>
        </w:placeholder>
      </w:sdtPr>
      <w:sdtEndPr/>
      <w:sdtContent>
        <w:p w14:paraId="690F5FA5" w14:textId="77777777" w:rsidR="00EC29B6" w:rsidRDefault="00EC29B6" w:rsidP="00EC29B6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is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DD53E45" w14:textId="5AD74D01" w:rsidR="00EC29B6" w:rsidRDefault="008C1256" w:rsidP="00EC29B6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EC29B6" w:rsidRPr="00563D12">
            <w:rPr>
              <w:noProof/>
            </w:rPr>
            <w:drawing>
              <wp:inline distT="0" distB="0" distL="0" distR="0" wp14:anchorId="612B858E" wp14:editId="5DAF7DBD">
                <wp:extent cx="6838950" cy="269557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269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48C2A42C" w14:textId="77777777" w:rsidR="00EC29B6" w:rsidRPr="00D574A8" w:rsidRDefault="00EC29B6" w:rsidP="00EC29B6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5309178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6E211448" w14:textId="77777777" w:rsidR="00EC29B6" w:rsidRPr="00D574A8" w:rsidRDefault="00EC29B6" w:rsidP="00EC29B6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53091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0614085E" w14:textId="77777777" w:rsidR="00EC29B6" w:rsidRPr="004D01FE" w:rsidRDefault="00EC29B6" w:rsidP="00EC29B6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480A7D97A00F4FA795DFB84288C45C10"/>
        </w:placeholder>
      </w:sdtPr>
      <w:sdtEndPr/>
      <w:sdtContent>
        <w:p w14:paraId="4991BB84" w14:textId="77777777" w:rsidR="00EC29B6" w:rsidRDefault="00EC29B6" w:rsidP="00EC29B6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Provide detail for the below functional requirements.  The message transformation requirements for the components defined in this specification should be specified in section 4.2 of this document.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EC29B6" w:rsidRPr="00446162" w14:paraId="3DAF9EE7" w14:textId="77777777" w:rsidTr="00002ECC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D387B9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0ABD11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040E91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EC29B6" w:rsidRPr="00446162" w14:paraId="19773A59" w14:textId="77777777" w:rsidTr="00002ECC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6FCFAC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7EC575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6A20C1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7A37" w14:paraId="093C4A7B" w14:textId="77777777" w:rsidTr="00002EC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61EC8A2" w14:textId="6183EB56" w:rsidR="00897A37" w:rsidRDefault="00897A37" w:rsidP="00897A3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8FC740" w14:textId="77777777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tpsAdvHL7Filter</w:t>
            </w:r>
          </w:p>
          <w:p w14:paraId="2603D548" w14:textId="18A101FE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(on inbound tab of source connection)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A7531" w14:textId="77777777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PV1.3.6 =BLM, WBH, SIP, ISU, CRC, BHO suppress</w:t>
            </w:r>
          </w:p>
          <w:p w14:paraId="2BA5D5CB" w14:textId="77777777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4E75481" w14:textId="77777777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PV1.18 =</w:t>
            </w:r>
            <w:r>
              <w:t xml:space="preserve"> </w:t>
            </w:r>
            <w:r w:rsidRPr="00897A37">
              <w:rPr>
                <w:rFonts w:ascii="Calibri" w:eastAsia="Times New Roman" w:hAnsi="Calibri"/>
                <w:color w:val="auto"/>
                <w:sz w:val="22"/>
              </w:rPr>
              <w:t>MPOUTREACH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897A37">
              <w:rPr>
                <w:rFonts w:ascii="Calibri" w:eastAsia="Times New Roman" w:hAnsi="Calibri"/>
                <w:color w:val="auto"/>
                <w:sz w:val="22"/>
              </w:rPr>
              <w:t xml:space="preserve"> JHOUTREACH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897A37">
              <w:rPr>
                <w:rFonts w:ascii="Calibri" w:eastAsia="Times New Roman" w:hAnsi="Calibri"/>
                <w:color w:val="auto"/>
                <w:sz w:val="22"/>
              </w:rPr>
              <w:t xml:space="preserve"> WOOUTREACH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suppress</w:t>
            </w:r>
          </w:p>
          <w:p w14:paraId="300796F6" w14:textId="77777777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C19EA3E" w14:textId="6F53017A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OBR.24 =AP, continue</w:t>
            </w:r>
          </w:p>
        </w:tc>
      </w:tr>
      <w:tr w:rsidR="00897A37" w14:paraId="0E20DBB0" w14:textId="77777777" w:rsidTr="00002EC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9021132" w14:textId="6A163532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B081F6" w14:textId="77777777" w:rsidR="00897A37" w:rsidRDefault="00897A37" w:rsidP="00002ECC">
            <w:pPr>
              <w:spacing w:after="0" w:line="240" w:lineRule="auto"/>
              <w:rPr>
                <w:color w:val="auto"/>
              </w:rPr>
            </w:pPr>
            <w:r w:rsidRPr="00897A37">
              <w:rPr>
                <w:color w:val="auto"/>
              </w:rPr>
              <w:t>tpsCernerLabResultsModifier</w:t>
            </w:r>
          </w:p>
          <w:p w14:paraId="0F5A9411" w14:textId="51466E30" w:rsid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(on inbound tab of source connection)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7AAE6" w14:textId="77777777" w:rsidR="00897A37" w:rsidRPr="00897A37" w:rsidRDefault="00897A37" w:rsidP="00897A37">
            <w:pPr>
              <w:rPr>
                <w:rFonts w:ascii="Calibri" w:hAnsi="Calibri"/>
                <w:color w:val="auto"/>
              </w:rPr>
            </w:pPr>
            <w:r w:rsidRPr="00897A37">
              <w:rPr>
                <w:color w:val="auto"/>
              </w:rPr>
              <w:t>Null PID.5.7</w:t>
            </w:r>
          </w:p>
          <w:p w14:paraId="520F42FE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Null various PV1.19 visit number fields:</w:t>
            </w:r>
          </w:p>
          <w:p w14:paraId="2E89F0A0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PV1.19.2</w:t>
            </w:r>
          </w:p>
          <w:p w14:paraId="7CE1089B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PV1.19.3</w:t>
            </w:r>
          </w:p>
          <w:p w14:paraId="60142462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PV1.19.4.1</w:t>
            </w:r>
          </w:p>
          <w:p w14:paraId="7FC4AA06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PV1.19.4.2</w:t>
            </w:r>
          </w:p>
          <w:p w14:paraId="36BBB3FF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PV1.19.4.3</w:t>
            </w:r>
          </w:p>
          <w:p w14:paraId="59F51560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lastRenderedPageBreak/>
              <w:t>PV1.19.5</w:t>
            </w:r>
          </w:p>
          <w:p w14:paraId="2A41F89D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PV1.19.6.1</w:t>
            </w:r>
          </w:p>
          <w:p w14:paraId="3FEB78BA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PV1.19.6.2</w:t>
            </w:r>
          </w:p>
          <w:p w14:paraId="47833B4E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PV1.19.6.3</w:t>
            </w:r>
          </w:p>
          <w:p w14:paraId="108700F9" w14:textId="77777777" w:rsidR="00897A37" w:rsidRPr="00897A37" w:rsidRDefault="00897A37" w:rsidP="00897A37">
            <w:pPr>
              <w:rPr>
                <w:color w:val="auto"/>
              </w:rPr>
            </w:pPr>
          </w:p>
          <w:p w14:paraId="263CF792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Swap various ORC.2 and ORC.3 fields:</w:t>
            </w:r>
          </w:p>
          <w:p w14:paraId="0BF26ED7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ORC.2.1 and ORC.3.1</w:t>
            </w:r>
          </w:p>
          <w:p w14:paraId="6E92D690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ORC.2.2 and ORC.3.2</w:t>
            </w:r>
          </w:p>
          <w:p w14:paraId="123E55D1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ORC.2.3 and ORC.3.3</w:t>
            </w:r>
          </w:p>
          <w:p w14:paraId="7C6EDE02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ORC.2.4 and ORC.3.4</w:t>
            </w:r>
          </w:p>
          <w:p w14:paraId="4447DD93" w14:textId="77777777" w:rsidR="00897A37" w:rsidRPr="00897A37" w:rsidRDefault="00897A37" w:rsidP="00897A37">
            <w:pPr>
              <w:rPr>
                <w:color w:val="auto"/>
              </w:rPr>
            </w:pPr>
          </w:p>
          <w:p w14:paraId="140C2B25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Swap various OBR.2 and OBR.3 fields:</w:t>
            </w:r>
          </w:p>
          <w:p w14:paraId="31DFDCA5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OBR.2.1 and OBR.3.1</w:t>
            </w:r>
          </w:p>
          <w:p w14:paraId="7420743D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OBR.2.2 and OBR.3.2</w:t>
            </w:r>
          </w:p>
          <w:p w14:paraId="1C18413F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OBR.2.3 and OBR.3.3</w:t>
            </w:r>
          </w:p>
          <w:p w14:paraId="698BD5BE" w14:textId="77777777" w:rsidR="00897A37" w:rsidRPr="00897A37" w:rsidRDefault="00897A37" w:rsidP="00897A37">
            <w:pPr>
              <w:spacing w:after="0"/>
              <w:rPr>
                <w:color w:val="auto"/>
              </w:rPr>
            </w:pPr>
            <w:r w:rsidRPr="00897A37">
              <w:rPr>
                <w:color w:val="auto"/>
              </w:rPr>
              <w:t>OBR.2.4 and OBR.3.4</w:t>
            </w:r>
          </w:p>
          <w:p w14:paraId="3493BB48" w14:textId="77777777" w:rsidR="00897A37" w:rsidRPr="00897A37" w:rsidRDefault="00897A37" w:rsidP="00897A37">
            <w:pPr>
              <w:rPr>
                <w:color w:val="auto"/>
              </w:rPr>
            </w:pPr>
          </w:p>
          <w:p w14:paraId="22848A28" w14:textId="77777777" w:rsidR="00897A37" w:rsidRPr="00897A37" w:rsidRDefault="00897A37" w:rsidP="00897A37">
            <w:pPr>
              <w:rPr>
                <w:color w:val="auto"/>
              </w:rPr>
            </w:pPr>
            <w:r w:rsidRPr="00897A37">
              <w:rPr>
                <w:color w:val="auto"/>
              </w:rPr>
              <w:t>If OBX.3.3 =LOINC, swap OBX.3.4 with OBR.3.1 and swap OBX.3.5 with OBX.3.2.  Else, swap OBX.3.4 and OBX.3.1, OBX.3.5 and OBX.3.2 and OBX.3.6 and OBX.3.3.</w:t>
            </w:r>
          </w:p>
          <w:p w14:paraId="20EF0F0B" w14:textId="77777777" w:rsidR="00897A37" w:rsidRPr="00897A37" w:rsidRDefault="00897A37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7C50C11" w14:textId="65E4883B" w:rsidR="009E794E" w:rsidRDefault="009E794E" w:rsidP="00EC29B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C963A1" w:rsidRPr="00446162" w14:paraId="49FD01C9" w14:textId="77777777" w:rsidTr="007632C3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18BB55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D7953A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84BABF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C963A1" w:rsidRPr="00446162" w14:paraId="0884CEB6" w14:textId="77777777" w:rsidTr="007632C3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3A520A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A6A1130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224A2F" w14:textId="77777777" w:rsidR="00C963A1" w:rsidRPr="00446162" w:rsidRDefault="00C963A1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C963A1" w14:paraId="2EEC27E1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1325D3A" w14:textId="77777777" w:rsidR="00C963A1" w:rsidRPr="000F301B" w:rsidRDefault="00C963A1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579513349"/>
            <w:placeholder>
              <w:docPart w:val="F5A043DC638A407980E52919703267CD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2F600D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b/>
                    <w:color w:val="auto"/>
                    <w:sz w:val="22"/>
                  </w:rPr>
                  <w:t>ESO Interface Trigger:</w:t>
                </w:r>
              </w:p>
              <w:p w14:paraId="788499D4" w14:textId="77777777" w:rsidR="00C963A1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Observation Reporting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 Discrete Gen Lab/CE Server GLB/GRP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(CQM Class: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CE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)</w:t>
                </w:r>
              </w:p>
              <w:p w14:paraId="120E4252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518651525"/>
            <w:placeholder>
              <w:docPart w:val="8A7A258D8434498F987426595ADD901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812F145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This trigger causes the BayCare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to be processed outbound when entered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 in Pathnet as long as the result items are not aliased with DONOTSEND for contributor source INVISION on code set 72.</w:t>
                </w:r>
              </w:p>
              <w:p w14:paraId="19BEC7B9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- The following segments are set to be sent outbound by this trigger:</w:t>
                </w:r>
              </w:p>
              <w:p w14:paraId="4700CE03" w14:textId="77777777" w:rsidR="00C963A1" w:rsidRPr="000F301B" w:rsidRDefault="00C963A1" w:rsidP="00C963A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MSH</w:t>
                </w:r>
              </w:p>
              <w:p w14:paraId="04EC1FB6" w14:textId="77777777" w:rsidR="00C963A1" w:rsidRPr="000F301B" w:rsidRDefault="00C963A1" w:rsidP="00C963A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PID</w:t>
                </w:r>
              </w:p>
              <w:p w14:paraId="71893BB1" w14:textId="77777777" w:rsidR="00C963A1" w:rsidRPr="000F301B" w:rsidRDefault="00C963A1" w:rsidP="00C963A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PV1</w:t>
                </w:r>
              </w:p>
              <w:p w14:paraId="38C3E671" w14:textId="77777777" w:rsidR="00C963A1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O</w:t>
                </w:r>
                <w:r>
                  <w:rPr>
                    <w:rFonts w:ascii="Calibri" w:hAnsi="Calibri"/>
                    <w:color w:val="auto"/>
                    <w:sz w:val="22"/>
                  </w:rPr>
                  <w:t>BR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/OB</w:t>
                </w:r>
                <w:r>
                  <w:rPr>
                    <w:rFonts w:ascii="Calibri" w:hAnsi="Calibri"/>
                    <w:color w:val="auto"/>
                    <w:sz w:val="22"/>
                  </w:rPr>
                  <w:t>X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/NTE     </w:t>
                </w:r>
              </w:p>
              <w:p w14:paraId="4E6C61AE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       </w:t>
                </w:r>
              </w:p>
            </w:tc>
          </w:sdtContent>
        </w:sdt>
      </w:tr>
      <w:tr w:rsidR="00C963A1" w14:paraId="1951CBFE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C2AA25" w14:textId="77777777" w:rsidR="00C963A1" w:rsidRPr="000F301B" w:rsidRDefault="00C963A1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55319F2538984034B35624A89CF47B4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062B41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26B61FFA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route_out </w:t>
                </w:r>
              </w:p>
              <w:p w14:paraId="33F5789C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C716A26408904C4D95CFA0FEC78157B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B20DAC0" w14:textId="77777777" w:rsidR="00C963A1" w:rsidRPr="000F301B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_OUT comserver. Logic is based on:</w:t>
                </w:r>
              </w:p>
              <w:p w14:paraId="6674EF09" w14:textId="77777777" w:rsidR="00C963A1" w:rsidRPr="000F301B" w:rsidRDefault="00C963A1" w:rsidP="00C963A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>U, cqm_type in “AP”, “MICRO”, or “GRP”</w:t>
                </w:r>
              </w:p>
              <w:p w14:paraId="2F030CB4" w14:textId="77777777" w:rsidR="00C963A1" w:rsidRDefault="00C963A1" w:rsidP="00C963A1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lastRenderedPageBreak/>
                  <w:t>End logic for all ORU messages outbound is sent to these comservers:</w:t>
                </w:r>
              </w:p>
              <w:p w14:paraId="230B2677" w14:textId="77777777" w:rsidR="00C963A1" w:rsidRPr="00085A6E" w:rsidRDefault="00C963A1" w:rsidP="007632C3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7DCF6B3C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C963A1" w14:paraId="4CD53D09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20B9807" w14:textId="77777777" w:rsidR="00C963A1" w:rsidRPr="000F301B" w:rsidRDefault="00C963A1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lastRenderedPageBreak/>
              <w:t>FR.201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9</w:t>
            </w: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07.29.2</w:t>
            </w:r>
          </w:p>
          <w:p w14:paraId="41D42CB2" w14:textId="77777777" w:rsidR="00C963A1" w:rsidRPr="000F301B" w:rsidRDefault="00C963A1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1250518"/>
            <w:placeholder>
              <w:docPart w:val="225F5E0BD49E423F9741CF6C65D6D88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3C36EBA" w14:textId="77777777" w:rsidR="00C963A1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New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scripts:</w:t>
                </w:r>
              </w:p>
              <w:p w14:paraId="7B7B82AD" w14:textId="77777777" w:rsidR="00C963A1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fsi_common (generic)</w:t>
                </w:r>
              </w:p>
              <w:p w14:paraId="4C510E06" w14:textId="77777777" w:rsidR="00C963A1" w:rsidRDefault="00C963A1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oru_lab_out (mod object)</w:t>
                </w:r>
              </w:p>
              <w:p w14:paraId="5C93DAAA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fsi_add_pcpe (generic)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390312584"/>
            <w:placeholder>
              <w:docPart w:val="0C4001E7DD5E40DDA3DAB00EF331BC5A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F388779" w14:textId="77777777" w:rsidR="00C963A1" w:rsidRDefault="00C963A1" w:rsidP="007632C3">
                <w:pPr>
                  <w:spacing w:after="0" w:line="240" w:lineRule="auto"/>
                  <w:rPr>
                    <w:color w:val="auto"/>
                  </w:rPr>
                </w:pP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or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u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 _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lab_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out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, 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Mod Object script, 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for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BayCare</w:t>
                </w:r>
                <w:r>
                  <w:rPr>
                    <w:color w:val="auto"/>
                  </w:rPr>
                  <w:t xml:space="preserve"> Laboratory</w:t>
                </w:r>
              </w:p>
              <w:p w14:paraId="26B1ED06" w14:textId="77777777" w:rsidR="00C963A1" w:rsidRPr="000F301B" w:rsidRDefault="00C963A1" w:rsidP="007632C3">
                <w:pPr>
                  <w:spacing w:after="0" w:line="240" w:lineRule="auto"/>
                </w:pPr>
                <w:r>
                  <w:rPr>
                    <w:color w:val="auto"/>
                  </w:rPr>
                  <w:t xml:space="preserve">   results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outbound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>:</w:t>
                </w:r>
              </w:p>
              <w:p w14:paraId="12DEBE46" w14:textId="77777777" w:rsidR="00C963A1" w:rsidRPr="00085A6E" w:rsidRDefault="00C963A1" w:rsidP="00C963A1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C</w:t>
                </w:r>
                <w:r w:rsidRPr="000B711A"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alls the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 xml:space="preserve"> fsi_common generic script to load all subroutines</w:t>
                </w:r>
              </w:p>
              <w:p w14:paraId="063634A9" w14:textId="77777777" w:rsidR="00C963A1" w:rsidRDefault="00C963A1" w:rsidP="00C963A1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Adds the correct ordering provider to OBR.16, the correct order name/description to OBR.4, and the correct order alias to OBR.3 for AP results.</w:t>
                </w:r>
              </w:p>
              <w:p w14:paraId="688EF7D5" w14:textId="77777777" w:rsidR="00C963A1" w:rsidRPr="0029714F" w:rsidRDefault="00C963A1" w:rsidP="00C963A1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  <w:t xml:space="preserve">Replace any primary care physician (PCP) with the PCP at the encounter level in the PD1 segment. </w:t>
                </w:r>
              </w:p>
              <w:p w14:paraId="4FC6884F" w14:textId="77777777" w:rsidR="00C963A1" w:rsidRDefault="00C963A1" w:rsidP="00C963A1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Deletes any DONOTSEND* result items and renumbers the OBX segments accordingly.  *Note: This is a known Cerner issue where LOINC coding overrides the DONOTSEND functionality.  Custom Coding was needed to fix the issue.</w:t>
                </w:r>
              </w:p>
              <w:p w14:paraId="0E68280D" w14:textId="77777777" w:rsidR="00C963A1" w:rsidRDefault="00C963A1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3271D1"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 xml:space="preserve">Filters all ORU messages 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if there is no OBX segment after the OBX segments are stripped as described above.</w:t>
                </w:r>
              </w:p>
            </w:tc>
          </w:sdtContent>
        </w:sdt>
      </w:tr>
    </w:tbl>
    <w:p w14:paraId="0B4B3B72" w14:textId="771280B0" w:rsidR="009E794E" w:rsidRDefault="009E794E" w:rsidP="00EC29B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BDFE71C" w14:textId="1A743A10" w:rsidR="009E794E" w:rsidRDefault="009E794E" w:rsidP="00EC29B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7E433D4" w14:textId="77777777" w:rsidR="009E794E" w:rsidRDefault="009E794E" w:rsidP="00EC29B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89EF747" w14:textId="77777777" w:rsidR="00EC29B6" w:rsidRDefault="00EC29B6" w:rsidP="00EC29B6">
      <w:pPr>
        <w:rPr>
          <w:rFonts w:asciiTheme="minorHAnsi" w:hAnsiTheme="minorHAnsi" w:cs="Arial"/>
          <w:color w:val="auto"/>
          <w:sz w:val="22"/>
        </w:rPr>
      </w:pPr>
    </w:p>
    <w:p w14:paraId="358150D6" w14:textId="01ADFB5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53091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9E794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480A7D97A00F4FA795DFB84288C45C10"/>
        </w:placeholder>
      </w:sdtPr>
      <w:sdtEndPr/>
      <w:sdtContent>
        <w:p w14:paraId="3D06E6C0" w14:textId="77777777" w:rsidR="00EC29B6" w:rsidRDefault="00EC29B6" w:rsidP="00EC29B6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EC29B6" w:rsidRPr="00446162" w14:paraId="44B6C5C3" w14:textId="77777777" w:rsidTr="00002ECC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CF38C1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4C11842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CC7524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EC29B6" w:rsidRPr="00446162" w14:paraId="40A02956" w14:textId="77777777" w:rsidTr="00002ECC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CDA1F5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5CAFEDC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A00302" w14:textId="77777777" w:rsidR="00EC29B6" w:rsidRPr="00446162" w:rsidRDefault="00EC29B6" w:rsidP="00002ECC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EC29B6" w14:paraId="70E8C372" w14:textId="77777777" w:rsidTr="00002EC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B5E9844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04423E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E20AF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EC29B6" w14:paraId="0B327735" w14:textId="77777777" w:rsidTr="00002EC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C9EDF81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F131B3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C980F" w14:textId="77777777" w:rsidR="00EC29B6" w:rsidRDefault="00EC29B6" w:rsidP="00002EC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A13D431" w14:textId="77777777" w:rsidR="00EC29B6" w:rsidRPr="004E7A3E" w:rsidRDefault="00EC29B6" w:rsidP="00EC29B6">
      <w:pPr>
        <w:rPr>
          <w:rFonts w:asciiTheme="minorHAnsi" w:hAnsiTheme="minorHAnsi" w:cs="Arial"/>
          <w:color w:val="auto"/>
          <w:sz w:val="22"/>
        </w:rPr>
      </w:pPr>
    </w:p>
    <w:p w14:paraId="55C02E85" w14:textId="77777777" w:rsidR="00EC29B6" w:rsidRDefault="00EC29B6" w:rsidP="00EC29B6"/>
    <w:p w14:paraId="6E710429" w14:textId="77777777" w:rsidR="00EC29B6" w:rsidRDefault="00EC29B6" w:rsidP="00EC29B6"/>
    <w:p w14:paraId="00B999C6" w14:textId="7777777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5309181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6B4D0496" w14:textId="77777777" w:rsidR="00EC29B6" w:rsidRPr="009F64CD" w:rsidRDefault="00EC29B6" w:rsidP="00EC29B6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04B5EF86" w14:textId="77777777" w:rsidR="00EC29B6" w:rsidRDefault="00EC29B6" w:rsidP="00EC29B6"/>
    <w:p w14:paraId="52B29E74" w14:textId="77777777" w:rsidR="00EC29B6" w:rsidRDefault="00EC29B6" w:rsidP="00EC29B6">
      <w:pPr>
        <w:pStyle w:val="ListParagraph"/>
      </w:pPr>
    </w:p>
    <w:p w14:paraId="29759984" w14:textId="77777777" w:rsidR="00EC29B6" w:rsidRDefault="00EC29B6" w:rsidP="00EC29B6"/>
    <w:p w14:paraId="1F8F1A79" w14:textId="531A44BE" w:rsidR="00EC29B6" w:rsidRPr="00FD01CB" w:rsidRDefault="0035672C" w:rsidP="00EC29B6">
      <w:pPr>
        <w:pStyle w:val="Heading3"/>
        <w:rPr>
          <w:b w:val="0"/>
          <w:color w:val="0070C0"/>
          <w:sz w:val="24"/>
          <w:szCs w:val="24"/>
        </w:rPr>
      </w:pPr>
      <w:bookmarkStart w:id="21" w:name="_Toc15309182"/>
      <w:r>
        <w:rPr>
          <w:b w:val="0"/>
          <w:color w:val="0070C0"/>
          <w:sz w:val="24"/>
          <w:szCs w:val="24"/>
        </w:rPr>
        <w:t>3.3.1</w:t>
      </w:r>
      <w:r w:rsidR="00EC29B6" w:rsidRPr="00FD01CB">
        <w:rPr>
          <w:b w:val="0"/>
          <w:color w:val="0070C0"/>
          <w:sz w:val="24"/>
          <w:szCs w:val="24"/>
        </w:rPr>
        <w:t xml:space="preserve">    Inbound </w:t>
      </w:r>
      <w:r w:rsidR="00EC29B6">
        <w:rPr>
          <w:b w:val="0"/>
          <w:color w:val="0070C0"/>
          <w:sz w:val="24"/>
          <w:szCs w:val="24"/>
        </w:rPr>
        <w:t>fr</w:t>
      </w:r>
      <w:r w:rsidR="00EC29B6" w:rsidRPr="00FD01CB">
        <w:rPr>
          <w:b w:val="0"/>
          <w:color w:val="0070C0"/>
          <w:sz w:val="24"/>
          <w:szCs w:val="24"/>
        </w:rPr>
        <w:t>o</w:t>
      </w:r>
      <w:r w:rsidR="00EC29B6">
        <w:rPr>
          <w:b w:val="0"/>
          <w:color w:val="0070C0"/>
          <w:sz w:val="24"/>
          <w:szCs w:val="24"/>
        </w:rPr>
        <w:t>m</w:t>
      </w:r>
      <w:r w:rsidR="00EC29B6" w:rsidRPr="00FD01CB">
        <w:rPr>
          <w:b w:val="0"/>
          <w:color w:val="0070C0"/>
          <w:sz w:val="24"/>
          <w:szCs w:val="24"/>
        </w:rPr>
        <w:t xml:space="preserve"> </w:t>
      </w:r>
      <w:r w:rsidR="00EC29B6">
        <w:rPr>
          <w:b w:val="0"/>
          <w:color w:val="0070C0"/>
          <w:sz w:val="24"/>
          <w:szCs w:val="24"/>
        </w:rPr>
        <w:t>Cerner</w:t>
      </w:r>
      <w:bookmarkEnd w:id="21"/>
    </w:p>
    <w:sdt>
      <w:sdtPr>
        <w:rPr>
          <w:rFonts w:ascii="Arial" w:eastAsiaTheme="minorHAnsi" w:hAnsi="Arial"/>
          <w:color w:val="666666"/>
          <w:sz w:val="20"/>
        </w:rPr>
        <w:id w:val="-1418706218"/>
      </w:sdtPr>
      <w:sdtEndPr/>
      <w:sdtContent>
        <w:sdt>
          <w:sdtPr>
            <w:rPr>
              <w:rFonts w:ascii="Arial" w:eastAsiaTheme="minorHAnsi" w:hAnsi="Arial"/>
              <w:color w:val="666666"/>
              <w:sz w:val="20"/>
            </w:rPr>
            <w:id w:val="-2051758091"/>
          </w:sdtPr>
          <w:sdtEndPr/>
          <w:sdtContent>
            <w:p w14:paraId="4FF74C4D" w14:textId="2E26E493" w:rsidR="00EC29B6" w:rsidRPr="007D1ACA" w:rsidRDefault="00EC29B6" w:rsidP="00EC29B6">
              <w:pPr>
                <w:pStyle w:val="NoSpacing"/>
                <w:rPr>
                  <w:b/>
                </w:rPr>
              </w:pPr>
              <w:r w:rsidRPr="007D1ACA">
                <w:rPr>
                  <w:b/>
                </w:rPr>
                <w:t>Test</w:t>
              </w:r>
              <w:r w:rsidR="006870BA">
                <w:rPr>
                  <w:b/>
                </w:rPr>
                <w:t xml:space="preserve"> C30</w:t>
              </w:r>
            </w:p>
            <w:p w14:paraId="5D371697" w14:textId="122CCABF" w:rsidR="00EC29B6" w:rsidRDefault="00EC29B6" w:rsidP="00EC29B6">
              <w:pPr>
                <w:pStyle w:val="NoSpacing"/>
              </w:pPr>
              <w:r>
                <w:t xml:space="preserve">Port Number:  </w:t>
              </w:r>
              <w:sdt>
                <w:sdtPr>
                  <w:id w:val="-1052849789"/>
                </w:sdtPr>
                <w:sdtEndPr/>
                <w:sdtContent>
                  <w:r w:rsidR="00C963A1">
                    <w:t>?</w:t>
                  </w:r>
                </w:sdtContent>
              </w:sdt>
            </w:p>
            <w:p w14:paraId="256A78EC" w14:textId="1962CE65" w:rsidR="00EC29B6" w:rsidRDefault="00EC29B6" w:rsidP="00EC29B6">
              <w:pPr>
                <w:spacing w:after="0"/>
                <w:rPr>
                  <w:rFonts w:asciiTheme="minorHAnsi" w:hAnsiTheme="minorHAnsi"/>
                  <w:color w:val="auto"/>
                  <w:sz w:val="22"/>
                </w:rPr>
              </w:pPr>
              <w:r w:rsidRPr="00595BC9">
                <w:rPr>
                  <w:rFonts w:asciiTheme="minorHAnsi" w:hAnsiTheme="minorHAnsi"/>
                  <w:color w:val="auto"/>
                  <w:sz w:val="22"/>
                </w:rPr>
                <w:t xml:space="preserve">IP Address:  </w:t>
              </w:r>
              <w:r>
                <w:rPr>
                  <w:rFonts w:asciiTheme="minorHAnsi" w:hAnsiTheme="minorHAnsi"/>
                  <w:color w:val="auto"/>
                  <w:sz w:val="22"/>
                </w:rPr>
                <w:t>10.5.250.20</w:t>
              </w:r>
              <w:r w:rsidR="006870BA">
                <w:rPr>
                  <w:rFonts w:asciiTheme="minorHAnsi" w:hAnsiTheme="minorHAnsi"/>
                  <w:color w:val="auto"/>
                  <w:sz w:val="22"/>
                </w:rPr>
                <w:t>3</w:t>
              </w:r>
            </w:p>
            <w:p w14:paraId="00ADB5F4" w14:textId="77777777" w:rsidR="00EC29B6" w:rsidRPr="007D1ACA" w:rsidRDefault="00EC29B6" w:rsidP="00EC29B6">
              <w:pPr>
                <w:pStyle w:val="NoSpacing"/>
                <w:rPr>
                  <w:b/>
                </w:rPr>
              </w:pPr>
              <w:r w:rsidRPr="007D1ACA">
                <w:rPr>
                  <w:b/>
                </w:rPr>
                <w:t>Prod</w:t>
              </w:r>
            </w:p>
            <w:p w14:paraId="2329F84E" w14:textId="44182CCC" w:rsidR="00EC29B6" w:rsidRDefault="00EC29B6" w:rsidP="00EC29B6">
              <w:pPr>
                <w:pStyle w:val="NoSpacing"/>
              </w:pPr>
              <w:r>
                <w:t xml:space="preserve">Port Number:  </w:t>
              </w:r>
              <w:sdt>
                <w:sdtPr>
                  <w:id w:val="401573989"/>
                </w:sdtPr>
                <w:sdtEndPr/>
                <w:sdtContent>
                  <w:r w:rsidR="00C963A1" w:rsidRPr="00C963A1">
                    <w:t>23388</w:t>
                  </w:r>
                </w:sdtContent>
              </w:sdt>
            </w:p>
            <w:p w14:paraId="1C2797B0" w14:textId="77777777" w:rsidR="00EC29B6" w:rsidRDefault="00EC29B6" w:rsidP="00EC29B6">
              <w:r w:rsidRPr="00595BC9">
                <w:rPr>
                  <w:rFonts w:asciiTheme="minorHAnsi" w:hAnsiTheme="minorHAnsi"/>
                  <w:color w:val="auto"/>
                  <w:sz w:val="22"/>
                </w:rPr>
                <w:t xml:space="preserve">IP Address:  </w:t>
              </w:r>
              <w:r>
                <w:rPr>
                  <w:rFonts w:asciiTheme="minorHAnsi" w:hAnsiTheme="minorHAnsi"/>
                  <w:color w:val="auto"/>
                  <w:sz w:val="22"/>
                </w:rPr>
                <w:t>10.5.250.203</w:t>
              </w:r>
            </w:p>
          </w:sdtContent>
        </w:sdt>
      </w:sdtContent>
    </w:sdt>
    <w:p w14:paraId="723A3058" w14:textId="78C0506D" w:rsidR="00EC29B6" w:rsidRPr="0035672C" w:rsidRDefault="00EC29B6" w:rsidP="00EC29B6">
      <w:pPr>
        <w:rPr>
          <w:color w:val="000000" w:themeColor="text1"/>
        </w:rPr>
      </w:pPr>
      <w:r w:rsidRPr="0035672C">
        <w:rPr>
          <w:color w:val="000000" w:themeColor="text1"/>
        </w:rPr>
        <w:t>Cerner Com Server ORU_</w:t>
      </w:r>
      <w:r w:rsidR="00C963A1">
        <w:rPr>
          <w:color w:val="000000" w:themeColor="text1"/>
        </w:rPr>
        <w:t>LAB_RESULTS</w:t>
      </w:r>
      <w:r w:rsidRPr="0035672C">
        <w:rPr>
          <w:color w:val="000000" w:themeColor="text1"/>
        </w:rPr>
        <w:t xml:space="preserve">_OUT port </w:t>
      </w:r>
      <w:r w:rsidR="00C963A1" w:rsidRPr="00C963A1">
        <w:rPr>
          <w:color w:val="000000" w:themeColor="text1"/>
        </w:rPr>
        <w:t xml:space="preserve">23388 </w:t>
      </w:r>
      <w:r w:rsidRPr="0035672C">
        <w:rPr>
          <w:color w:val="000000" w:themeColor="text1"/>
        </w:rPr>
        <w:t>(scp7</w:t>
      </w:r>
      <w:r w:rsidR="00C963A1">
        <w:rPr>
          <w:color w:val="000000" w:themeColor="text1"/>
        </w:rPr>
        <w:t>49</w:t>
      </w:r>
      <w:r w:rsidRPr="0035672C">
        <w:rPr>
          <w:color w:val="000000" w:themeColor="text1"/>
        </w:rPr>
        <w:t>)</w:t>
      </w:r>
    </w:p>
    <w:p w14:paraId="3D5D8FD6" w14:textId="77777777" w:rsidR="00EC29B6" w:rsidRDefault="00EC29B6" w:rsidP="00EC29B6"/>
    <w:p w14:paraId="357B1DFA" w14:textId="2D226750" w:rsidR="0035672C" w:rsidRDefault="0035672C" w:rsidP="00EC29B6"/>
    <w:p w14:paraId="0A34F833" w14:textId="77777777" w:rsidR="0035672C" w:rsidRDefault="0035672C" w:rsidP="00EC29B6"/>
    <w:p w14:paraId="4963E5ED" w14:textId="465B2D2D" w:rsidR="00EC29B6" w:rsidRPr="00FD01CB" w:rsidRDefault="0035672C" w:rsidP="00EC29B6">
      <w:pPr>
        <w:pStyle w:val="Heading3"/>
        <w:rPr>
          <w:b w:val="0"/>
          <w:sz w:val="24"/>
          <w:szCs w:val="24"/>
        </w:rPr>
      </w:pPr>
      <w:bookmarkStart w:id="22" w:name="_Toc15309183"/>
      <w:r>
        <w:rPr>
          <w:b w:val="0"/>
          <w:sz w:val="24"/>
          <w:szCs w:val="24"/>
        </w:rPr>
        <w:t>3.3.2</w:t>
      </w:r>
      <w:r w:rsidR="00EC29B6" w:rsidRPr="00FD01CB">
        <w:rPr>
          <w:b w:val="0"/>
          <w:sz w:val="24"/>
          <w:szCs w:val="24"/>
        </w:rPr>
        <w:t xml:space="preserve">   </w:t>
      </w:r>
      <w:r w:rsidR="00EC29B6">
        <w:rPr>
          <w:b w:val="0"/>
          <w:sz w:val="24"/>
          <w:szCs w:val="24"/>
        </w:rPr>
        <w:t>Outbound to Optum</w:t>
      </w:r>
      <w:bookmarkEnd w:id="22"/>
      <w:r w:rsidR="00EC29B6">
        <w:rPr>
          <w:b w:val="0"/>
          <w:sz w:val="24"/>
          <w:szCs w:val="24"/>
        </w:rPr>
        <w:t xml:space="preserve"> </w:t>
      </w:r>
    </w:p>
    <w:sdt>
      <w:sdtPr>
        <w:rPr>
          <w:rFonts w:ascii="Arial" w:eastAsiaTheme="minorHAnsi" w:hAnsi="Arial"/>
          <w:color w:val="666666"/>
          <w:sz w:val="20"/>
        </w:rPr>
        <w:id w:val="-1827047377"/>
      </w:sdtPr>
      <w:sdtEndPr/>
      <w:sdtContent>
        <w:p w14:paraId="18787F21" w14:textId="77777777" w:rsidR="00EC29B6" w:rsidRDefault="00EC29B6" w:rsidP="00EC29B6">
          <w:pPr>
            <w:pStyle w:val="NoSpacing"/>
          </w:pPr>
        </w:p>
        <w:p w14:paraId="61B1DA25" w14:textId="278016B4" w:rsidR="00EC29B6" w:rsidRPr="00FF0471" w:rsidRDefault="00EC29B6" w:rsidP="00EC29B6">
          <w:pPr>
            <w:spacing w:after="0"/>
            <w:rPr>
              <w:rFonts w:asciiTheme="minorHAnsi" w:hAnsiTheme="minorHAnsi"/>
              <w:b/>
              <w:color w:val="auto"/>
              <w:sz w:val="22"/>
            </w:rPr>
          </w:pPr>
          <w:r w:rsidRPr="00FF0471">
            <w:rPr>
              <w:rFonts w:asciiTheme="minorHAnsi" w:hAnsiTheme="minorHAnsi"/>
              <w:b/>
              <w:color w:val="auto"/>
              <w:sz w:val="22"/>
            </w:rPr>
            <w:t>Test</w:t>
          </w:r>
        </w:p>
        <w:p w14:paraId="7F0AB061" w14:textId="1BB77F2B" w:rsidR="00EC29B6" w:rsidRDefault="00EC29B6" w:rsidP="00EC29B6">
          <w:pPr>
            <w:pStyle w:val="NoSpacing"/>
          </w:pPr>
          <w:r>
            <w:t xml:space="preserve">Port Number:  </w:t>
          </w:r>
          <w:sdt>
            <w:sdtPr>
              <w:id w:val="1466233934"/>
            </w:sdtPr>
            <w:sdtEndPr/>
            <w:sdtContent>
              <w:sdt>
                <w:sdtPr>
                  <w:id w:val="297733308"/>
                </w:sdtPr>
                <w:sdtEndPr/>
                <w:sdtContent>
                  <w:r w:rsidR="009E794E">
                    <w:t>30098</w:t>
                  </w:r>
                </w:sdtContent>
              </w:sdt>
            </w:sdtContent>
          </w:sdt>
        </w:p>
        <w:p w14:paraId="581D6B81" w14:textId="56E02156" w:rsidR="00EC29B6" w:rsidRDefault="00EC29B6" w:rsidP="00EC29B6">
          <w:pPr>
            <w:spacing w:after="0"/>
            <w:rPr>
              <w:rFonts w:asciiTheme="minorHAnsi" w:hAnsiTheme="minorHAnsi"/>
              <w:color w:val="auto"/>
              <w:sz w:val="22"/>
            </w:rPr>
          </w:pPr>
          <w:r w:rsidRPr="00595BC9">
            <w:rPr>
              <w:rFonts w:asciiTheme="minorHAnsi" w:hAnsiTheme="minorHAnsi"/>
              <w:color w:val="auto"/>
              <w:sz w:val="22"/>
            </w:rPr>
            <w:t xml:space="preserve">IP Address:  </w:t>
          </w:r>
          <w:r w:rsidR="009E794E" w:rsidRPr="009E794E">
            <w:rPr>
              <w:rFonts w:asciiTheme="minorHAnsi" w:hAnsiTheme="minorHAnsi"/>
              <w:color w:val="auto"/>
              <w:sz w:val="22"/>
            </w:rPr>
            <w:t>161.249.96.9</w:t>
          </w:r>
        </w:p>
        <w:p w14:paraId="5E196293" w14:textId="2ADBD35C" w:rsidR="009E794E" w:rsidRPr="00FF0471" w:rsidRDefault="009E794E" w:rsidP="009E794E">
          <w:pPr>
            <w:spacing w:after="0"/>
            <w:rPr>
              <w:rFonts w:asciiTheme="minorHAnsi" w:hAnsiTheme="minorHAnsi"/>
              <w:b/>
              <w:color w:val="auto"/>
              <w:sz w:val="22"/>
            </w:rPr>
          </w:pPr>
          <w:r w:rsidRPr="00FF0471">
            <w:rPr>
              <w:rFonts w:asciiTheme="minorHAnsi" w:hAnsiTheme="minorHAnsi"/>
              <w:b/>
              <w:color w:val="auto"/>
              <w:sz w:val="22"/>
            </w:rPr>
            <w:t>Test</w:t>
          </w:r>
          <w:r>
            <w:rPr>
              <w:rFonts w:asciiTheme="minorHAnsi" w:hAnsiTheme="minorHAnsi"/>
              <w:b/>
              <w:color w:val="auto"/>
              <w:sz w:val="22"/>
            </w:rPr>
            <w:t xml:space="preserve"> Stage</w:t>
          </w:r>
        </w:p>
        <w:p w14:paraId="0EE78D87" w14:textId="5DB7EFF8" w:rsidR="009E794E" w:rsidRDefault="009E794E" w:rsidP="009E794E">
          <w:pPr>
            <w:pStyle w:val="NoSpacing"/>
          </w:pPr>
          <w:r>
            <w:t xml:space="preserve">Port Number:  </w:t>
          </w:r>
          <w:sdt>
            <w:sdtPr>
              <w:id w:val="1696261472"/>
            </w:sdtPr>
            <w:sdtEndPr/>
            <w:sdtContent>
              <w:sdt>
                <w:sdtPr>
                  <w:id w:val="-56102945"/>
                </w:sdtPr>
                <w:sdtEndPr/>
                <w:sdtContent>
                  <w:r>
                    <w:t>30108</w:t>
                  </w:r>
                </w:sdtContent>
              </w:sdt>
            </w:sdtContent>
          </w:sdt>
        </w:p>
        <w:p w14:paraId="642D2BA3" w14:textId="779B2FCD" w:rsidR="009E794E" w:rsidRDefault="009E794E" w:rsidP="009E794E">
          <w:pPr>
            <w:spacing w:after="0"/>
            <w:rPr>
              <w:rFonts w:asciiTheme="minorHAnsi" w:hAnsiTheme="minorHAnsi"/>
              <w:color w:val="auto"/>
              <w:sz w:val="22"/>
            </w:rPr>
          </w:pPr>
          <w:r w:rsidRPr="00595BC9">
            <w:rPr>
              <w:rFonts w:asciiTheme="minorHAnsi" w:hAnsiTheme="minorHAnsi"/>
              <w:color w:val="auto"/>
              <w:sz w:val="22"/>
            </w:rPr>
            <w:t xml:space="preserve">IP Address:  </w:t>
          </w:r>
          <w:r w:rsidRPr="009E794E">
            <w:rPr>
              <w:rFonts w:asciiTheme="minorHAnsi" w:hAnsiTheme="minorHAnsi"/>
              <w:color w:val="auto"/>
              <w:sz w:val="22"/>
            </w:rPr>
            <w:t>161.249.96.9</w:t>
          </w:r>
        </w:p>
        <w:p w14:paraId="60794781" w14:textId="77777777" w:rsidR="009E794E" w:rsidRDefault="009E794E" w:rsidP="00EC29B6">
          <w:pPr>
            <w:spacing w:after="0"/>
            <w:rPr>
              <w:rFonts w:asciiTheme="minorHAnsi" w:hAnsiTheme="minorHAnsi"/>
              <w:color w:val="auto"/>
              <w:sz w:val="22"/>
            </w:rPr>
          </w:pPr>
        </w:p>
        <w:p w14:paraId="7BB20DD9" w14:textId="77777777" w:rsidR="00EC29B6" w:rsidRPr="007D1ACA" w:rsidRDefault="00EC29B6" w:rsidP="00EC29B6">
          <w:pPr>
            <w:pStyle w:val="NoSpacing"/>
            <w:rPr>
              <w:b/>
            </w:rPr>
          </w:pPr>
          <w:r w:rsidRPr="007D1ACA">
            <w:rPr>
              <w:b/>
            </w:rPr>
            <w:t>Prod</w:t>
          </w:r>
        </w:p>
        <w:p w14:paraId="78CA43CD" w14:textId="3217F582" w:rsidR="00EC29B6" w:rsidRDefault="00EC29B6" w:rsidP="00EC29B6">
          <w:pPr>
            <w:pStyle w:val="NoSpacing"/>
          </w:pPr>
          <w:r>
            <w:t xml:space="preserve">Port Number:  </w:t>
          </w:r>
          <w:r w:rsidR="009E794E">
            <w:t>40</w:t>
          </w:r>
          <w:sdt>
            <w:sdtPr>
              <w:id w:val="1305892867"/>
            </w:sdtPr>
            <w:sdtEndPr/>
            <w:sdtContent>
              <w:r>
                <w:t>10</w:t>
              </w:r>
              <w:r w:rsidR="009E794E">
                <w:t>8</w:t>
              </w:r>
            </w:sdtContent>
          </w:sdt>
        </w:p>
        <w:p w14:paraId="029806FD" w14:textId="33EE0DE2" w:rsidR="00EC29B6" w:rsidRPr="00595BC9" w:rsidRDefault="00EC29B6" w:rsidP="00EC29B6">
          <w:pPr>
            <w:rPr>
              <w:rFonts w:asciiTheme="minorHAnsi" w:hAnsiTheme="minorHAnsi"/>
              <w:color w:val="auto"/>
              <w:sz w:val="22"/>
            </w:rPr>
          </w:pPr>
          <w:r w:rsidRPr="00595BC9">
            <w:rPr>
              <w:rFonts w:asciiTheme="minorHAnsi" w:hAnsiTheme="minorHAnsi"/>
              <w:color w:val="auto"/>
              <w:sz w:val="22"/>
            </w:rPr>
            <w:t xml:space="preserve">IP Address:  </w:t>
          </w:r>
          <w:r w:rsidR="009E794E" w:rsidRPr="009E794E">
            <w:rPr>
              <w:rFonts w:asciiTheme="minorHAnsi" w:hAnsiTheme="minorHAnsi"/>
              <w:color w:val="auto"/>
              <w:sz w:val="22"/>
            </w:rPr>
            <w:t>161.249.96.8</w:t>
          </w:r>
        </w:p>
      </w:sdtContent>
    </w:sdt>
    <w:p w14:paraId="1D50C099" w14:textId="77777777" w:rsidR="00EC29B6" w:rsidRDefault="00EC29B6" w:rsidP="00EC29B6"/>
    <w:p w14:paraId="3DF97943" w14:textId="77777777" w:rsidR="00EC29B6" w:rsidRDefault="00EC29B6" w:rsidP="00EC29B6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1530918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26ADDB5B" w14:textId="77777777" w:rsidR="00EC29B6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1530918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5"/>
    </w:p>
    <w:p w14:paraId="76C4E7A1" w14:textId="77777777" w:rsidR="00EC29B6" w:rsidRPr="003E31D0" w:rsidRDefault="00EC29B6" w:rsidP="00EC29B6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HL7 v. 2.3, cerner_emr </w:t>
      </w:r>
      <w:r>
        <w:rPr>
          <w:rFonts w:asciiTheme="minorHAnsi" w:hAnsiTheme="minorHAnsi" w:cs="Arial"/>
          <w:color w:val="auto"/>
          <w:sz w:val="22"/>
        </w:rPr>
        <w:tab/>
        <w:t>ORU_R01</w:t>
      </w:r>
    </w:p>
    <w:p w14:paraId="7AF706D1" w14:textId="77777777" w:rsidR="00EC29B6" w:rsidRPr="00856E7C" w:rsidRDefault="00EC29B6" w:rsidP="00EC29B6"/>
    <w:p w14:paraId="71CD7F87" w14:textId="77777777" w:rsidR="00EC29B6" w:rsidRPr="00172896" w:rsidRDefault="00EC29B6" w:rsidP="00EC29B6">
      <w:pPr>
        <w:pStyle w:val="Heading3"/>
        <w:rPr>
          <w:b w:val="0"/>
          <w:sz w:val="24"/>
          <w:szCs w:val="24"/>
        </w:rPr>
      </w:pPr>
      <w:bookmarkStart w:id="26" w:name="_Toc15309186"/>
      <w:r w:rsidRPr="00172896">
        <w:rPr>
          <w:b w:val="0"/>
          <w:sz w:val="24"/>
          <w:szCs w:val="24"/>
        </w:rPr>
        <w:t>4.1.1     Segments</w:t>
      </w:r>
      <w:bookmarkEnd w:id="26"/>
    </w:p>
    <w:p w14:paraId="73A244C4" w14:textId="77777777" w:rsidR="00EC29B6" w:rsidRPr="00856E7C" w:rsidRDefault="00EC29B6" w:rsidP="00EC29B6">
      <w:r>
        <w:t>The segments utilized for this interface are:</w:t>
      </w:r>
    </w:p>
    <w:p w14:paraId="3335149B" w14:textId="77777777" w:rsidR="00EC29B6" w:rsidRDefault="00EC29B6" w:rsidP="00EC29B6">
      <w:pPr>
        <w:pStyle w:val="NoSpacing"/>
        <w:ind w:firstLine="720"/>
      </w:pPr>
      <w:r>
        <w:t xml:space="preserve">MSH </w:t>
      </w:r>
    </w:p>
    <w:p w14:paraId="16644C76" w14:textId="77777777" w:rsidR="00EC29B6" w:rsidRDefault="00EC29B6" w:rsidP="00EC29B6">
      <w:pPr>
        <w:pStyle w:val="NoSpacing"/>
        <w:ind w:firstLine="720"/>
      </w:pPr>
      <w:r>
        <w:t>PID</w:t>
      </w:r>
    </w:p>
    <w:p w14:paraId="20D60FA7" w14:textId="77777777" w:rsidR="00EC29B6" w:rsidRDefault="00EC29B6" w:rsidP="00EC29B6">
      <w:pPr>
        <w:pStyle w:val="NoSpacing"/>
        <w:ind w:firstLine="720"/>
      </w:pPr>
      <w:r>
        <w:t xml:space="preserve"> [PV1]</w:t>
      </w:r>
    </w:p>
    <w:p w14:paraId="4F2349C4" w14:textId="77777777" w:rsidR="00EC29B6" w:rsidRDefault="00EC29B6" w:rsidP="00EC29B6">
      <w:pPr>
        <w:pStyle w:val="NoSpacing"/>
        <w:ind w:firstLine="720"/>
      </w:pPr>
      <w:r>
        <w:t>ORC</w:t>
      </w:r>
    </w:p>
    <w:p w14:paraId="17D1C4B7" w14:textId="77777777" w:rsidR="00EC29B6" w:rsidRDefault="00EC29B6" w:rsidP="00EC29B6">
      <w:pPr>
        <w:pStyle w:val="NoSpacing"/>
        <w:ind w:firstLine="720"/>
      </w:pPr>
      <w:r>
        <w:t>OBR</w:t>
      </w:r>
    </w:p>
    <w:p w14:paraId="65745228" w14:textId="77777777" w:rsidR="00EC29B6" w:rsidRDefault="00EC29B6" w:rsidP="00EC29B6">
      <w:pPr>
        <w:pStyle w:val="NoSpacing"/>
        <w:ind w:firstLine="720"/>
      </w:pPr>
      <w:r>
        <w:t>{OBX}</w:t>
      </w:r>
    </w:p>
    <w:p w14:paraId="3A80B2C8" w14:textId="77777777" w:rsidR="00EC29B6" w:rsidRDefault="00EC29B6" w:rsidP="00EC29B6">
      <w:pPr>
        <w:spacing w:after="0"/>
      </w:pPr>
    </w:p>
    <w:p w14:paraId="76576BDC" w14:textId="77777777" w:rsidR="00EC29B6" w:rsidRDefault="00EC29B6" w:rsidP="00EC29B6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2D1C286" w14:textId="77777777" w:rsidR="00EC29B6" w:rsidRDefault="00EC29B6" w:rsidP="00EC29B6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4203BDD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3A55511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8BD4776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06B7559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581BE5B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0D709FE6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4B2F154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FE0F4E3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[{ – Start of optional, repeatable group</w:t>
      </w:r>
    </w:p>
    <w:p w14:paraId="041F8C59" w14:textId="77777777" w:rsidR="00EC29B6" w:rsidRDefault="00EC29B6" w:rsidP="00EC29B6">
      <w:pPr>
        <w:spacing w:after="0"/>
        <w:ind w:firstLine="720"/>
        <w:rPr>
          <w:i/>
        </w:rPr>
      </w:pPr>
      <w:r>
        <w:rPr>
          <w:i/>
        </w:rPr>
        <w:t>}] – End of optional, repeatable group</w:t>
      </w:r>
    </w:p>
    <w:p w14:paraId="4957EAAE" w14:textId="77777777" w:rsidR="00EC29B6" w:rsidRDefault="00EC29B6" w:rsidP="00EC29B6">
      <w:pPr>
        <w:spacing w:after="0"/>
        <w:rPr>
          <w:i/>
        </w:rPr>
      </w:pPr>
    </w:p>
    <w:p w14:paraId="4651965F" w14:textId="373A0CAF" w:rsidR="0035672C" w:rsidRDefault="0035672C" w:rsidP="00EC29B6">
      <w:pPr>
        <w:spacing w:after="0"/>
        <w:rPr>
          <w:i/>
        </w:rPr>
      </w:pPr>
    </w:p>
    <w:p w14:paraId="628C30D3" w14:textId="77777777" w:rsidR="0035672C" w:rsidRDefault="0035672C" w:rsidP="00EC29B6">
      <w:pPr>
        <w:spacing w:after="0"/>
        <w:rPr>
          <w:i/>
        </w:rPr>
      </w:pPr>
    </w:p>
    <w:p w14:paraId="235C26DE" w14:textId="77777777" w:rsidR="0035672C" w:rsidRPr="00164F02" w:rsidRDefault="0035672C" w:rsidP="00EC29B6">
      <w:pPr>
        <w:spacing w:after="0"/>
        <w:rPr>
          <w:i/>
        </w:rPr>
      </w:pPr>
    </w:p>
    <w:p w14:paraId="4CD2DF77" w14:textId="77777777" w:rsidR="00EC29B6" w:rsidRPr="000C2323" w:rsidRDefault="00EC29B6" w:rsidP="00EC29B6">
      <w:pPr>
        <w:pStyle w:val="Heading3"/>
        <w:rPr>
          <w:b w:val="0"/>
          <w:sz w:val="24"/>
          <w:szCs w:val="24"/>
        </w:rPr>
      </w:pPr>
      <w:bookmarkStart w:id="27" w:name="_Toc367260182"/>
      <w:bookmarkStart w:id="28" w:name="_Toc15309187"/>
      <w:r w:rsidRPr="000C2323">
        <w:rPr>
          <w:b w:val="0"/>
          <w:sz w:val="24"/>
          <w:szCs w:val="24"/>
        </w:rPr>
        <w:t>4.1</w:t>
      </w:r>
      <w:r w:rsidRPr="000C2323">
        <w:rPr>
          <w:b w:val="0"/>
          <w:i/>
          <w:sz w:val="24"/>
          <w:szCs w:val="24"/>
        </w:rPr>
        <w:t>.</w:t>
      </w:r>
      <w:r w:rsidRPr="0035672C">
        <w:rPr>
          <w:b w:val="0"/>
          <w:sz w:val="24"/>
          <w:szCs w:val="24"/>
        </w:rPr>
        <w:t>2</w:t>
      </w:r>
      <w:r w:rsidRPr="000C2323">
        <w:rPr>
          <w:b w:val="0"/>
          <w:sz w:val="24"/>
          <w:szCs w:val="24"/>
        </w:rPr>
        <w:t xml:space="preserve">     Messaging </w:t>
      </w:r>
      <w:bookmarkEnd w:id="27"/>
      <w:r w:rsidRPr="000C2323">
        <w:rPr>
          <w:b w:val="0"/>
          <w:sz w:val="24"/>
          <w:szCs w:val="24"/>
        </w:rPr>
        <w:t>Event Types</w:t>
      </w:r>
      <w:bookmarkEnd w:id="28"/>
    </w:p>
    <w:p w14:paraId="50D3B24B" w14:textId="77777777" w:rsidR="00EC29B6" w:rsidRPr="00FB14A7" w:rsidRDefault="00EC29B6" w:rsidP="00EC29B6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EC29B6" w:rsidRPr="00FB14A7" w14:paraId="7428B68F" w14:textId="77777777" w:rsidTr="00002ECC">
        <w:tc>
          <w:tcPr>
            <w:tcW w:w="1475" w:type="dxa"/>
            <w:shd w:val="clear" w:color="auto" w:fill="00B0F0"/>
          </w:tcPr>
          <w:p w14:paraId="646BCDD2" w14:textId="77777777" w:rsidR="00EC29B6" w:rsidRPr="0073057F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6C3E4AE" w14:textId="77777777" w:rsidR="00EC29B6" w:rsidRPr="0073057F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C29B6" w:rsidRPr="00FB14A7" w14:paraId="5DCC0C35" w14:textId="77777777" w:rsidTr="00002ECC">
        <w:tc>
          <w:tcPr>
            <w:tcW w:w="1475" w:type="dxa"/>
          </w:tcPr>
          <w:p w14:paraId="58F07380" w14:textId="77777777" w:rsidR="00EC29B6" w:rsidRPr="0035672C" w:rsidRDefault="00EC29B6" w:rsidP="00002ECC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35672C"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1B8BD08A" w14:textId="77777777" w:rsidR="00EC29B6" w:rsidRPr="0035672C" w:rsidRDefault="00EC29B6" w:rsidP="00002ECC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35672C">
              <w:rPr>
                <w:rFonts w:asciiTheme="minorHAnsi" w:hAnsiTheme="minorHAnsi" w:cs="Arial"/>
                <w:color w:val="000000" w:themeColor="text1"/>
              </w:rPr>
              <w:t>Result</w:t>
            </w:r>
          </w:p>
        </w:tc>
      </w:tr>
    </w:tbl>
    <w:p w14:paraId="77FD316E" w14:textId="77777777" w:rsidR="00EC29B6" w:rsidRDefault="00EC29B6" w:rsidP="00EC29B6">
      <w:pPr>
        <w:pStyle w:val="Heading3"/>
        <w:rPr>
          <w:b w:val="0"/>
          <w:sz w:val="24"/>
          <w:szCs w:val="24"/>
        </w:rPr>
      </w:pPr>
      <w:bookmarkStart w:id="29" w:name="_Toc1530918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rPr>
          <w:rFonts w:asciiTheme="minorHAnsi" w:hAnsiTheme="minorHAnsi"/>
          <w:color w:val="000000" w:themeColor="text1"/>
          <w:sz w:val="22"/>
        </w:rPr>
        <w:id w:val="969093869"/>
        <w:placeholder>
          <w:docPart w:val="480A7D97A00F4FA795DFB84288C45C10"/>
        </w:placeholder>
      </w:sdtPr>
      <w:sdtEndPr/>
      <w:sdtContent>
        <w:p w14:paraId="475E438B" w14:textId="77777777" w:rsidR="00EC29B6" w:rsidRPr="002E3DAA" w:rsidRDefault="00EC29B6" w:rsidP="00EC29B6">
          <w:pPr>
            <w:rPr>
              <w:color w:val="000000" w:themeColor="text1"/>
            </w:rPr>
          </w:pPr>
          <w:r w:rsidRPr="002E3DAA">
            <w:rPr>
              <w:rFonts w:asciiTheme="minorHAnsi" w:hAnsiTheme="minorHAnsi"/>
              <w:color w:val="000000" w:themeColor="text1"/>
              <w:sz w:val="22"/>
            </w:rPr>
            <w:t>cerner__optum_oru_soar translation file</w:t>
          </w:r>
        </w:p>
      </w:sdtContent>
    </w:sdt>
    <w:p w14:paraId="06520BA2" w14:textId="77777777" w:rsidR="00EC29B6" w:rsidRDefault="00EC29B6" w:rsidP="00EC29B6">
      <w:pPr>
        <w:rPr>
          <w:rFonts w:asciiTheme="minorHAnsi" w:hAnsiTheme="minorHAnsi" w:cs="Arial"/>
        </w:rPr>
      </w:pPr>
    </w:p>
    <w:p w14:paraId="1494FB0E" w14:textId="77777777" w:rsidR="00EC29B6" w:rsidRPr="00D5373E" w:rsidRDefault="00EC29B6" w:rsidP="00EC29B6">
      <w:pPr>
        <w:pStyle w:val="Heading3"/>
        <w:rPr>
          <w:b w:val="0"/>
          <w:sz w:val="24"/>
          <w:szCs w:val="24"/>
        </w:rPr>
      </w:pPr>
      <w:bookmarkStart w:id="30" w:name="_Toc15309189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480A7D97A00F4FA795DFB84288C45C10"/>
        </w:placeholder>
      </w:sdtPr>
      <w:sdtEndPr>
        <w:rPr>
          <w:color w:val="000000" w:themeColor="text1"/>
        </w:rPr>
      </w:sdtEndPr>
      <w:sdtContent>
        <w:p w14:paraId="326FFA37" w14:textId="78DB5E55" w:rsidR="00EC29B6" w:rsidRPr="002E3DAA" w:rsidRDefault="00002ECC" w:rsidP="00EC29B6">
          <w:pPr>
            <w:rPr>
              <w:rFonts w:asciiTheme="minorHAnsi" w:hAnsiTheme="minorHAnsi" w:cs="Arial"/>
              <w:color w:val="000000" w:themeColor="text1"/>
            </w:rPr>
          </w:pPr>
          <w:r>
            <w:rPr>
              <w:rFonts w:asciiTheme="minorHAnsi" w:hAnsiTheme="minorHAnsi"/>
              <w:color w:val="000000" w:themeColor="text1"/>
              <w:sz w:val="22"/>
            </w:rPr>
            <w:t>Optum_16</w:t>
          </w:r>
        </w:p>
      </w:sdtContent>
    </w:sdt>
    <w:p w14:paraId="0CDED751" w14:textId="63A5E599" w:rsidR="00EC29B6" w:rsidRDefault="00EC29B6" w:rsidP="00EC29B6">
      <w:pPr>
        <w:rPr>
          <w:rFonts w:asciiTheme="minorHAnsi" w:hAnsiTheme="minorHAnsi" w:cs="Arial"/>
        </w:rPr>
      </w:pPr>
    </w:p>
    <w:p w14:paraId="6E6601EF" w14:textId="4A67CE6F" w:rsidR="00771B0F" w:rsidRDefault="00771B0F" w:rsidP="00EC29B6">
      <w:pPr>
        <w:rPr>
          <w:rFonts w:asciiTheme="minorHAnsi" w:hAnsiTheme="minorHAnsi" w:cs="Arial"/>
        </w:rPr>
      </w:pPr>
    </w:p>
    <w:p w14:paraId="0B676041" w14:textId="378DD2C3" w:rsidR="00771B0F" w:rsidRDefault="00771B0F" w:rsidP="00EC29B6">
      <w:pPr>
        <w:rPr>
          <w:rFonts w:asciiTheme="minorHAnsi" w:hAnsiTheme="minorHAnsi" w:cs="Arial"/>
        </w:rPr>
      </w:pPr>
    </w:p>
    <w:p w14:paraId="56DB50D4" w14:textId="09E2ABDF" w:rsidR="00771B0F" w:rsidRDefault="00771B0F" w:rsidP="00EC29B6">
      <w:pPr>
        <w:rPr>
          <w:rFonts w:asciiTheme="minorHAnsi" w:hAnsiTheme="minorHAnsi" w:cs="Arial"/>
        </w:rPr>
      </w:pPr>
    </w:p>
    <w:p w14:paraId="57E8419B" w14:textId="5C2C00EC" w:rsidR="00771B0F" w:rsidRDefault="00771B0F" w:rsidP="00EC29B6">
      <w:pPr>
        <w:rPr>
          <w:rFonts w:asciiTheme="minorHAnsi" w:hAnsiTheme="minorHAnsi" w:cs="Arial"/>
        </w:rPr>
      </w:pPr>
    </w:p>
    <w:p w14:paraId="1F2C3E82" w14:textId="2A8D2657" w:rsidR="00771B0F" w:rsidRDefault="00771B0F" w:rsidP="00EC29B6">
      <w:pPr>
        <w:rPr>
          <w:rFonts w:asciiTheme="minorHAnsi" w:hAnsiTheme="minorHAnsi" w:cs="Arial"/>
        </w:rPr>
      </w:pPr>
    </w:p>
    <w:p w14:paraId="04049C52" w14:textId="622591FC" w:rsidR="00771B0F" w:rsidRDefault="00771B0F" w:rsidP="00EC29B6">
      <w:pPr>
        <w:rPr>
          <w:rFonts w:asciiTheme="minorHAnsi" w:hAnsiTheme="minorHAnsi" w:cs="Arial"/>
        </w:rPr>
      </w:pPr>
    </w:p>
    <w:p w14:paraId="565E4BCF" w14:textId="42815F63" w:rsidR="00771B0F" w:rsidRDefault="00771B0F" w:rsidP="00EC29B6">
      <w:pPr>
        <w:rPr>
          <w:rFonts w:asciiTheme="minorHAnsi" w:hAnsiTheme="minorHAnsi" w:cs="Arial"/>
        </w:rPr>
      </w:pPr>
    </w:p>
    <w:p w14:paraId="78353FB0" w14:textId="1F96F282" w:rsidR="00771B0F" w:rsidRDefault="00771B0F" w:rsidP="00EC29B6">
      <w:pPr>
        <w:rPr>
          <w:rFonts w:asciiTheme="minorHAnsi" w:hAnsiTheme="minorHAnsi" w:cs="Arial"/>
        </w:rPr>
      </w:pPr>
    </w:p>
    <w:p w14:paraId="7CE22F07" w14:textId="742CF84E" w:rsidR="00771B0F" w:rsidRDefault="00771B0F" w:rsidP="00EC29B6">
      <w:pPr>
        <w:rPr>
          <w:rFonts w:asciiTheme="minorHAnsi" w:hAnsiTheme="minorHAnsi" w:cs="Arial"/>
        </w:rPr>
      </w:pPr>
    </w:p>
    <w:p w14:paraId="7C3ECFCE" w14:textId="2B577116" w:rsidR="00771B0F" w:rsidRDefault="00771B0F" w:rsidP="00EC29B6">
      <w:pPr>
        <w:rPr>
          <w:rFonts w:asciiTheme="minorHAnsi" w:hAnsiTheme="minorHAnsi" w:cs="Arial"/>
        </w:rPr>
      </w:pPr>
    </w:p>
    <w:p w14:paraId="549A2F3C" w14:textId="2496F149" w:rsidR="00771B0F" w:rsidRDefault="00771B0F" w:rsidP="00EC29B6">
      <w:pPr>
        <w:rPr>
          <w:rFonts w:asciiTheme="minorHAnsi" w:hAnsiTheme="minorHAnsi" w:cs="Arial"/>
        </w:rPr>
      </w:pPr>
    </w:p>
    <w:p w14:paraId="4DB33591" w14:textId="77777777" w:rsidR="00771B0F" w:rsidRDefault="00771B0F" w:rsidP="00EC29B6">
      <w:pPr>
        <w:rPr>
          <w:rFonts w:asciiTheme="minorHAnsi" w:hAnsiTheme="minorHAnsi" w:cs="Arial"/>
        </w:rPr>
      </w:pPr>
    </w:p>
    <w:p w14:paraId="5BF6EEE7" w14:textId="77777777" w:rsidR="00EC29B6" w:rsidRDefault="00EC29B6" w:rsidP="00EC29B6">
      <w:pPr>
        <w:rPr>
          <w:rFonts w:asciiTheme="minorHAnsi" w:hAnsiTheme="minorHAnsi" w:cs="Arial"/>
        </w:rPr>
      </w:pPr>
    </w:p>
    <w:p w14:paraId="2B3801C4" w14:textId="77777777" w:rsidR="00EC29B6" w:rsidRDefault="00EC29B6" w:rsidP="00EC29B6">
      <w:pPr>
        <w:rPr>
          <w:rFonts w:asciiTheme="minorHAnsi" w:hAnsiTheme="minorHAnsi" w:cs="Arial"/>
        </w:rPr>
      </w:pPr>
    </w:p>
    <w:p w14:paraId="1EA87A9F" w14:textId="77777777" w:rsidR="00EC29B6" w:rsidRPr="00B75A1B" w:rsidRDefault="00EC29B6" w:rsidP="00EC29B6">
      <w:pPr>
        <w:pStyle w:val="Heading2"/>
        <w:rPr>
          <w:i w:val="0"/>
          <w:color w:val="0070C0"/>
        </w:rPr>
      </w:pPr>
      <w:bookmarkStart w:id="31" w:name="_Toc370205141"/>
      <w:bookmarkStart w:id="32" w:name="_Toc15309190"/>
      <w:r w:rsidRPr="00B75A1B">
        <w:rPr>
          <w:i w:val="0"/>
          <w:color w:val="0070C0"/>
        </w:rPr>
        <w:t>4.2     Data Transformation Requirements</w:t>
      </w:r>
      <w:bookmarkEnd w:id="31"/>
      <w:bookmarkEnd w:id="32"/>
    </w:p>
    <w:p w14:paraId="4074E500" w14:textId="77777777" w:rsidR="00EC29B6" w:rsidRPr="00856E7C" w:rsidRDefault="00EC29B6" w:rsidP="00EC29B6"/>
    <w:tbl>
      <w:tblPr>
        <w:tblW w:w="5031" w:type="pct"/>
        <w:tblInd w:w="85" w:type="dxa"/>
        <w:tblLayout w:type="fixed"/>
        <w:tblLook w:val="04A0" w:firstRow="1" w:lastRow="0" w:firstColumn="1" w:lastColumn="0" w:noHBand="0" w:noVBand="1"/>
      </w:tblPr>
      <w:tblGrid>
        <w:gridCol w:w="3059"/>
        <w:gridCol w:w="1354"/>
        <w:gridCol w:w="1080"/>
        <w:gridCol w:w="1167"/>
        <w:gridCol w:w="900"/>
        <w:gridCol w:w="3287"/>
      </w:tblGrid>
      <w:tr w:rsidR="00EC29B6" w:rsidRPr="00FB14A7" w14:paraId="1EACDF57" w14:textId="77777777" w:rsidTr="0055643C">
        <w:trPr>
          <w:trHeight w:val="630"/>
          <w:tblHeader/>
        </w:trPr>
        <w:tc>
          <w:tcPr>
            <w:tcW w:w="14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F821687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CA7179B" w14:textId="77777777" w:rsidR="00EC29B6" w:rsidRPr="00FB14A7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14151A0" w14:textId="77777777" w:rsidR="00EC29B6" w:rsidRPr="00FB14A7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1E5496E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3EE6C9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5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C28A773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EC29B6" w:rsidRPr="00FB14A7" w14:paraId="01A7AED8" w14:textId="77777777" w:rsidTr="0055643C">
        <w:trPr>
          <w:trHeight w:val="483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0CA0B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0619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E1D2" w14:textId="77777777" w:rsidR="00EC29B6" w:rsidRPr="004D73F4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0EFA" w14:textId="77777777" w:rsidR="00EC29B6" w:rsidRPr="004D73F4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76EC" w14:textId="77777777" w:rsidR="00EC29B6" w:rsidRPr="004D73F4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3F701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all fields</w:t>
            </w:r>
          </w:p>
        </w:tc>
      </w:tr>
      <w:tr w:rsidR="00EC29B6" w:rsidRPr="00FB14A7" w14:paraId="1501D190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40E7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ACBF" w14:textId="3896F0E2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  <w:r w:rsid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DDAA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7C6B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D2CC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4CDF7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MSH-4</w:t>
            </w:r>
          </w:p>
          <w:p w14:paraId="45CE438A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null to MSH-5</w:t>
            </w:r>
          </w:p>
        </w:tc>
      </w:tr>
      <w:tr w:rsidR="00EC29B6" w:rsidRPr="00FB14A7" w14:paraId="7CF493D8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13F48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68F3" w14:textId="58C0B1D1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  <w:r w:rsid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80A2B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B06F0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5ED91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BF59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R03 to R01 in MSH-9.2</w:t>
            </w:r>
          </w:p>
        </w:tc>
      </w:tr>
      <w:tr w:rsidR="00EC29B6" w:rsidRPr="00FB14A7" w14:paraId="215E2B3B" w14:textId="77777777" w:rsidTr="0055643C">
        <w:trPr>
          <w:trHeight w:val="44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8AF7E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4F84" w14:textId="0998687E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2D27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25D5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92F19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C04C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4A826742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D4795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EE1A" w14:textId="493687E8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4684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2586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04AFE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A66C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PID-3</w:t>
            </w:r>
          </w:p>
        </w:tc>
      </w:tr>
      <w:tr w:rsidR="00EC29B6" w:rsidRPr="00FB14A7" w14:paraId="647873B4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029A5" w14:textId="77777777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Patient ID (Internal), Assigning Authority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72C6" w14:textId="59D32B38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PID.3.4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C1EA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D73F4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AF963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E1A77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165C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“MRN”</w:t>
            </w:r>
          </w:p>
        </w:tc>
      </w:tr>
      <w:tr w:rsidR="00EC29B6" w:rsidRPr="00FB14A7" w14:paraId="244EA609" w14:textId="77777777" w:rsidTr="0055643C">
        <w:trPr>
          <w:trHeight w:val="521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A7A3" w14:textId="77777777" w:rsidR="00EC29B6" w:rsidRPr="00FB14A7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B23F6" w14:textId="633E8DAA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3EB4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A1608E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4AEC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0532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1140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7016FFB6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5C51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8057" w14:textId="5205E473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7F9E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A1608E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AD89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3224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72F4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7E9C9407" w14:textId="77777777" w:rsidTr="0055643C">
        <w:trPr>
          <w:trHeight w:val="584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D9BC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DB70" w14:textId="09FC6958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1EDF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A1608E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19EC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1C18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A8C1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6141158B" w14:textId="77777777" w:rsidTr="0055643C">
        <w:trPr>
          <w:trHeight w:val="584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DF48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BEF8" w14:textId="3A9C3EE2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2CED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A1608E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4B40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FB736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47BF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3432D912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6751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Doctor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C3E88" w14:textId="49EB6AB0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PV1</w:t>
            </w:r>
            <w:r w:rsid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B269" w14:textId="77777777" w:rsidR="00EC29B6" w:rsidRPr="004D73F4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392A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1E3FD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431AF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DR when PV1-7.8 equals Baycare Doctor Number</w:t>
            </w:r>
          </w:p>
        </w:tc>
      </w:tr>
      <w:tr w:rsidR="00EC29B6" w:rsidRPr="00FB14A7" w14:paraId="485D19A3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E60DB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78D1" w14:textId="41B78585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B9CD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B913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9F24E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18377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1DE6EB7C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5EE7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Source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91D8" w14:textId="01C64120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E1B7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DF94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61026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6469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474FA58A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B7A2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Admitting Doctor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5958B" w14:textId="73BF1CC9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17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6F194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8CD0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CDD6E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A4F2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DR when PV1-17.8 equals Baycare Doctor Number</w:t>
            </w:r>
          </w:p>
        </w:tc>
      </w:tr>
      <w:tr w:rsidR="00EC29B6" w:rsidRPr="00FB14A7" w14:paraId="49D936C6" w14:textId="77777777" w:rsidTr="0055643C">
        <w:trPr>
          <w:trHeight w:val="521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E7FDD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-id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C2E3B" w14:textId="28652C0F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OBR</w:t>
            </w:r>
            <w:r w:rsid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6B51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FF31E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EA6EF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6DAEB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0956399B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15C2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Number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866C" w14:textId="2699BDAC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3B9FF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34088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F7387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DEE2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D355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7E5D7940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96F2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Number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9F20" w14:textId="4C86BB40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66F6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AF17D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27A5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B99C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D355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193AFD1C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7586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USI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67776" w14:textId="6EA51729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C547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25B6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586C4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EA44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D355B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4689F3A6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DCD0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CF89" w14:textId="0ADC242C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888C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2B2B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CEF7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9200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F613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68FABDD1" w14:textId="77777777" w:rsidTr="0055643C">
        <w:trPr>
          <w:trHeight w:val="53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5057E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Type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729D" w14:textId="4C98F85A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C196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5516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0EC4F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58D5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F613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4A0719A0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DDFA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Value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C4F8" w14:textId="53929469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12F63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EC3D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C2FE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543A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F613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46D5B609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DFFA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Units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2CEB" w14:textId="03A3DD2E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2EEE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8282B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CCF1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12CA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5637DB95" w14:textId="77777777" w:rsidTr="0055643C">
        <w:trPr>
          <w:trHeight w:val="62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54B44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results Status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3AEF" w14:textId="26FF424A" w:rsidR="00EC29B6" w:rsidRPr="00002ECC" w:rsidRDefault="00002ECC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A462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4154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Cloverleaf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2BED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F90A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C29B6" w:rsidRPr="00FB14A7" w14:paraId="53EBCD24" w14:textId="77777777" w:rsidTr="0055643C">
        <w:trPr>
          <w:trHeight w:val="80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D2FF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Facility code in MSH:5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61BF" w14:textId="42E86435" w:rsidR="00EC29B6" w:rsidRPr="00002ECC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  <w:r w:rsidR="008946D9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89F73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C80E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B3A7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DD18" w14:textId="77777777" w:rsidR="00EC29B6" w:rsidRDefault="00EC29B6" w:rsidP="008C02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EXECUTE OP_MSH_FAC_MODOBJ_OUT</w:t>
            </w:r>
          </w:p>
          <w:p w14:paraId="1272A9E1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Script to do so</w:t>
            </w:r>
          </w:p>
        </w:tc>
      </w:tr>
      <w:tr w:rsidR="00EC29B6" w:rsidRPr="00FB14A7" w14:paraId="66868911" w14:textId="77777777" w:rsidTr="0055643C">
        <w:trPr>
          <w:trHeight w:val="800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9C4F5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Block all Lab except AP</w:t>
            </w:r>
            <w:r w:rsidRPr="00FB14A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5AD8B" w14:textId="6578A1D5" w:rsidR="00EC29B6" w:rsidRPr="00002ECC" w:rsidRDefault="008946D9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6C5C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EE79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64C3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4749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Suppress messages that don’t have “AP” as the diagnostic service. </w:t>
            </w:r>
          </w:p>
        </w:tc>
      </w:tr>
      <w:tr w:rsidR="00EC29B6" w:rsidRPr="00FB14A7" w14:paraId="1F070A91" w14:textId="77777777" w:rsidTr="0055643C">
        <w:trPr>
          <w:trHeight w:val="701"/>
        </w:trPr>
        <w:tc>
          <w:tcPr>
            <w:tcW w:w="1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514D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Ignore patient types of: “</w:t>
            </w: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MPOUTREACH","JHOUTREACH"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E80A" w14:textId="1DC66E9B" w:rsidR="00EC29B6" w:rsidRPr="00002ECC" w:rsidRDefault="008946D9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A525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4A4B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EE86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44E7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Suppress messages with patient type of 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>MPOUTREACH","JHOUTREACH"</w:t>
            </w:r>
          </w:p>
        </w:tc>
      </w:tr>
      <w:tr w:rsidR="00EC29B6" w:rsidRPr="00FB14A7" w14:paraId="14B5E80F" w14:textId="77777777" w:rsidTr="0055643C">
        <w:trPr>
          <w:trHeight w:val="683"/>
        </w:trPr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1C70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Return the sender's order alias in OBR;19  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E4A2" w14:textId="24B3656E" w:rsidR="00EC29B6" w:rsidRPr="00002ECC" w:rsidRDefault="008946D9" w:rsidP="00002EC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</w:t>
            </w:r>
            <w:r w:rsidR="00EC29B6" w:rsidRPr="00002EC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19  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7DCB6" w14:textId="77777777" w:rsidR="00EC29B6" w:rsidRDefault="00EC29B6" w:rsidP="008C02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B255B" w14:textId="77777777" w:rsidR="00EC29B6" w:rsidRPr="004D73F4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Cerner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FBFB" w14:textId="77777777" w:rsidR="00EC29B6" w:rsidRPr="004D73F4" w:rsidRDefault="00EC29B6" w:rsidP="00002EC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C9E9" w14:textId="77777777" w:rsidR="00EC29B6" w:rsidRDefault="00EC29B6" w:rsidP="008C02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Query database to pull in the order alias from the order alias table.</w:t>
            </w:r>
          </w:p>
        </w:tc>
      </w:tr>
    </w:tbl>
    <w:p w14:paraId="3A8958EC" w14:textId="77777777" w:rsidR="00EC29B6" w:rsidRDefault="00EC29B6" w:rsidP="00EC29B6"/>
    <w:p w14:paraId="42B54ACF" w14:textId="671B7C26" w:rsidR="001C1204" w:rsidRDefault="001C1204" w:rsidP="00EC29B6">
      <w:pPr>
        <w:pStyle w:val="Heading2"/>
        <w:rPr>
          <w:i w:val="0"/>
          <w:color w:val="0070C0"/>
        </w:rPr>
      </w:pPr>
    </w:p>
    <w:p w14:paraId="41C655B9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0992CFDB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6EBF6B75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3444C6C5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774997D8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7AF627B8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54BBA7E3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63537563" w14:textId="77777777" w:rsidR="001C1204" w:rsidRDefault="001C1204" w:rsidP="00EC29B6">
      <w:pPr>
        <w:pStyle w:val="Heading2"/>
        <w:rPr>
          <w:i w:val="0"/>
          <w:color w:val="0070C0"/>
        </w:rPr>
      </w:pPr>
    </w:p>
    <w:p w14:paraId="00D540C3" w14:textId="29E578AE" w:rsidR="00EC29B6" w:rsidRPr="00B75A1B" w:rsidRDefault="00EC29B6" w:rsidP="00EC29B6">
      <w:pPr>
        <w:pStyle w:val="Heading2"/>
        <w:rPr>
          <w:i w:val="0"/>
          <w:color w:val="0070C0"/>
        </w:rPr>
      </w:pPr>
      <w:bookmarkStart w:id="33" w:name="_Toc1530919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3"/>
    </w:p>
    <w:p w14:paraId="10221CF5" w14:textId="77777777" w:rsidR="00EC29B6" w:rsidRDefault="00EC29B6" w:rsidP="00EC29B6"/>
    <w:p w14:paraId="07BDAB9D" w14:textId="1B5EAA98" w:rsidR="00EC29B6" w:rsidRDefault="00EC29B6" w:rsidP="00EC29B6">
      <w:pPr>
        <w:rPr>
          <w:b/>
          <w:color w:val="000000" w:themeColor="text1"/>
        </w:rPr>
      </w:pPr>
      <w:r w:rsidRPr="008C1355">
        <w:rPr>
          <w:b/>
          <w:color w:val="000000" w:themeColor="text1"/>
        </w:rPr>
        <w:t>Pre-Manipulation:</w:t>
      </w:r>
    </w:p>
    <w:p w14:paraId="347F256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MSH|^~\&amp;|HNAM|CERNER|INVISION|BAYCARE|20190722144138||ORU^R03|Q4432206612T5825935664||2.3||||||8859/1</w:t>
      </w:r>
    </w:p>
    <w:p w14:paraId="0CC9AA9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PID|1|2006002074^^^BayCare MRN^MRN|2006002074^^^BayCare MRN^MRN||TESTER^AL^^^^^Current||19631104|M||||||||||1006009676^^^BayCare FIN^FIN NBR|||||||0</w:t>
      </w:r>
    </w:p>
    <w:p w14:paraId="2FA15C9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PV1|1|I|2N^204N^01^SFB^^Bed(s)^SFB||||MS052182^TESTER^TESTER^^^^^^BayCare Dr Number^Personnel^^^ORGANIZATION DOCTOR^CACTUS|||||||||||I|||||||||||||||||||||SFB||Active|||20190716020000</w:t>
      </w:r>
    </w:p>
    <w:p w14:paraId="5C69AD2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ORC|RE</w:t>
      </w:r>
    </w:p>
    <w:p w14:paraId="5D246FA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lastRenderedPageBreak/>
        <w:t>OBR|1|15230362349^HNAM_ORDERID||4902AP69^Melanoma Tumor Panel (NGS) Report|||20190717085800|20190717085800||||||||^TESTER^TESTER^^^^^^NPI Number^^^^National Provider Identifier||||00000XR20190000030^HNA_AP_ACCN||20190717085800||AP|F||1~^^^^^TODAY|||||&amp;Cavida&amp;Alyssa</w:t>
      </w:r>
    </w:p>
    <w:p w14:paraId="59DC6C9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OBX|1|FT|CD:2540531125^Melanoma Tumor Panel (NGS) Report^^4902AP69^Melanoma Tumor Panel (NGS) Report||                                  MELANOMA TUMOR PANEL (NGS) REPORT||||||F|||20190722144126</w:t>
      </w:r>
    </w:p>
    <w:p w14:paraId="783F3159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OBX|2|FT|CD:2540531125^Melanoma Tumor Panel (NGS) Report^^4902AP69^Melanoma Tumor Panel (NGS) Report||||||||F|||20190722144126</w:t>
      </w:r>
    </w:p>
    <w:p w14:paraId="2B5528A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OBX|3|FT|CD:2540531125^Melanoma Tumor Panel (NGS) Report^^4902AP69^Melanoma Tumor Panel (NGS) Report||XR-19-0000030                                      COLLECTED DATE/TIME:      7/17/2019 08:58 EDT||||||F|||20190722144126</w:t>
      </w:r>
    </w:p>
    <w:p w14:paraId="7D0487B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OBX|4|FT|CD:2540531125^Melanoma Tumor Panel (NGS) Report^^4902AP69^Melanoma Tumor Panel (NGS) Report||                                                   RECEIVED DATE/TIME:       7/17/2019 08:58 EDT||||||F|||20190722144126</w:t>
      </w:r>
    </w:p>
    <w:p w14:paraId="31D798E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OBX|5|FT|CD:2540531125^Melanoma Tumor Panel (NGS) Report^^4902AP69^Melanoma Tumor Panel (NGS) Report||||||||F|||20190722144126</w:t>
      </w:r>
    </w:p>
    <w:p w14:paraId="3710AD1B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OBX|6|FT|CD:2540531125^Melanoma Tumor Panel (NGS) Report^^4902AP69^Melanoma Tumor Panel (NGS) Report||||||||F|||20190722144126</w:t>
      </w:r>
    </w:p>
    <w:p w14:paraId="15CDB59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OBX|7|FT|CD:2540531125^Melanoma Tumor Panel (NGS) Report^^4902AP69^Melanoma Tumor Panel (NGS) Report||SPECIMEN||||||F|||20190722144126</w:t>
      </w:r>
    </w:p>
    <w:p w14:paraId="0FBBE7A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OBX|8|FT|CD:2540531125^Melanoma Tumor Panel (NGS) Report^^4902AP69^Melanoma Tumor Panel (NGS) Report||||||||F|||20190722144126</w:t>
      </w:r>
    </w:p>
    <w:p w14:paraId="36B1BE7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OBX|9|FT|CD:2540531125^Melanoma Tumor Panel (NGS) Report^^4902AP69^Melanoma Tumor Panel (NGS) Report||FFPE Tissue||||||F|||20190722144126</w:t>
      </w:r>
    </w:p>
    <w:p w14:paraId="5BE3BC4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OBX|10|FT|CD:2540531125^Melanoma Tumor Panel (NGS) Report^^4902AP69^Melanoma Tumor Panel (NGS) Report||||||||F|||20190722144126</w:t>
      </w:r>
    </w:p>
    <w:p w14:paraId="4ABBF29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OBX|11|FT|CD:2540531125^Melanoma Tumor Panel (NGS) Report^^4902AP69^Melanoma Tumor Panel (NGS) Report||MELANOMA TUMOR PANEL (NGS)||||||F|||20190722144126</w:t>
      </w:r>
    </w:p>
    <w:p w14:paraId="2755BD0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OBX|12|FT|CD:2540531125^Melanoma Tumor Panel (NGS) Report^^4902AP69^Melanoma Tumor Panel (NGS) Report||POSITIVE FOR BRAF MUTATION:  c.1779T&gt;A, p.V600E||||||F|||20190722144126</w:t>
      </w:r>
    </w:p>
    <w:p w14:paraId="1F40B3C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OBX|13|FT|CD:2540531125^Melanoma Tumor Panel (NGS) Report^^4902AP69^Melanoma Tumor Panel (NGS) Report||||||||F|||20190722144126</w:t>
      </w:r>
    </w:p>
    <w:p w14:paraId="103D4F5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OBX|14|FT|CD:2540531125^Melanoma Tumor Panel (NGS) Report^^4902AP69^Melanoma Tumor Panel (NGS) Report||||||||F|||20190722144126</w:t>
      </w:r>
    </w:p>
    <w:p w14:paraId="1B191D4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OBX|15|FT|CD:2540531125^Melanoma Tumor Panel (NGS) Report^^4902AP69^Melanoma Tumor Panel (NGS) Report||Negative for Mutations within Targeted Regions of KIT and NRAS genes||||||F|||20190722144126</w:t>
      </w:r>
    </w:p>
    <w:p w14:paraId="2D85563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OBX|16|FT|CD:2540531125^Melanoma Tumor Panel (NGS) Report^^4902AP69^Melanoma Tumor Panel (NGS) Report||||||||F|||20190722144126</w:t>
      </w:r>
    </w:p>
    <w:p w14:paraId="6F48FD2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OBX|17|FT|CD:2540531125^Melanoma Tumor Panel (NGS) Report^^4902AP69^Melanoma Tumor Panel (NGS) Report||Gene  Regions Analyzed||||||F|||20190722144126</w:t>
      </w:r>
    </w:p>
    <w:p w14:paraId="5E25A3F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OBX|18|FT|CD:2540531125^Melanoma Tumor Panel (NGS) Report^^4902AP69^Melanoma Tumor Panel (NGS) Report||||||||F|||20190722144126</w:t>
      </w:r>
    </w:p>
    <w:p w14:paraId="650FA42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OBX|19|FT|CD:2540531125^Melanoma Tumor Panel (NGS) Report^^4902AP69^Melanoma Tumor Panel (NGS) Report||BRAF  Exon 15 (Includes Codon 600)||||||F|||20190722144126</w:t>
      </w:r>
    </w:p>
    <w:p w14:paraId="241A38B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OBX|20|FT|CD:2540531125^Melanoma Tumor Panel (NGS) Report^^4902AP69^Melanoma Tumor Panel (NGS) Report||KIT  Exons 9, 11, 13, 14, 17 and 18||||||F|||20190722144126</w:t>
      </w:r>
    </w:p>
    <w:p w14:paraId="1CFE098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OBX|21|FT|CD:2540531125^Melanoma Tumor Panel (NGS) Report^^4902AP69^Melanoma Tumor Panel (NGS) Report||NRAS  Exons 2-3 (Includes Codons 12, 13, 59, 61)||||||F|||20190722144126</w:t>
      </w:r>
    </w:p>
    <w:p w14:paraId="58BFC24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lastRenderedPageBreak/>
        <w:t>OBX|22|FT|CD:2540531125^Melanoma Tumor Panel (NGS) Report^^4902AP69^Melanoma Tumor Panel (NGS) Report||||||||F|||20190722144126</w:t>
      </w:r>
    </w:p>
    <w:p w14:paraId="4F8DEA6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OBX|23|FT|CD:2540531125^Melanoma Tumor Panel (NGS) Report^^4902AP69^Melanoma Tumor Panel (NGS) Report||||||||F|||20190722144126</w:t>
      </w:r>
    </w:p>
    <w:p w14:paraId="1266308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OBX|24|FT|CD:2540531125^Melanoma Tumor Panel (NGS) Report^^4902AP69^Melanoma Tumor Panel (NGS) Report||INTERPRETATION||||||F|||20190722144126</w:t>
      </w:r>
    </w:p>
    <w:p w14:paraId="755FC2D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OBX|25|FT|CD:2540531125^Melanoma Tumor Panel (NGS) Report^^4902AP69^Melanoma Tumor Panel (NGS) Report||A BRAF V600E mutation is sensitive to specific kinase inhibitors, and tumors containing||||||F|||20190722144126</w:t>
      </w:r>
    </w:p>
    <w:p w14:paraId="75C1B2B9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OBX|26|FT|CD:2540531125^Melanoma Tumor Panel (NGS) Report^^4902AP69^Melanoma Tumor Panel (NGS) Report|| this mutation may be targeted by combined BRAF and MEK inhibitors.  BRAF mutations occur in||||||F|||20190722144126</w:t>
      </w:r>
    </w:p>
    <w:p w14:paraId="22F26B8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OBX|27|FT|CD:2540531125^Melanoma Tumor Panel (NGS) Report^^4902AP69^Melanoma Tumor Panel (NGS) Report||||||||F|||20190722144126</w:t>
      </w:r>
    </w:p>
    <w:p w14:paraId="4912F6E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OBX|28|FT|CD:2540531125^Melanoma Tumor Panel (NGS) Report^^4902AP69^Melanoma Tumor Panel (NGS) Report|| approximately 50% of melanomas and consist predominantly of V600E with a minor percentage||||||F|||20190722144126</w:t>
      </w:r>
    </w:p>
    <w:p w14:paraId="7797AB6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OBX|29|FT|CD:2540531125^Melanoma Tumor Panel (NGS) Report^^4902AP69^Melanoma Tumor Panel (NGS) Report|| comprising V600K.||||||F|||20190722144126</w:t>
      </w:r>
    </w:p>
    <w:p w14:paraId="1096747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OBX|30|FT|CD:2540531125^Melanoma Tumor Panel (NGS) Report^^4902AP69^Melanoma Tumor Panel (NGS) Report||KIT mutations occur in 15-20% of acral and mucosal melanomas and less than 5 percent of cutaneous||||||F|||20190722144126</w:t>
      </w:r>
    </w:p>
    <w:p w14:paraId="76FDE28C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OBX|31|FT|CD:2540531125^Melanoma Tumor Panel (NGS) Report^^4902AP69^Melanoma Tumor Panel (NGS) Report|| melanomas.  The majority of KIT mutations occur in exons 11 and 13, and tumors with these||||||F|||20190722144126</w:t>
      </w:r>
    </w:p>
    <w:p w14:paraId="04E90A5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OBX|32|FT|CD:2540531125^Melanoma Tumor Panel (NGS) Report^^4902AP69^Melanoma Tumor Panel (NGS) Report||||||||F|||20190722144126</w:t>
      </w:r>
    </w:p>
    <w:p w14:paraId="7B3ECAF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OBX|33|FT|CD:2540531125^Melanoma Tumor Panel (NGS) Report^^4902AP69^Melanoma Tumor Panel (NGS) Report|| mutations may be candidates for treatment with KIT targeted tyrosine kinase inhibitors.  NRAS||||||F|||20190722144126</w:t>
      </w:r>
    </w:p>
    <w:p w14:paraId="32FDC01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OBX|34|FT|CD:2540531125^Melanoma Tumor Panel (NGS) Report^^4902AP69^Melanoma Tumor Panel (NGS) Report|| mutations occur in approximately 20% of melanomas and predominantly consist of mutations in||||||F|||20190722144126</w:t>
      </w:r>
    </w:p>
    <w:p w14:paraId="4BBE581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OBX|35|FT|CD:2540531125^Melanoma Tumor Panel (NGS) Report^^4902AP69^Melanoma Tumor Panel (NGS) Report|| exons 2 and 3.  NRAS mutations are associated with a poor prognosis.  No specific inhibitor has||||||F|||20190722144126</w:t>
      </w:r>
    </w:p>
    <w:p w14:paraId="604562BC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OBX|36|FT|CD:2540531125^Melanoma Tumor Panel (NGS) Report^^4902AP69^Melanoma Tumor Panel (NGS) Report||||||||F|||20190722144126</w:t>
      </w:r>
    </w:p>
    <w:p w14:paraId="60E9A8F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OBX|37|FT|CD:2540531125^Melanoma Tumor Panel (NGS) Report^^4902AP69^Melanoma Tumor Panel (NGS) Report|| yet demonstrated conclusive efficacy in targeting NRAS, although NRAS mutated melanomas are an||||||F|||20190722144126</w:t>
      </w:r>
    </w:p>
    <w:p w14:paraId="7F04611F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OBX|38|FT|CD:2540531125^Melanoma Tumor Panel (NGS) Report^^4902AP69^Melanoma Tumor Panel (NGS) Report|| active area of research and may be included in clinical trials.||||||F|||20190722144126</w:t>
      </w:r>
    </w:p>
    <w:p w14:paraId="660EEE7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OBX|39|FT|CD:2540531125^Melanoma Tumor Panel (NGS) Report^^4902AP69^Melanoma Tumor Panel (NGS) Report||||||||F|||20190722144126</w:t>
      </w:r>
    </w:p>
    <w:p w14:paraId="65DEAC4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OBX|40|FT|CD:2540531125^Melanoma Tumor Panel (NGS) Report^^4902AP69^Melanoma Tumor Panel (NGS) Report||References:||||||F|||20190722144126</w:t>
      </w:r>
    </w:p>
    <w:p w14:paraId="2A8445B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OBX|41|FT|CD:2540531125^Melanoma Tumor Panel (NGS) Report^^4902AP69^Melanoma Tumor Panel (NGS) Report||||||||F|||20190722144126</w:t>
      </w:r>
    </w:p>
    <w:p w14:paraId="2F722A4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OBX|42|FT|CD:2540531125^Melanoma Tumor Panel (NGS) Report^^4902AP69^Melanoma Tumor Panel (NGS) Report||Boespflug, A. et al,   "Treatment of NRAS-mutated advanced or metastatic melanoma: rationale,||||||F|||20190722144126</w:t>
      </w:r>
    </w:p>
    <w:p w14:paraId="49CBFE1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OBX|43|FT|CD:2540531125^Melanoma Tumor Panel (NGS) Report^^4902AP69^Melanoma Tumor Panel (NGS) Report|| current trials and evidence to date  " (2017)  Therapeutic Advances in Medical Oncology   V. 9(7),||||||F|||20190722144126</w:t>
      </w:r>
    </w:p>
    <w:p w14:paraId="31DFA99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lastRenderedPageBreak/>
        <w:t>OBX|44|FT|CD:2540531125^Melanoma Tumor Panel (NGS) Report^^4902AP69^Melanoma Tumor Panel (NGS) Report|| pp. 481-492.||||||F|||20190722144126</w:t>
      </w:r>
    </w:p>
    <w:p w14:paraId="6C79317C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OBX|45|FT|CD:2540531125^Melanoma Tumor Panel (NGS) Report^^4902AP69^Melanoma Tumor Panel (NGS) Report||Davis, E.J. et al,  "Melanoma: What do all the mutations mean?   " (2018) Cancer V. 124 (17), pp.||||||F|||20190722144126</w:t>
      </w:r>
    </w:p>
    <w:p w14:paraId="006C4E0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OBX|46|FT|CD:2540531125^Melanoma Tumor Panel (NGS) Report^^4902AP69^Melanoma Tumor Panel (NGS) Report||||||||F|||20190722144126</w:t>
      </w:r>
    </w:p>
    <w:p w14:paraId="55F9E5E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OBX|47|FT|CD:2540531125^Melanoma Tumor Panel (NGS) Report^^4902AP69^Melanoma Tumor Panel (NGS) Report|| 3490-3499.||||||F|||20190722144126</w:t>
      </w:r>
    </w:p>
    <w:p w14:paraId="6EF6228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OBX|48|FT|CD:2540531125^Melanoma Tumor Panel (NGS) Report^^4902AP69^Melanoma Tumor Panel (NGS) Report||Hodi, F.S., et al,  "Imatinib for melanomas harboring mutationally activated or amplified KIT||||||F|||20190722144126</w:t>
      </w:r>
    </w:p>
    <w:p w14:paraId="7397057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OBX|49|FT|CD:2540531125^Melanoma Tumor Panel (NGS) Report^^4902AP69^Melanoma Tumor Panel (NGS) Report|| arising on mucosal, acral, and chronically sun-damaged skin   "  (2013) Journal of Clinical Oncology||||||F|||20190722144126</w:t>
      </w:r>
    </w:p>
    <w:p w14:paraId="03B93BB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OBX|50|FT|CD:2540531125^Melanoma Tumor Panel (NGS) Report^^4902AP69^Melanoma Tumor Panel (NGS) Report||||||||F|||20190722144126</w:t>
      </w:r>
    </w:p>
    <w:p w14:paraId="74357A3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OBX|51|FT|CD:2540531125^Melanoma Tumor Panel (NGS) Report^^4902AP69^Melanoma Tumor Panel (NGS) Report|| V. 31(26) pp. 3182-3190.||||||F|||20190722144126</w:t>
      </w:r>
    </w:p>
    <w:p w14:paraId="429F089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OBX|52|FT|CD:2540531125^Melanoma Tumor Panel (NGS) Report^^4902AP69^Melanoma Tumor Panel (NGS) Report||Long, G.V., et al,  "Overall survival and durable responses in patients with BRAF V600-mutant||||||F|||20190722144126</w:t>
      </w:r>
    </w:p>
    <w:p w14:paraId="6A197D1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OBX|53|FT|CD:2540531125^Melanoma Tumor Panel (NGS) Report^^4902AP69^Melanoma Tumor Panel (NGS) Report|| metastatic melanoma receiving dabrafenib combined with trametinib    " (2016) Journal of Clinical||||||F|||20190722144126</w:t>
      </w:r>
    </w:p>
    <w:p w14:paraId="6EDFEAD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OBX|54|FT|CD:2540531125^Melanoma Tumor Panel (NGS) Report^^4902AP69^Melanoma Tumor Panel (NGS) Report|| Oncology  V. 34(8), pp. 871-878.||||||F|||20190722144126</w:t>
      </w:r>
    </w:p>
    <w:p w14:paraId="1F400E2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OBX|55|FT|CD:2540531125^Melanoma Tumor Panel (NGS) Report^^4902AP69^Melanoma Tumor Panel (NGS) Report||||||||F|||20190722144126</w:t>
      </w:r>
    </w:p>
    <w:p w14:paraId="776B808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OBX|56|FT|CD:2540531125^Melanoma Tumor Panel (NGS) Report^^4902AP69^Melanoma Tumor Panel (NGS) Report||||||||F|||20190722144126</w:t>
      </w:r>
    </w:p>
    <w:p w14:paraId="722E81C6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OBX|57|FT|CD:2540531125^Melanoma Tumor Panel (NGS) Report^^4902AP69^Melanoma Tumor Panel (NGS) Report||METHOD||||||F|||20190722144126</w:t>
      </w:r>
    </w:p>
    <w:p w14:paraId="7D3574C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OBX|58|FT|CD:2540531125^Melanoma Tumor Panel (NGS) Report^^4902AP69^Melanoma Tumor Panel (NGS) Report||A pathologist reviewed the specimen for tumor content.  Genomic DNA was isolated either from the||||||F|||20190722144126</w:t>
      </w:r>
    </w:p>
    <w:p w14:paraId="06CCD247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OBX|59|FT|CD:2540531125^Melanoma Tumor Panel (NGS) Report^^4902AP69^Melanoma Tumor Panel (NGS) Report|| entire specimen, or a portion of the specimen following macrodissection to enrich for tumor||||||F|||20190722144126</w:t>
      </w:r>
    </w:p>
    <w:p w14:paraId="7AABB04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OBX|60|FT|CD:2540531125^Melanoma Tumor Panel (NGS) Report^^4902AP69^Melanoma Tumor Panel (NGS) Report||||||||F|||20190722144126</w:t>
      </w:r>
    </w:p>
    <w:p w14:paraId="27958BE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OBX|61|FT|CD:2540531125^Melanoma Tumor Panel (NGS) Report^^4902AP69^Melanoma Tumor Panel (NGS) Report|| content.  Next generation sequencing (NGS) was performed on the Illumina MiSeq platform to||||||F|||20190722144126</w:t>
      </w:r>
    </w:p>
    <w:p w14:paraId="2F23D75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OBX|62|FT|CD:2540531125^Melanoma Tumor Panel (NGS) Report^^4902AP69^Melanoma Tumor Panel (NGS) Report|| identify alterations within the following gene regions based on Genbank accession numbers,||||||F|||20190722144126</w:t>
      </w:r>
    </w:p>
    <w:p w14:paraId="0D08B23F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OBX|63|FT|CD:2540531125^Melanoma Tumor Panel (NGS) Report^^4902AP69^Melanoma Tumor Panel (NGS) Report||||||||F|||20190722144126</w:t>
      </w:r>
    </w:p>
    <w:p w14:paraId="21AAD09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OBX|64|FT|CD:2540531125^Melanoma Tumor Panel (NGS) Report^^4902AP69^Melanoma Tumor Panel (NGS) Report||||||||F|||20190722144126</w:t>
      </w:r>
    </w:p>
    <w:p w14:paraId="3111D39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lastRenderedPageBreak/>
        <w:t>OBX|65|FT|CD:2540531125^Melanoma Tumor Panel (NGS) Report^^4902AP69^Melanoma Tumor Panel (NGS) Report||                                  MELANOMA TUMOR PANEL (NGS) REPORT||||||F|||20190722144126</w:t>
      </w:r>
    </w:p>
    <w:p w14:paraId="13EEA59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OBX|66|FT|CD:2540531125^Melanoma Tumor Panel (NGS) Report^^4902AP69^Melanoma Tumor Panel (NGS) Report||||||||F|||20190722144126</w:t>
      </w:r>
    </w:p>
    <w:p w14:paraId="4554518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OBX|67|FT|CD:2540531125^Melanoma Tumor Panel (NGS) Report^^4902AP69^Melanoma Tumor Panel (NGS) Report||XR-19-0000030                                      COLLECTED DATE/TIME:      7/17/2019 08:58 EDT||||||F|||20190722144126</w:t>
      </w:r>
    </w:p>
    <w:p w14:paraId="4EC770B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OBX|68|FT|CD:2540531125^Melanoma Tumor Panel (NGS) Report^^4902AP69^Melanoma Tumor Panel (NGS) Report||                                                   RECEIVED DATE/TIME:       7/17/2019 08:58 EDT||||||F|||20190722144126</w:t>
      </w:r>
    </w:p>
    <w:p w14:paraId="543B244B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OBX|69|FT|CD:2540531125^Melanoma Tumor Panel (NGS) Report^^4902AP69^Melanoma Tumor Panel (NGS) Report||||||||F|||20190722144126</w:t>
      </w:r>
    </w:p>
    <w:p w14:paraId="7BEC43F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OBX|70|FT|CD:2540531125^Melanoma Tumor Panel (NGS) Report^^4902AP69^Melanoma Tumor Panel (NGS) Report||||||||F|||20190722144126</w:t>
      </w:r>
    </w:p>
    <w:p w14:paraId="31F811BB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OBX|71|FT|CD:2540531125^Melanoma Tumor Panel (NGS) Report^^4902AP69^Melanoma Tumor Panel (NGS) Report||MELANOMA TUMOR PANEL (NGS)||||||F|||20190722144126</w:t>
      </w:r>
    </w:p>
    <w:p w14:paraId="14CCF300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OBX|72|FT|CD:2540531125^Melanoma Tumor Panel (NGS) Report^^4902AP69^Melanoma Tumor Panel (NGS) Report|| version hg19 (GrCH37):  BRAF (NM_004333), exon 15; KIT (NM_000222), exons 9, 11, 13, 14, 17 and||||||F|||20190722144126</w:t>
      </w:r>
    </w:p>
    <w:p w14:paraId="15930618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OBX|73|FT|CD:2540531125^Melanoma Tumor Panel (NGS) Report^^4902AP69^Melanoma Tumor Panel (NGS) Report||||||||F|||20190722144126</w:t>
      </w:r>
    </w:p>
    <w:p w14:paraId="445D77F2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OBX|74|FT|CD:2540531125^Melanoma Tumor Panel (NGS) Report^^4902AP69^Melanoma Tumor Panel (NGS) Report|| 18;  and NRAS (NM_002524), exons 2-3.  This NGS method detects single nucleotide changes as well||||||F|||20190722144126</w:t>
      </w:r>
    </w:p>
    <w:p w14:paraId="50CF65B7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OBX|75|FT|CD:2540531125^Melanoma Tumor Panel (NGS) Report^^4902AP69^Melanoma Tumor Panel (NGS) Report|| as small insertions and deletions.  This assay does not detect chromosomal rearrangements or||||||F|||20190722144126</w:t>
      </w:r>
    </w:p>
    <w:p w14:paraId="3F7DFF69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OBX|76|FT|CD:2540531125^Melanoma Tumor Panel (NGS) Report^^4902AP69^Melanoma Tumor Panel (NGS) Report|| gene amplifications, and it does not differentiate somatic versus germline mutations.  The limit||||||F|||20190722144126</w:t>
      </w:r>
    </w:p>
    <w:p w14:paraId="5FBC487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OBX|77|FT|CD:2540531125^Melanoma Tumor Panel (NGS) Report^^4902AP69^Melanoma Tumor Panel (NGS) Report|| of detection is 5% mutant allele frequency with a minimum coverage of 500 fold.||||||F|||20190722144126</w:t>
      </w:r>
    </w:p>
    <w:p w14:paraId="5535F27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OBX|78|FT|CD:2540531125^Melanoma Tumor Panel (NGS) Report^^4902AP69^Melanoma Tumor Panel (NGS) Report||||||||F|||20190722144126</w:t>
      </w:r>
    </w:p>
    <w:p w14:paraId="11A2F61B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OBX|79|FT|CD:2540531125^Melanoma Tumor Panel (NGS) Report^^4902AP69^Melanoma Tumor Panel (NGS) Report||This test was developed and performed and its performance characteristics determined by the||||||F|||20190722144126</w:t>
      </w:r>
    </w:p>
    <w:p w14:paraId="33C8127F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OBX|80|FT|CD:2540531125^Melanoma Tumor Panel (NGS) Report^^4902AP69^Melanoma Tumor Panel (NGS) Report|| BayCare Molecular Laboratory located at 5455 W Waters Ave, Suite 208, Tampa FL 33634. It has||||||F|||20190722144126</w:t>
      </w:r>
    </w:p>
    <w:p w14:paraId="1D7A5DD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OBX|81|FT|CD:2540531125^Melanoma Tumor Panel (NGS) Report^^4902AP69^Melanoma Tumor Panel (NGS) Report|| not been cleared or approved by the U.S. Food and Drug Administration. The FDA has determined||||||F|||20190722144126</w:t>
      </w:r>
    </w:p>
    <w:p w14:paraId="7A6DDFE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OBX|82|FT|CD:2540531125^Melanoma Tumor Panel (NGS) Report^^4902AP69^Melanoma Tumor Panel (NGS) Report|| that such clearance or approval is not necessary.  This test is used for clinical purposes.  It||||||F|||20190722144126</w:t>
      </w:r>
    </w:p>
    <w:p w14:paraId="6434B8D3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OBX|83|FT|CD:2540531125^Melanoma Tumor Panel (NGS) Report^^4902AP69^Melanoma Tumor Panel (NGS) Report||||||||F|||20190722144126</w:t>
      </w:r>
    </w:p>
    <w:p w14:paraId="55A37129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OBX|84|FT|CD:2540531125^Melanoma Tumor Panel (NGS) Report^^4902AP69^Melanoma Tumor Panel (NGS) Report|| should not be regarded as investigational or for research.  This laboratory is certified under||||||F|||20190722144126</w:t>
      </w:r>
    </w:p>
    <w:p w14:paraId="7A390B0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lastRenderedPageBreak/>
        <w:t>OBX|85|FT|CD:2540531125^Melanoma Tumor Panel (NGS) Report^^4902AP69^Melanoma Tumor Panel (NGS) Report|| the Clinical Laboratory Improvement Amendments of 1988 (CLIA-88) as qualified to perform high||||||F|||20190722144126</w:t>
      </w:r>
    </w:p>
    <w:p w14:paraId="796A1E21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OBX|86|FT|CD:2540531125^Melanoma Tumor Panel (NGS) Report^^4902AP69^Melanoma Tumor Panel (NGS) Report|| complexity clinical laboratory testing.||||||F|||20190722144126</w:t>
      </w:r>
    </w:p>
    <w:p w14:paraId="7712D68A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OBX|87|FT|CD:2540531125^Melanoma Tumor Panel (NGS) Report^^4902AP69^Melanoma Tumor Panel (NGS) Report||||||||F|||20190722144126</w:t>
      </w:r>
    </w:p>
    <w:p w14:paraId="28BD6465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OBX|88|FT|CD:2540531125^Melanoma Tumor Panel (NGS) Report^^4902AP69^Melanoma Tumor Panel (NGS) Report||CPT codes 81210, 81273, 81311||||||F|||20190722144126</w:t>
      </w:r>
    </w:p>
    <w:p w14:paraId="04C13EB4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OBX|89|FT|CD:2540531125^Melanoma Tumor Panel (NGS) Report^^4902AP69^Melanoma Tumor Panel (NGS) Report||Reviewed, Approved and Electronically Signed By: Cavida , Alyssa MT, FL||||||F|||20190722144126</w:t>
      </w:r>
    </w:p>
    <w:p w14:paraId="048F21DD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OBX|90|FT|CD:2540531125^Melanoma Tumor Panel (NGS) Report^^4902AP69^Melanoma Tumor Panel (NGS) Report||||||||F|||20190722144126</w:t>
      </w:r>
    </w:p>
    <w:p w14:paraId="0212BDAE" w14:textId="77777777" w:rsidR="001C1204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OBX|91|FT|CD:2540531125^Melanoma Tumor Panel (NGS) Report^^4902AP69^Melanoma Tumor Panel (NGS) Report||Verified: 07/22/19 14:41 PM||||||F|||20190722144126</w:t>
      </w:r>
    </w:p>
    <w:p w14:paraId="19C34E88" w14:textId="24037E00" w:rsidR="009E794E" w:rsidRPr="001C1204" w:rsidRDefault="001C1204" w:rsidP="001C1204">
      <w:pPr>
        <w:spacing w:after="0"/>
        <w:rPr>
          <w:color w:val="000000" w:themeColor="text1"/>
        </w:rPr>
      </w:pPr>
      <w:r w:rsidRPr="001C1204">
        <w:rPr>
          <w:color w:val="000000" w:themeColor="text1"/>
        </w:rPr>
        <w:t>OBX|92|FT|CD:2540531125^Melanoma Tumor Panel (NGS) Report^^4902AP69^Melanoma Tumor Panel (NGS) Report||AC/AC||||||F|||20190722144126</w:t>
      </w:r>
    </w:p>
    <w:p w14:paraId="5CAA221E" w14:textId="77777777" w:rsidR="009E794E" w:rsidRDefault="009E794E" w:rsidP="00EC29B6">
      <w:pPr>
        <w:spacing w:after="0"/>
        <w:rPr>
          <w:b/>
          <w:color w:val="000000" w:themeColor="text1"/>
        </w:rPr>
      </w:pPr>
    </w:p>
    <w:p w14:paraId="3CFB24FE" w14:textId="319282A1" w:rsidR="00EC29B6" w:rsidRPr="008C1355" w:rsidRDefault="009E794E" w:rsidP="00EC29B6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 w:rsidR="00EC29B6" w:rsidRPr="008C1355">
        <w:rPr>
          <w:b/>
          <w:color w:val="000000" w:themeColor="text1"/>
        </w:rPr>
        <w:t>ost-Manipulation:</w:t>
      </w:r>
    </w:p>
    <w:p w14:paraId="09C6FABF" w14:textId="77777777" w:rsidR="00EC29B6" w:rsidRPr="00B95CD1" w:rsidRDefault="00EC29B6" w:rsidP="00EC29B6">
      <w:pPr>
        <w:spacing w:after="0"/>
        <w:rPr>
          <w:b/>
        </w:rPr>
      </w:pPr>
    </w:p>
    <w:p w14:paraId="3A34609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MSH|^~\&amp;|HNAM|INVISION|||20190722144138||ORU^R01|Q4432206612T58259356|P|2.4||||||8859/1</w:t>
      </w:r>
    </w:p>
    <w:p w14:paraId="0669355B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PID|1||2006002074^^^^MRN||TESTER^AL||19631104|M||||||||||1006009676</w:t>
      </w:r>
    </w:p>
    <w:p w14:paraId="0D308AA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PV1|||||||MS052182^TESTER^TESTER</w:t>
      </w:r>
    </w:p>
    <w:p w14:paraId="1A43CAB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OBR|1||15230362349|4902AP69^Melanoma Tumor Panel (NGS) Report|||20190717085800</w:t>
      </w:r>
    </w:p>
    <w:p w14:paraId="35C3873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OBX|1|FT|CD:2540531125^Melanoma Tumor Panel (NGS) Report^^CD:2540531125^Melanoma Tumor Panel (NGS) Report||                                  MELANOMA TUMOR PANEL (NGS) REPORT||||||F|||20190722144126</w:t>
      </w:r>
    </w:p>
    <w:p w14:paraId="2928566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OBX|2|FT|CD:2540531125^Melanoma Tumor Panel (NGS) Report^^CD:2540531125^Melanoma Tumor Panel (NGS) Report||||||||F|||20190722144126</w:t>
      </w:r>
    </w:p>
    <w:p w14:paraId="0B87711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OBX|3|FT|CD:2540531125^Melanoma Tumor Panel (NGS) Report^^CD:2540531125^Melanoma Tumor Panel (NGS) Report||XR-19-0000030                                      COLLECTED DATE/TIME:      7/17/2019 08:58 EDT||||||F|||20190722144126</w:t>
      </w:r>
    </w:p>
    <w:p w14:paraId="6609E6E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OBX|4|FT|CD:2540531125^Melanoma Tumor Panel (NGS) Report^^CD:2540531125^Melanoma Tumor Panel (NGS) Report||                                                   RECEIVED DATE/TIME:       7/17/2019 08:58 EDT||||||F|||20190722144126</w:t>
      </w:r>
    </w:p>
    <w:p w14:paraId="24ED0A0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OBX|5|FT|CD:2540531125^Melanoma Tumor Panel (NGS) Report^^CD:2540531125^Melanoma Tumor Panel (NGS) Report||||||||F|||20190722144126</w:t>
      </w:r>
    </w:p>
    <w:p w14:paraId="34A7B3D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OBX|6|FT|CD:2540531125^Melanoma Tumor Panel (NGS) Report^^CD:2540531125^Melanoma Tumor Panel (NGS) Report||||||||F|||20190722144126</w:t>
      </w:r>
    </w:p>
    <w:p w14:paraId="20AC445C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OBX|7|FT|CD:2540531125^Melanoma Tumor Panel (NGS) Report^^CD:2540531125^Melanoma Tumor Panel (NGS) Report||SPECIMEN||||||F|||20190722144126</w:t>
      </w:r>
    </w:p>
    <w:p w14:paraId="0BC748C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OBX|8|FT|CD:2540531125^Melanoma Tumor Panel (NGS) Report^^CD:2540531125^Melanoma Tumor Panel (NGS) Report||||||||F|||20190722144126</w:t>
      </w:r>
    </w:p>
    <w:p w14:paraId="7740AFF8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OBX|9|FT|CD:2540531125^Melanoma Tumor Panel (NGS) Report^^CD:2540531125^Melanoma Tumor Panel (NGS) Report||FFPE Tissue||||||F|||20190722144126</w:t>
      </w:r>
    </w:p>
    <w:p w14:paraId="07ABB29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OBX|10|FT|CD:2540531125^Melanoma Tumor Panel (NGS) Report^^CD:2540531125^Melanoma Tumor Panel (NGS) Report||||||||F|||20190722144126</w:t>
      </w:r>
    </w:p>
    <w:p w14:paraId="60EED0C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OBX|11|FT|CD:2540531125^Melanoma Tumor Panel (NGS) Report^^CD:2540531125^Melanoma Tumor Panel (NGS) Report||MELANOMA TUMOR PANEL (NGS)||||||F|||20190722144126</w:t>
      </w:r>
    </w:p>
    <w:p w14:paraId="44CC232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lastRenderedPageBreak/>
        <w:t>OBX|12|FT|CD:2540531125^Melanoma Tumor Panel (NGS) Report^^CD:2540531125^Melanoma Tumor Panel (NGS) Report||POSITIVE FOR BRAF MUTATION:  c.1779T&gt;A, p.V600E||||||F|||20190722144126</w:t>
      </w:r>
    </w:p>
    <w:p w14:paraId="666E811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OBX|13|FT|CD:2540531125^Melanoma Tumor Panel (NGS) Report^^CD:2540531125^Melanoma Tumor Panel (NGS) Report||||||||F|||20190722144126</w:t>
      </w:r>
    </w:p>
    <w:p w14:paraId="385B1FFB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OBX|14|FT|CD:2540531125^Melanoma Tumor Panel (NGS) Report^^CD:2540531125^Melanoma Tumor Panel (NGS) Report||||||||F|||20190722144126</w:t>
      </w:r>
    </w:p>
    <w:p w14:paraId="1AE6A4B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OBX|15|FT|CD:2540531125^Melanoma Tumor Panel (NGS) Report^^CD:2540531125^Melanoma Tumor Panel (NGS) Report||Negative for Mutations within Targeted Regions of KIT and NRAS genes||||||F|||20190722144126</w:t>
      </w:r>
    </w:p>
    <w:p w14:paraId="1D4AEE9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OBX|16|FT|CD:2540531125^Melanoma Tumor Panel (NGS) Report^^CD:2540531125^Melanoma Tumor Panel (NGS) Report||||||||F|||20190722144126</w:t>
      </w:r>
    </w:p>
    <w:p w14:paraId="5EAF90A3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OBX|17|FT|CD:2540531125^Melanoma Tumor Panel (NGS) Report^^CD:2540531125^Melanoma Tumor Panel (NGS) Report||Gene  Regions Analyzed||||||F|||20190722144126</w:t>
      </w:r>
    </w:p>
    <w:p w14:paraId="104C9423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OBX|18|FT|CD:2540531125^Melanoma Tumor Panel (NGS) Report^^CD:2540531125^Melanoma Tumor Panel (NGS) Report||||||||F|||20190722144126</w:t>
      </w:r>
    </w:p>
    <w:p w14:paraId="64DBAAC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OBX|19|FT|CD:2540531125^Melanoma Tumor Panel (NGS) Report^^CD:2540531125^Melanoma Tumor Panel (NGS) Report||BRAF  Exon 15 (Includes Codon 600)||||||F|||20190722144126</w:t>
      </w:r>
    </w:p>
    <w:p w14:paraId="5A345B21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OBX|20|FT|CD:2540531125^Melanoma Tumor Panel (NGS) Report^^CD:2540531125^Melanoma Tumor Panel (NGS) Report||KIT  Exons 9, 11, 13, 14, 17 and 18||||||F|||20190722144126</w:t>
      </w:r>
    </w:p>
    <w:p w14:paraId="2598E6F8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OBX|21|FT|CD:2540531125^Melanoma Tumor Panel (NGS) Report^^CD:2540531125^Melanoma Tumor Panel (NGS) Report||NRAS  Exons 2-3 (Includes Codons 12, 13, 59, 61)||||||F|||20190722144126</w:t>
      </w:r>
    </w:p>
    <w:p w14:paraId="75E173BC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OBX|22|FT|CD:2540531125^Melanoma Tumor Panel (NGS) Report^^CD:2540531125^Melanoma Tumor Panel (NGS) Report||||||||F|||20190722144126</w:t>
      </w:r>
    </w:p>
    <w:p w14:paraId="6521E39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OBX|23|FT|CD:2540531125^Melanoma Tumor Panel (NGS) Report^^CD:2540531125^Melanoma Tumor Panel (NGS) Report||||||||F|||20190722144126</w:t>
      </w:r>
    </w:p>
    <w:p w14:paraId="6025E2AA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OBX|24|FT|CD:2540531125^Melanoma Tumor Panel (NGS) Report^^CD:2540531125^Melanoma Tumor Panel (NGS) Report||INTERPRETATION||||||F|||20190722144126</w:t>
      </w:r>
    </w:p>
    <w:p w14:paraId="28756B6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OBX|25|FT|CD:2540531125^Melanoma Tumor Panel (NGS) Report^^CD:2540531125^Melanoma Tumor Panel (NGS) Report||A BRAF V600E mutation is sensitive to specific kinase inhibitors, and tumors containing||||||F|||20190722144126</w:t>
      </w:r>
    </w:p>
    <w:p w14:paraId="3BA6FC01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OBX|26|FT|CD:2540531125^Melanoma Tumor Panel (NGS) Report^^CD:2540531125^Melanoma Tumor Panel (NGS) Report|| this mutation may be targeted by combined BRAF and MEK inhibitors.  BRAF mutations occur in||||||F|||20190722144126</w:t>
      </w:r>
    </w:p>
    <w:p w14:paraId="101E902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OBX|27|FT|CD:2540531125^Melanoma Tumor Panel (NGS) Report^^CD:2540531125^Melanoma Tumor Panel (NGS) Report||||||||F|||20190722144126</w:t>
      </w:r>
    </w:p>
    <w:p w14:paraId="7F8DD1B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OBX|28|FT|CD:2540531125^Melanoma Tumor Panel (NGS) Report^^CD:2540531125^Melanoma Tumor Panel (NGS) Report|| approximately 50% of melanomas and consist predominantly of V600E with a minor percentage||||||F|||20190722144126</w:t>
      </w:r>
    </w:p>
    <w:p w14:paraId="7EB2F1E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OBX|29|FT|CD:2540531125^Melanoma Tumor Panel (NGS) Report^^CD:2540531125^Melanoma Tumor Panel (NGS) Report|| comprising V600K.||||||F|||20190722144126</w:t>
      </w:r>
    </w:p>
    <w:p w14:paraId="31F73383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OBX|30|FT|CD:2540531125^Melanoma Tumor Panel (NGS) Report^^CD:2540531125^Melanoma Tumor Panel (NGS) Report||KIT mutations occur in 15-20% of acral and mucosal melanomas and less than 5 percent of cutaneous||||||F|||20190722144126</w:t>
      </w:r>
    </w:p>
    <w:p w14:paraId="7380078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OBX|31|FT|CD:2540531125^Melanoma Tumor Panel (NGS) Report^^CD:2540531125^Melanoma Tumor Panel (NGS) Report|| melanomas.  The majority of KIT mutations occur in exons 11 and 13, and tumors with these||||||F|||20190722144126</w:t>
      </w:r>
    </w:p>
    <w:p w14:paraId="11AD7ED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OBX|32|FT|CD:2540531125^Melanoma Tumor Panel (NGS) Report^^CD:2540531125^Melanoma Tumor Panel (NGS) Report||||||||F|||20190722144126</w:t>
      </w:r>
    </w:p>
    <w:p w14:paraId="47E7CBF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lastRenderedPageBreak/>
        <w:t>OBX|33|FT|CD:2540531125^Melanoma Tumor Panel (NGS) Report^^CD:2540531125^Melanoma Tumor Panel (NGS) Report|| mutations may be candidates for treatment with KIT targeted tyrosine kinase inhibitors.  NRAS||||||F|||20190722144126</w:t>
      </w:r>
    </w:p>
    <w:p w14:paraId="22884548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OBX|34|FT|CD:2540531125^Melanoma Tumor Panel (NGS) Report^^CD:2540531125^Melanoma Tumor Panel (NGS) Report|| mutations occur in approximately 20% of melanomas and predominantly consist of mutations in||||||F|||20190722144126</w:t>
      </w:r>
    </w:p>
    <w:p w14:paraId="60D6956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OBX|35|FT|CD:2540531125^Melanoma Tumor Panel (NGS) Report^^CD:2540531125^Melanoma Tumor Panel (NGS) Report|| exons 2 and 3.  NRAS mutations are associated with a poor prognosis.  No specific inhibitor has||||||F|||20190722144126</w:t>
      </w:r>
    </w:p>
    <w:p w14:paraId="232D62E3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OBX|36|FT|CD:2540531125^Melanoma Tumor Panel (NGS) Report^^CD:2540531125^Melanoma Tumor Panel (NGS) Report||||||||F|||20190722144126</w:t>
      </w:r>
    </w:p>
    <w:p w14:paraId="1F375E3B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OBX|37|FT|CD:2540531125^Melanoma Tumor Panel (NGS) Report^^CD:2540531125^Melanoma Tumor Panel (NGS) Report|| yet demonstrated conclusive efficacy in targeting NRAS, although NRAS mutated melanomas are an||||||F|||20190722144126</w:t>
      </w:r>
    </w:p>
    <w:p w14:paraId="2A26C70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OBX|38|FT|CD:2540531125^Melanoma Tumor Panel (NGS) Report^^CD:2540531125^Melanoma Tumor Panel (NGS) Report|| active area of research and may be included in clinical trials.||||||F|||20190722144126</w:t>
      </w:r>
    </w:p>
    <w:p w14:paraId="2CADA62B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OBX|39|FT|CD:2540531125^Melanoma Tumor Panel (NGS) Report^^CD:2540531125^Melanoma Tumor Panel (NGS) Report||||||||F|||20190722144126</w:t>
      </w:r>
    </w:p>
    <w:p w14:paraId="1CCC7E9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OBX|40|FT|CD:2540531125^Melanoma Tumor Panel (NGS) Report^^CD:2540531125^Melanoma Tumor Panel (NGS) Report||References:||||||F|||20190722144126</w:t>
      </w:r>
    </w:p>
    <w:p w14:paraId="6C2023F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OBX|41|FT|CD:2540531125^Melanoma Tumor Panel (NGS) Report^^CD:2540531125^Melanoma Tumor Panel (NGS) Report||||||||F|||20190722144126</w:t>
      </w:r>
    </w:p>
    <w:p w14:paraId="2810A9C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OBX|42|FT|CD:2540531125^Melanoma Tumor Panel (NGS) Report^^CD:2540531125^Melanoma Tumor Panel (NGS) Report||Boespflug, A. et al,   "Treatment of NRAS-mutated advanced or metastatic melanoma: rationale,||||||F|||20190722144126</w:t>
      </w:r>
    </w:p>
    <w:p w14:paraId="224DF24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OBX|43|FT|CD:2540531125^Melanoma Tumor Panel (NGS) Report^^CD:2540531125^Melanoma Tumor Panel (NGS) Report|| current trials and evidence to date  " (2017)  Therapeutic Advances in Medical Oncology   V. 9(7),||||||F|||20190722144126</w:t>
      </w:r>
    </w:p>
    <w:p w14:paraId="2353CC4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OBX|44|FT|CD:2540531125^Melanoma Tumor Panel (NGS) Report^^CD:2540531125^Melanoma Tumor Panel (NGS) Report|| pp. 481-492.||||||F|||20190722144126</w:t>
      </w:r>
    </w:p>
    <w:p w14:paraId="60D1AF9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OBX|45|FT|CD:2540531125^Melanoma Tumor Panel (NGS) Report^^CD:2540531125^Melanoma Tumor Panel (NGS) Report||Davis, E.J. et al,  "Melanoma: What do all the mutations mean?   " (2018) Cancer V. 124 (17), pp.||||||F|||20190722144126</w:t>
      </w:r>
    </w:p>
    <w:p w14:paraId="674B0DB9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OBX|46|FT|CD:2540531125^Melanoma Tumor Panel (NGS) Report^^CD:2540531125^Melanoma Tumor Panel (NGS) Report||||||||F|||20190722144126</w:t>
      </w:r>
    </w:p>
    <w:p w14:paraId="455A5D6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OBX|47|FT|CD:2540531125^Melanoma Tumor Panel (NGS) Report^^CD:2540531125^Melanoma Tumor Panel (NGS) Report|| 3490-3499.||||||F|||20190722144126</w:t>
      </w:r>
    </w:p>
    <w:p w14:paraId="36BF1C0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OBX|48|FT|CD:2540531125^Melanoma Tumor Panel (NGS) Report^^CD:2540531125^Melanoma Tumor Panel (NGS) Report||Hodi, F.S., et al,  "Imatinib for melanomas harboring mutationally activated or amplified KIT||||||F|||20190722144126</w:t>
      </w:r>
    </w:p>
    <w:p w14:paraId="5CA314E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OBX|49|FT|CD:2540531125^Melanoma Tumor Panel (NGS) Report^^CD:2540531125^Melanoma Tumor Panel (NGS) Report|| arising on mucosal, acral, and chronically sun-damaged skin   "  (2013) Journal of Clinical Oncology||||||F|||20190722144126</w:t>
      </w:r>
    </w:p>
    <w:p w14:paraId="7766C6E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OBX|50|FT|CD:2540531125^Melanoma Tumor Panel (NGS) Report^^CD:2540531125^Melanoma Tumor Panel (NGS) Report||||||||F|||20190722144126</w:t>
      </w:r>
    </w:p>
    <w:p w14:paraId="3CE8661A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OBX|51|FT|CD:2540531125^Melanoma Tumor Panel (NGS) Report^^CD:2540531125^Melanoma Tumor Panel (NGS) Report|| V. 31(26) pp. 3182-3190.||||||F|||20190722144126</w:t>
      </w:r>
    </w:p>
    <w:p w14:paraId="3AA1CE7C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lastRenderedPageBreak/>
        <w:t>OBX|52|FT|CD:2540531125^Melanoma Tumor Panel (NGS) Report^^CD:2540531125^Melanoma Tumor Panel (NGS) Report||Long, G.V., et al,  "Overall survival and durable responses in patients with BRAF V600-mutant||||||F|||20190722144126</w:t>
      </w:r>
    </w:p>
    <w:p w14:paraId="6C7B391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OBX|53|FT|CD:2540531125^Melanoma Tumor Panel (NGS) Report^^CD:2540531125^Melanoma Tumor Panel (NGS) Report|| metastatic melanoma receiving dabrafenib combined with trametinib    " (2016) Journal of Clinical||||||F|||20190722144126</w:t>
      </w:r>
    </w:p>
    <w:p w14:paraId="4E4B3E71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OBX|54|FT|CD:2540531125^Melanoma Tumor Panel (NGS) Report^^CD:2540531125^Melanoma Tumor Panel (NGS) Report|| Oncology  V. 34(8), pp. 871-878.||||||F|||20190722144126</w:t>
      </w:r>
    </w:p>
    <w:p w14:paraId="37A74959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OBX|55|FT|CD:2540531125^Melanoma Tumor Panel (NGS) Report^^CD:2540531125^Melanoma Tumor Panel (NGS) Report||||||||F|||20190722144126</w:t>
      </w:r>
    </w:p>
    <w:p w14:paraId="27B59C12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OBX|56|FT|CD:2540531125^Melanoma Tumor Panel (NGS) Report^^CD:2540531125^Melanoma Tumor Panel (NGS) Report||||||||F|||20190722144126</w:t>
      </w:r>
    </w:p>
    <w:p w14:paraId="7D3135FA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OBX|57|FT|CD:2540531125^Melanoma Tumor Panel (NGS) Report^^CD:2540531125^Melanoma Tumor Panel (NGS) Report||METHOD||||||F|||20190722144126</w:t>
      </w:r>
    </w:p>
    <w:p w14:paraId="63F0B70C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OBX|58|FT|CD:2540531125^Melanoma Tumor Panel (NGS) Report^^CD:2540531125^Melanoma Tumor Panel (NGS) Report||A pathologist reviewed the specimen for tumor content.  Genomic DNA was isolated either from the||||||F|||20190722144126</w:t>
      </w:r>
    </w:p>
    <w:p w14:paraId="24AB31A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OBX|59|FT|CD:2540531125^Melanoma Tumor Panel (NGS) Report^^CD:2540531125^Melanoma Tumor Panel (NGS) Report|| entire specimen, or a portion of the specimen following macrodissection to enrich for tumor||||||F|||20190722144126</w:t>
      </w:r>
    </w:p>
    <w:p w14:paraId="569DD6B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OBX|60|FT|CD:2540531125^Melanoma Tumor Panel (NGS) Report^^CD:2540531125^Melanoma Tumor Panel (NGS) Report||||||||F|||20190722144126</w:t>
      </w:r>
    </w:p>
    <w:p w14:paraId="004444D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OBX|61|FT|CD:2540531125^Melanoma Tumor Panel (NGS) Report^^CD:2540531125^Melanoma Tumor Panel (NGS) Report|| content.  Next generation sequencing (NGS) was performed on the Illumina MiSeq platform to||||||F|||20190722144126</w:t>
      </w:r>
    </w:p>
    <w:p w14:paraId="5612A63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OBX|62|FT|CD:2540531125^Melanoma Tumor Panel (NGS) Report^^CD:2540531125^Melanoma Tumor Panel (NGS) Report|| identify alterations within the following gene regions based on Genbank accession numbers,||||||F|||20190722144126</w:t>
      </w:r>
    </w:p>
    <w:p w14:paraId="247F038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OBX|63|FT|CD:2540531125^Melanoma Tumor Panel (NGS) Report^^CD:2540531125^Melanoma Tumor Panel (NGS) Report||||||||F|||20190722144126</w:t>
      </w:r>
    </w:p>
    <w:p w14:paraId="37B6B30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OBX|64|FT|CD:2540531125^Melanoma Tumor Panel (NGS) Report^^CD:2540531125^Melanoma Tumor Panel (NGS) Report||||||||F|||20190722144126</w:t>
      </w:r>
    </w:p>
    <w:p w14:paraId="76FEBF5F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OBX|65|FT|CD:2540531125^Melanoma Tumor Panel (NGS) Report^^CD:2540531125^Melanoma Tumor Panel (NGS) Report||                                  MELANOMA TUMOR PANEL (NGS) REPORT||||||F|||20190722144126</w:t>
      </w:r>
    </w:p>
    <w:p w14:paraId="2600A9A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OBX|66|FT|CD:2540531125^Melanoma Tumor Panel (NGS) Report^^CD:2540531125^Melanoma Tumor Panel (NGS) Report||||||||F|||20190722144126</w:t>
      </w:r>
    </w:p>
    <w:p w14:paraId="027A4FF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OBX|67|FT|CD:2540531125^Melanoma Tumor Panel (NGS) Report^^CD:2540531125^Melanoma Tumor Panel (NGS) Report||XR-19-0000030                                      COLLECTED DATE/TIME:      7/17/2019 08:58 EDT||||||F|||20190722144126</w:t>
      </w:r>
    </w:p>
    <w:p w14:paraId="295A120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OBX|68|FT|CD:2540531125^Melanoma Tumor Panel (NGS) Report^^CD:2540531125^Melanoma Tumor Panel (NGS) Report||                                                   RECEIVED DATE/TIME:       7/17/2019 08:58 EDT||||||F|||20190722144126</w:t>
      </w:r>
    </w:p>
    <w:p w14:paraId="7F71FD2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OBX|69|FT|CD:2540531125^Melanoma Tumor Panel (NGS) Report^^CD:2540531125^Melanoma Tumor Panel (NGS) Report||||||||F|||20190722144126</w:t>
      </w:r>
    </w:p>
    <w:p w14:paraId="53094F2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OBX|70|FT|CD:2540531125^Melanoma Tumor Panel (NGS) Report^^CD:2540531125^Melanoma Tumor Panel (NGS) Report||||||||F|||20190722144126</w:t>
      </w:r>
    </w:p>
    <w:p w14:paraId="272F705A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OBX|71|FT|CD:2540531125^Melanoma Tumor Panel (NGS) Report^^CD:2540531125^Melanoma Tumor Panel (NGS) Report||MELANOMA TUMOR PANEL (NGS)||||||F|||20190722144126</w:t>
      </w:r>
    </w:p>
    <w:p w14:paraId="61F601F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lastRenderedPageBreak/>
        <w:t>OBX|72|FT|CD:2540531125^Melanoma Tumor Panel (NGS) Report^^CD:2540531125^Melanoma Tumor Panel (NGS) Report|| version hg19 (GrCH37):  BRAF (NM_004333), exon 15; KIT (NM_000222), exons 9, 11, 13, 14, 17 and||||||F|||20190722144126</w:t>
      </w:r>
    </w:p>
    <w:p w14:paraId="35B62F5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OBX|73|FT|CD:2540531125^Melanoma Tumor Panel (NGS) Report^^CD:2540531125^Melanoma Tumor Panel (NGS) Report||||||||F|||20190722144126</w:t>
      </w:r>
    </w:p>
    <w:p w14:paraId="2942981D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OBX|74|FT|CD:2540531125^Melanoma Tumor Panel (NGS) Report^^CD:2540531125^Melanoma Tumor Panel (NGS) Report|| 18;  and NRAS (NM_002524), exons 2-3.  This NGS method detects single nucleotide changes as well||||||F|||20190722144126</w:t>
      </w:r>
    </w:p>
    <w:p w14:paraId="7AD247E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OBX|75|FT|CD:2540531125^Melanoma Tumor Panel (NGS) Report^^CD:2540531125^Melanoma Tumor Panel (NGS) Report|| as small insertions and deletions.  This assay does not detect chromosomal rearrangements or||||||F|||20190722144126</w:t>
      </w:r>
    </w:p>
    <w:p w14:paraId="701D7209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OBX|76|FT|CD:2540531125^Melanoma Tumor Panel (NGS) Report^^CD:2540531125^Melanoma Tumor Panel (NGS) Report|| gene amplifications, and it does not differentiate somatic versus germline mutations.  The limit||||||F|||20190722144126</w:t>
      </w:r>
    </w:p>
    <w:p w14:paraId="34ACACB2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OBX|77|FT|CD:2540531125^Melanoma Tumor Panel (NGS) Report^^CD:2540531125^Melanoma Tumor Panel (NGS) Report|| of detection is 5% mutant allele frequency with a minimum coverage of 500 fold.||||||F|||20190722144126</w:t>
      </w:r>
    </w:p>
    <w:p w14:paraId="5F69F204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OBX|78|FT|CD:2540531125^Melanoma Tumor Panel (NGS) Report^^CD:2540531125^Melanoma Tumor Panel (NGS) Report||||||||F|||20190722144126</w:t>
      </w:r>
    </w:p>
    <w:p w14:paraId="7E767CFC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OBX|79|FT|CD:2540531125^Melanoma Tumor Panel (NGS) Report^^CD:2540531125^Melanoma Tumor Panel (NGS) Report||This test was developed and performed and its performance characteristics determined by the||||||F|||20190722144126</w:t>
      </w:r>
    </w:p>
    <w:p w14:paraId="22A5C137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OBX|80|FT|CD:2540531125^Melanoma Tumor Panel (NGS) Report^^CD:2540531125^Melanoma Tumor Panel (NGS) Report|| BayCare Molecular Laboratory located at 5455 W Waters Ave, Suite 208, Tampa FL 33634. It has||||||F|||20190722144126</w:t>
      </w:r>
    </w:p>
    <w:p w14:paraId="4BF2239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OBX|81|FT|CD:2540531125^Melanoma Tumor Panel (NGS) Report^^CD:2540531125^Melanoma Tumor Panel (NGS) Report|| not been cleared or approved by the U.S. Food and Drug Administration. The FDA has determined||||||F|||20190722144126</w:t>
      </w:r>
    </w:p>
    <w:p w14:paraId="234C0BB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OBX|82|FT|CD:2540531125^Melanoma Tumor Panel (NGS) Report^^CD:2540531125^Melanoma Tumor Panel (NGS) Report|| that such clearance or approval is not necessary.  This test is used for clinical purposes.  It||||||F|||20190722144126</w:t>
      </w:r>
    </w:p>
    <w:p w14:paraId="3769ECE8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OBX|83|FT|CD:2540531125^Melanoma Tumor Panel (NGS) Report^^CD:2540531125^Melanoma Tumor Panel (NGS) Report||||||||F|||20190722144126</w:t>
      </w:r>
    </w:p>
    <w:p w14:paraId="75B24510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OBX|84|FT|CD:2540531125^Melanoma Tumor Panel (NGS) Report^^CD:2540531125^Melanoma Tumor Panel (NGS) Report|| should not be regarded as investigational or for research.  This laboratory is certified under||||||F|||20190722144126</w:t>
      </w:r>
    </w:p>
    <w:p w14:paraId="53106D46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OBX|85|FT|CD:2540531125^Melanoma Tumor Panel (NGS) Report^^CD:2540531125^Melanoma Tumor Panel (NGS) Report|| the Clinical Laboratory Improvement Amendments of 1988 (CLIA-88) as qualified to perform high||||||F|||20190722144126</w:t>
      </w:r>
    </w:p>
    <w:p w14:paraId="383CF703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OBX|86|FT|CD:2540531125^Melanoma Tumor Panel (NGS) Report^^CD:2540531125^Melanoma Tumor Panel (NGS) Report|| complexity clinical laboratory testing.||||||F|||20190722144126</w:t>
      </w:r>
    </w:p>
    <w:p w14:paraId="15DD0D1A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OBX|87|FT|CD:2540531125^Melanoma Tumor Panel (NGS) Report^^CD:2540531125^Melanoma Tumor Panel (NGS) Report||||||||F|||20190722144126</w:t>
      </w:r>
    </w:p>
    <w:p w14:paraId="5C4C5E35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OBX|88|FT|CD:2540531125^Melanoma Tumor Panel (NGS) Report^^CD:2540531125^Melanoma Tumor Panel (NGS) Report||CPT codes 81210, 81273, 81311||||||F|||20190722144126</w:t>
      </w:r>
    </w:p>
    <w:p w14:paraId="78C70732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OBX|89|FT|CD:2540531125^Melanoma Tumor Panel (NGS) Report^^CD:2540531125^Melanoma Tumor Panel (NGS) Report||Reviewed, Approved and Electronically Signed By: Cavida , Alyssa MT, FL||||||F|||20190722144126</w:t>
      </w:r>
    </w:p>
    <w:p w14:paraId="066BF13E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lastRenderedPageBreak/>
        <w:t>OBX|90|FT|CD:2540531125^Melanoma Tumor Panel (NGS) Report^^CD:2540531125^Melanoma Tumor Panel (NGS) Report||||||||F|||20190722144126</w:t>
      </w:r>
    </w:p>
    <w:p w14:paraId="76129689" w14:textId="77777777" w:rsidR="001C1204" w:rsidRP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OBX|91|FT|CD:2540531125^Melanoma Tumor Panel (NGS) Report^^CD:2540531125^Melanoma Tumor Panel (NGS) Report||Verified: 07/22/19 14:41 PM||||||F|||20190722144126</w:t>
      </w:r>
    </w:p>
    <w:p w14:paraId="72869955" w14:textId="3D734D0B" w:rsidR="001C1204" w:rsidRDefault="001C1204" w:rsidP="001C1204">
      <w:pPr>
        <w:spacing w:after="0"/>
        <w:rPr>
          <w:color w:val="auto"/>
        </w:rPr>
      </w:pPr>
      <w:r w:rsidRPr="001C1204">
        <w:rPr>
          <w:color w:val="auto"/>
        </w:rPr>
        <w:t>OBX|92|FT|CD:2540531125^Melanoma Tumor Panel (NGS) Report^^CD:2540531125^Melanoma Tumor Panel (NGS) Report||AC/AC||||||F|||20190722144126</w:t>
      </w:r>
    </w:p>
    <w:p w14:paraId="0B5F6CC6" w14:textId="212C618B" w:rsidR="001C1204" w:rsidRDefault="001C1204" w:rsidP="001C1204">
      <w:pPr>
        <w:spacing w:after="0"/>
        <w:rPr>
          <w:color w:val="auto"/>
        </w:rPr>
      </w:pPr>
    </w:p>
    <w:p w14:paraId="3EA6CF03" w14:textId="6C813F2F" w:rsidR="001C1204" w:rsidRDefault="001C1204" w:rsidP="001C1204">
      <w:pPr>
        <w:spacing w:after="0"/>
        <w:rPr>
          <w:color w:val="auto"/>
        </w:rPr>
      </w:pPr>
    </w:p>
    <w:p w14:paraId="3561EB35" w14:textId="4EDFB7E5" w:rsidR="001C1204" w:rsidRDefault="001C1204" w:rsidP="001C1204">
      <w:pPr>
        <w:spacing w:after="0"/>
        <w:rPr>
          <w:color w:val="auto"/>
        </w:rPr>
      </w:pPr>
    </w:p>
    <w:p w14:paraId="779EBA1C" w14:textId="73CDF663" w:rsidR="001C1204" w:rsidRDefault="001C1204" w:rsidP="001C1204">
      <w:pPr>
        <w:spacing w:after="0"/>
        <w:rPr>
          <w:color w:val="auto"/>
        </w:rPr>
      </w:pPr>
    </w:p>
    <w:p w14:paraId="3F721A18" w14:textId="2D49F0D1" w:rsidR="001C1204" w:rsidRDefault="001C1204" w:rsidP="001C1204">
      <w:pPr>
        <w:spacing w:after="0"/>
        <w:rPr>
          <w:color w:val="auto"/>
        </w:rPr>
      </w:pPr>
    </w:p>
    <w:p w14:paraId="08A85639" w14:textId="77777777" w:rsidR="001C1204" w:rsidRPr="001C1204" w:rsidRDefault="001C1204" w:rsidP="001C1204">
      <w:pPr>
        <w:spacing w:after="0"/>
        <w:rPr>
          <w:color w:val="auto"/>
        </w:rPr>
      </w:pPr>
      <w:bookmarkStart w:id="34" w:name="_Toc367260185"/>
    </w:p>
    <w:p w14:paraId="20C6DCFD" w14:textId="77777777" w:rsidR="001C1204" w:rsidRDefault="001C1204" w:rsidP="00EC29B6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280361DC" w14:textId="77777777" w:rsidR="001C1204" w:rsidRDefault="001C1204" w:rsidP="00EC29B6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4ECA24A1" w14:textId="77777777" w:rsidR="001C1204" w:rsidRDefault="001C1204" w:rsidP="00EC29B6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0447DF41" w14:textId="3D2895C9" w:rsidR="001C1204" w:rsidRDefault="001C1204" w:rsidP="00EC29B6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59070720" w14:textId="537B77D5" w:rsidR="001C1204" w:rsidRDefault="001C1204" w:rsidP="001C1204"/>
    <w:p w14:paraId="42B10AC8" w14:textId="77777777" w:rsidR="001C1204" w:rsidRPr="001C1204" w:rsidRDefault="001C1204" w:rsidP="001C1204"/>
    <w:p w14:paraId="0D59A7C4" w14:textId="0629950E" w:rsidR="00EC29B6" w:rsidRPr="0073057F" w:rsidRDefault="00EC29B6" w:rsidP="00EC29B6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5" w:name="_Toc15309192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4"/>
      <w:r w:rsidR="009E794E">
        <w:rPr>
          <w:rFonts w:asciiTheme="minorHAnsi" w:hAnsiTheme="minorHAnsi" w:cs="Arial"/>
          <w:b/>
          <w:color w:val="0070C0"/>
          <w:szCs w:val="36"/>
        </w:rPr>
        <w:t xml:space="preserve"> –N/A</w:t>
      </w:r>
      <w:bookmarkEnd w:id="35"/>
    </w:p>
    <w:p w14:paraId="4385AF71" w14:textId="77777777" w:rsidR="00EC29B6" w:rsidRPr="00093690" w:rsidRDefault="00EC29B6" w:rsidP="00EC29B6">
      <w:pPr>
        <w:pStyle w:val="Heading2"/>
        <w:rPr>
          <w:i w:val="0"/>
          <w:sz w:val="24"/>
          <w:szCs w:val="24"/>
        </w:rPr>
      </w:pPr>
      <w:bookmarkStart w:id="36" w:name="_Toc15309193"/>
      <w:bookmarkStart w:id="37" w:name="_Toc367260186"/>
      <w:r w:rsidRPr="00093690">
        <w:rPr>
          <w:i w:val="0"/>
          <w:sz w:val="24"/>
          <w:szCs w:val="24"/>
        </w:rPr>
        <w:t>5.1.    Unit Testing Scenarios</w:t>
      </w:r>
      <w:bookmarkEnd w:id="36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29B6" w:rsidRPr="00FB14A7" w14:paraId="2FC0598D" w14:textId="77777777" w:rsidTr="00002ECC">
        <w:tc>
          <w:tcPr>
            <w:tcW w:w="4788" w:type="dxa"/>
            <w:shd w:val="clear" w:color="auto" w:fill="00B0F0"/>
          </w:tcPr>
          <w:p w14:paraId="7AA86674" w14:textId="77777777" w:rsidR="00EC29B6" w:rsidRPr="003A6F3A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96F5944" w14:textId="77777777" w:rsidR="00EC29B6" w:rsidRPr="003A6F3A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EC29B6" w:rsidRPr="00FB14A7" w14:paraId="4B4BA118" w14:textId="77777777" w:rsidTr="00002ECC">
        <w:tc>
          <w:tcPr>
            <w:tcW w:w="4788" w:type="dxa"/>
          </w:tcPr>
          <w:p w14:paraId="01383385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41D18C1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EC29B6" w:rsidRPr="00FB14A7" w14:paraId="7C0D89BB" w14:textId="77777777" w:rsidTr="00002ECC">
        <w:tc>
          <w:tcPr>
            <w:tcW w:w="4788" w:type="dxa"/>
          </w:tcPr>
          <w:p w14:paraId="2F6FFA20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5DB6062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EC29B6" w:rsidRPr="00FB14A7" w14:paraId="5AFE4DDA" w14:textId="77777777" w:rsidTr="00002ECC">
        <w:trPr>
          <w:trHeight w:val="458"/>
        </w:trPr>
        <w:tc>
          <w:tcPr>
            <w:tcW w:w="4788" w:type="dxa"/>
          </w:tcPr>
          <w:p w14:paraId="0ED55A37" w14:textId="77777777" w:rsidR="00EC29B6" w:rsidRDefault="00EC29B6" w:rsidP="00002ECC">
            <w:pPr>
              <w:rPr>
                <w:rFonts w:asciiTheme="minorHAnsi" w:hAnsiTheme="minorHAnsi"/>
              </w:rPr>
            </w:pPr>
          </w:p>
          <w:p w14:paraId="2E69CE22" w14:textId="2E9B1730" w:rsidR="001C1204" w:rsidRPr="00FB14A7" w:rsidRDefault="001C1204" w:rsidP="00002ECC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C15CA4A" w14:textId="77777777" w:rsidR="00EC29B6" w:rsidRPr="00FB14A7" w:rsidRDefault="00EC29B6" w:rsidP="00002ECC">
            <w:pPr>
              <w:rPr>
                <w:rFonts w:asciiTheme="minorHAnsi" w:hAnsiTheme="minorHAnsi" w:cs="Arial"/>
              </w:rPr>
            </w:pPr>
          </w:p>
        </w:tc>
      </w:tr>
      <w:tr w:rsidR="00EC29B6" w:rsidRPr="00FB14A7" w14:paraId="51E00408" w14:textId="77777777" w:rsidTr="00002ECC">
        <w:trPr>
          <w:trHeight w:val="458"/>
        </w:trPr>
        <w:tc>
          <w:tcPr>
            <w:tcW w:w="4788" w:type="dxa"/>
          </w:tcPr>
          <w:p w14:paraId="68FD7D48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FBC323C" w14:textId="77777777" w:rsidR="00EC29B6" w:rsidRPr="00FB14A7" w:rsidRDefault="00EC29B6" w:rsidP="00002ECC">
            <w:pPr>
              <w:rPr>
                <w:rFonts w:asciiTheme="minorHAnsi" w:hAnsiTheme="minorHAnsi" w:cs="Arial"/>
              </w:rPr>
            </w:pPr>
          </w:p>
        </w:tc>
      </w:tr>
      <w:tr w:rsidR="00EC29B6" w:rsidRPr="00FB14A7" w14:paraId="57B7A245" w14:textId="77777777" w:rsidTr="00002ECC">
        <w:trPr>
          <w:trHeight w:val="458"/>
        </w:trPr>
        <w:tc>
          <w:tcPr>
            <w:tcW w:w="4788" w:type="dxa"/>
          </w:tcPr>
          <w:p w14:paraId="1A0797C0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55695B" w14:textId="77777777" w:rsidR="00EC29B6" w:rsidRPr="00FB14A7" w:rsidRDefault="00EC29B6" w:rsidP="00002ECC">
            <w:pPr>
              <w:rPr>
                <w:rFonts w:asciiTheme="minorHAnsi" w:hAnsiTheme="minorHAnsi" w:cs="Arial"/>
              </w:rPr>
            </w:pPr>
          </w:p>
        </w:tc>
      </w:tr>
    </w:tbl>
    <w:p w14:paraId="3AD92595" w14:textId="77777777" w:rsidR="00EC29B6" w:rsidRPr="00093690" w:rsidRDefault="00EC29B6" w:rsidP="00EC29B6">
      <w:pPr>
        <w:pStyle w:val="Heading2"/>
        <w:rPr>
          <w:i w:val="0"/>
          <w:sz w:val="24"/>
          <w:szCs w:val="24"/>
        </w:rPr>
      </w:pPr>
      <w:bookmarkStart w:id="38" w:name="_Toc367260187"/>
      <w:bookmarkStart w:id="39" w:name="_Toc15309194"/>
      <w:r w:rsidRPr="00093690">
        <w:rPr>
          <w:i w:val="0"/>
          <w:sz w:val="24"/>
          <w:szCs w:val="24"/>
        </w:rPr>
        <w:lastRenderedPageBreak/>
        <w:t>5.2    Integrated Testing</w:t>
      </w:r>
      <w:r>
        <w:rPr>
          <w:i w:val="0"/>
          <w:sz w:val="24"/>
          <w:szCs w:val="24"/>
        </w:rPr>
        <w:t xml:space="preserve"> </w:t>
      </w:r>
      <w:r w:rsidRPr="00093690">
        <w:rPr>
          <w:i w:val="0"/>
          <w:sz w:val="24"/>
          <w:szCs w:val="24"/>
        </w:rPr>
        <w:t>Scenarios</w:t>
      </w:r>
      <w:bookmarkEnd w:id="38"/>
      <w:bookmarkEnd w:id="39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29B6" w:rsidRPr="00FB14A7" w14:paraId="00473A52" w14:textId="77777777" w:rsidTr="00002ECC">
        <w:tc>
          <w:tcPr>
            <w:tcW w:w="4788" w:type="dxa"/>
            <w:shd w:val="clear" w:color="auto" w:fill="00B0F0"/>
          </w:tcPr>
          <w:p w14:paraId="378389EA" w14:textId="77777777" w:rsidR="00EC29B6" w:rsidRPr="0073057F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4EA61B" w14:textId="77777777" w:rsidR="00EC29B6" w:rsidRPr="0073057F" w:rsidRDefault="00EC29B6" w:rsidP="00002ECC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EC29B6" w:rsidRPr="00FB14A7" w14:paraId="7744DE46" w14:textId="77777777" w:rsidTr="00002ECC">
        <w:tc>
          <w:tcPr>
            <w:tcW w:w="4788" w:type="dxa"/>
          </w:tcPr>
          <w:p w14:paraId="47950D77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C32787B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EC29B6" w:rsidRPr="00FB14A7" w14:paraId="6D6EE822" w14:textId="77777777" w:rsidTr="00002ECC">
        <w:tc>
          <w:tcPr>
            <w:tcW w:w="4788" w:type="dxa"/>
          </w:tcPr>
          <w:p w14:paraId="28100A3C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A655B5E" w14:textId="77777777" w:rsidR="00EC29B6" w:rsidRPr="00FB14A7" w:rsidRDefault="00EC29B6" w:rsidP="00002ECC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EC29B6" w:rsidRPr="00FB14A7" w14:paraId="492C3091" w14:textId="77777777" w:rsidTr="00002ECC">
        <w:trPr>
          <w:trHeight w:val="458"/>
        </w:trPr>
        <w:tc>
          <w:tcPr>
            <w:tcW w:w="4788" w:type="dxa"/>
          </w:tcPr>
          <w:p w14:paraId="52CC4907" w14:textId="77777777" w:rsidR="00EC29B6" w:rsidRPr="00FB14A7" w:rsidRDefault="00EC29B6" w:rsidP="00002ECC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021A61F2" w14:textId="77777777" w:rsidR="00EC29B6" w:rsidRPr="00FB14A7" w:rsidRDefault="00EC29B6" w:rsidP="00002ECC">
            <w:pPr>
              <w:rPr>
                <w:rFonts w:asciiTheme="minorHAnsi" w:hAnsiTheme="minorHAnsi" w:cs="Arial"/>
              </w:rPr>
            </w:pPr>
          </w:p>
        </w:tc>
      </w:tr>
    </w:tbl>
    <w:p w14:paraId="550C8C79" w14:textId="77777777" w:rsidR="00EC29B6" w:rsidRDefault="00EC29B6" w:rsidP="00EC29B6">
      <w:bookmarkStart w:id="40" w:name="_Toc311801147"/>
    </w:p>
    <w:p w14:paraId="5D75D493" w14:textId="7777777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1" w:name="_Toc367260188"/>
      <w:bookmarkStart w:id="42" w:name="_Toc153091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0"/>
      <w:bookmarkEnd w:id="41"/>
      <w:bookmarkEnd w:id="42"/>
    </w:p>
    <w:p w14:paraId="0C68E458" w14:textId="77777777" w:rsidR="00EC29B6" w:rsidRPr="004E7A3E" w:rsidRDefault="00EC29B6" w:rsidP="00EC29B6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EC29B6" w:rsidRPr="004E7A3E" w14:paraId="0C2A9487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F0CCEC0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6459DE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9D86361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94FE3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EC29B6" w:rsidRPr="004E7A3E" w14:paraId="1DAAFF32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0C972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026A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7AD8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F7E3E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4E7A3E" w14:paraId="6696B89C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CDF94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A165E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8F9AC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F4069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F3528EA" w14:textId="5D11803A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153091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C135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Piloting</w:t>
      </w:r>
      <w:bookmarkEnd w:id="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56F7697" w14:textId="77777777" w:rsidR="00EC29B6" w:rsidRPr="00BD6161" w:rsidRDefault="00EC29B6" w:rsidP="00EC29B6">
      <w:r>
        <w:rPr>
          <w:rFonts w:asciiTheme="minorHAnsi" w:hAnsiTheme="minorHAnsi" w:cs="Arial"/>
          <w:sz w:val="22"/>
        </w:rPr>
        <w:t xml:space="preserve">  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480A7D97A00F4FA795DFB84288C45C10"/>
          </w:placeholder>
        </w:sdtPr>
        <w:sdtEndPr/>
        <w:sdtContent>
          <w:r>
            <w:rPr>
              <w:rFonts w:asciiTheme="minorHAnsi" w:hAnsiTheme="minorHAnsi" w:cs="Arial"/>
              <w:sz w:val="22"/>
            </w:rPr>
            <w:t>N/A</w:t>
          </w:r>
        </w:sdtContent>
      </w:sdt>
    </w:p>
    <w:p w14:paraId="50257A09" w14:textId="77777777" w:rsidR="00EC29B6" w:rsidRDefault="00EC29B6" w:rsidP="00EC29B6"/>
    <w:p w14:paraId="48C79CC9" w14:textId="77777777" w:rsidR="00EC29B6" w:rsidRPr="00D574A8" w:rsidRDefault="00EC29B6" w:rsidP="00EC29B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153091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4"/>
    </w:p>
    <w:p w14:paraId="2CD6ABFA" w14:textId="77777777" w:rsidR="00EC29B6" w:rsidRPr="004E7A3E" w:rsidRDefault="00EC29B6" w:rsidP="00EC29B6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EC29B6" w:rsidRPr="004E7A3E" w14:paraId="489EF8CA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90714F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57B539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1D01729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715565D" w14:textId="77777777" w:rsidR="00EC29B6" w:rsidRPr="004E7A3E" w:rsidRDefault="00EC29B6" w:rsidP="00002EC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EC29B6" w:rsidRPr="004E7A3E" w14:paraId="31D7C4A8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3068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C326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75994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5544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4E7A3E" w14:paraId="2F63743F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0284A" w14:textId="77777777" w:rsidR="00EC29B6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66EC2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3D413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BE7AC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EC29B6" w:rsidRPr="004E7A3E" w14:paraId="7A728C97" w14:textId="77777777" w:rsidTr="00002EC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8A9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EE01A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34F0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BFD0" w14:textId="77777777" w:rsidR="00EC29B6" w:rsidRPr="004E7A3E" w:rsidRDefault="00EC29B6" w:rsidP="00002E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18"/>
    </w:tbl>
    <w:p w14:paraId="17886AC7" w14:textId="77777777" w:rsidR="00EC29B6" w:rsidRDefault="00EC29B6" w:rsidP="00EC29B6"/>
    <w:p w14:paraId="681855F3" w14:textId="1F2D91C7" w:rsidR="008C1355" w:rsidRDefault="008C1355" w:rsidP="00EC29B6"/>
    <w:p w14:paraId="4DD92A03" w14:textId="77777777" w:rsidR="008C1355" w:rsidRDefault="008C1355" w:rsidP="00EC29B6"/>
    <w:p w14:paraId="09A7B907" w14:textId="77777777" w:rsidR="008C1355" w:rsidRDefault="008C1355" w:rsidP="00EC29B6"/>
    <w:p w14:paraId="25A8189F" w14:textId="77777777" w:rsidR="008C1355" w:rsidRDefault="008C1355" w:rsidP="00EC29B6"/>
    <w:p w14:paraId="126A7F82" w14:textId="77777777" w:rsidR="008C1355" w:rsidRDefault="008C1355" w:rsidP="00EC29B6"/>
    <w:p w14:paraId="59113213" w14:textId="77777777" w:rsidR="008C1355" w:rsidRDefault="008C1355" w:rsidP="00EC29B6"/>
    <w:p w14:paraId="2A949E94" w14:textId="77777777" w:rsidR="008C1355" w:rsidRDefault="008C1355" w:rsidP="00EC29B6"/>
    <w:p w14:paraId="0C5DC6CF" w14:textId="62F8EB3A" w:rsidR="001C1204" w:rsidRDefault="001C1204" w:rsidP="00EC29B6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0264FE85" w14:textId="47A15FE3" w:rsidR="001C1204" w:rsidRDefault="001C1204" w:rsidP="001C1204"/>
    <w:p w14:paraId="14E8716B" w14:textId="309906C3" w:rsidR="001C1204" w:rsidRDefault="001C1204" w:rsidP="001C1204"/>
    <w:p w14:paraId="79A53E51" w14:textId="77777777" w:rsidR="001C1204" w:rsidRPr="001C1204" w:rsidRDefault="001C1204" w:rsidP="001C1204"/>
    <w:p w14:paraId="4AC68F2D" w14:textId="761DEDE8" w:rsidR="001C1204" w:rsidRDefault="001C1204" w:rsidP="00EC29B6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53CC55B" w14:textId="071711A5" w:rsidR="001C1204" w:rsidRDefault="001C1204" w:rsidP="001C1204"/>
    <w:p w14:paraId="1B0C8C8F" w14:textId="7153914C" w:rsidR="001C1204" w:rsidRDefault="001C1204" w:rsidP="001C1204"/>
    <w:p w14:paraId="2DFA0280" w14:textId="77777777" w:rsidR="001C1204" w:rsidRPr="001C1204" w:rsidRDefault="001C1204" w:rsidP="001C1204"/>
    <w:p w14:paraId="011B71F8" w14:textId="77777777" w:rsidR="001C1204" w:rsidRDefault="001C1204" w:rsidP="00EC29B6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CFB80F4" w14:textId="5AAC898A" w:rsidR="001C1204" w:rsidRDefault="001C1204" w:rsidP="00EC29B6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82559A3" w14:textId="26BEBF68" w:rsidR="001C1204" w:rsidRDefault="001C1204" w:rsidP="001C1204"/>
    <w:p w14:paraId="7EC1C6EE" w14:textId="77777777" w:rsidR="001C1204" w:rsidRPr="001C1204" w:rsidRDefault="001C1204" w:rsidP="001C1204"/>
    <w:p w14:paraId="74CBAA25" w14:textId="77777777" w:rsidR="001C1204" w:rsidRDefault="001C1204" w:rsidP="00EC29B6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77519C0" w14:textId="3F3F2718" w:rsidR="00EC29B6" w:rsidRPr="00D574A8" w:rsidRDefault="00EC29B6" w:rsidP="00EC29B6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5" w:name="_Toc1530919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EC29B6" w:rsidRPr="00446162" w14:paraId="22C74ECD" w14:textId="77777777" w:rsidTr="00002ECC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480A7D97A00F4FA795DFB84288C45C10"/>
              </w:placeholder>
            </w:sdtPr>
            <w:sdtEndPr/>
            <w:sdtContent>
              <w:p w14:paraId="1269C334" w14:textId="77777777" w:rsidR="00EC29B6" w:rsidRPr="00446162" w:rsidRDefault="00EC29B6" w:rsidP="00002ECC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725D4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727B1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6E9D217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2D8BE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5DFF8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21B91C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EC29B6" w:rsidRPr="00446162" w14:paraId="66055A1C" w14:textId="77777777" w:rsidTr="00002ECC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26C9F7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21EEB1D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2E7DF8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A3630A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1B6F91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93EDF6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1CB981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EC29B6" w14:paraId="77BAB255" w14:textId="77777777" w:rsidTr="00002ECC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65ED29D" w14:textId="77777777" w:rsidR="00EC29B6" w:rsidRDefault="00EC29B6" w:rsidP="00002EC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EC2C733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0B43E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514A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0E6882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CC4CDF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0ADD46A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586030" w14:textId="77777777" w:rsidR="00EC29B6" w:rsidRDefault="00EC29B6" w:rsidP="00EC29B6"/>
    <w:p w14:paraId="696EEE45" w14:textId="77777777" w:rsidR="00EC29B6" w:rsidRDefault="00EC29B6" w:rsidP="00EC29B6"/>
    <w:p w14:paraId="5FB7CF4A" w14:textId="77777777" w:rsidR="00EC29B6" w:rsidRDefault="00EC29B6" w:rsidP="00EC29B6"/>
    <w:p w14:paraId="29983E40" w14:textId="77777777" w:rsidR="00EC29B6" w:rsidRPr="00D574A8" w:rsidRDefault="00EC29B6" w:rsidP="00EC29B6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6" w:name="_Toc1530919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6"/>
    </w:p>
    <w:sdt>
      <w:sdtPr>
        <w:rPr>
          <w:rFonts w:asciiTheme="minorHAnsi" w:hAnsiTheme="minorHAnsi" w:cs="Arial"/>
          <w:i w:val="0"/>
        </w:rPr>
        <w:id w:val="-499354807"/>
        <w:placeholder>
          <w:docPart w:val="480A7D97A00F4FA795DFB84288C45C10"/>
        </w:placeholder>
      </w:sdtPr>
      <w:sdtEndPr/>
      <w:sdtContent>
        <w:p w14:paraId="5098D419" w14:textId="77777777" w:rsidR="00EC29B6" w:rsidRPr="0074543B" w:rsidRDefault="00EC29B6" w:rsidP="00EC29B6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20D9B6D" w14:textId="77777777" w:rsidR="00EC29B6" w:rsidRDefault="00EC29B6" w:rsidP="00EC29B6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EC29B6" w:rsidRPr="00446162" w14:paraId="031DB0EA" w14:textId="77777777" w:rsidTr="00002ECC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480A7D97A00F4FA795DFB84288C45C10"/>
              </w:placeholder>
            </w:sdtPr>
            <w:sdtEndPr/>
            <w:sdtContent>
              <w:p w14:paraId="2F105DFE" w14:textId="77777777" w:rsidR="00EC29B6" w:rsidRPr="00446162" w:rsidRDefault="00EC29B6" w:rsidP="00002ECC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F2B85C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976827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6838BF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9E516E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A6F812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87C858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EC29B6" w:rsidRPr="00446162" w14:paraId="01FCB651" w14:textId="77777777" w:rsidTr="00002ECC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18A56D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D8F04B7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B4C137" w14:textId="77777777" w:rsidR="00EC29B6" w:rsidRPr="00446162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652190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C56F32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47C1DC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E4CF97" w14:textId="77777777" w:rsidR="00EC29B6" w:rsidRDefault="00EC29B6" w:rsidP="00002ECC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EC29B6" w14:paraId="15C1A88D" w14:textId="77777777" w:rsidTr="00002ECC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6EAE876" w14:textId="77777777" w:rsidR="00EC29B6" w:rsidRDefault="00EC29B6" w:rsidP="00002EC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CE4E910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DCE66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3F2C0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348578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F11EA3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314F73" w14:textId="77777777" w:rsidR="00EC29B6" w:rsidRDefault="00EC29B6" w:rsidP="00002ECC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16BDE6D" w14:textId="77777777" w:rsidR="00EC29B6" w:rsidRDefault="00EC29B6" w:rsidP="00EC29B6">
      <w:pPr>
        <w:pStyle w:val="template"/>
        <w:rPr>
          <w:rFonts w:asciiTheme="minorHAnsi" w:hAnsiTheme="minorHAnsi" w:cs="Arial"/>
          <w:i w:val="0"/>
        </w:rPr>
      </w:pPr>
    </w:p>
    <w:p w14:paraId="6240C4BA" w14:textId="77777777" w:rsidR="00EC29B6" w:rsidRDefault="00EC29B6" w:rsidP="00EC29B6">
      <w:pPr>
        <w:pStyle w:val="template"/>
        <w:rPr>
          <w:rFonts w:asciiTheme="minorHAnsi" w:hAnsiTheme="minorHAnsi" w:cs="Arial"/>
          <w:i w:val="0"/>
        </w:rPr>
      </w:pPr>
    </w:p>
    <w:p w14:paraId="69C7F832" w14:textId="7769F0E4" w:rsidR="00EC29B6" w:rsidRDefault="00EC29B6" w:rsidP="00EC29B6">
      <w:pPr>
        <w:rPr>
          <w:rFonts w:asciiTheme="minorHAnsi" w:hAnsiTheme="minorHAnsi" w:cs="Arial"/>
        </w:rPr>
      </w:pPr>
    </w:p>
    <w:p w14:paraId="364B5AA8" w14:textId="2ED32B73" w:rsidR="001C1204" w:rsidRDefault="001C1204" w:rsidP="00EC29B6">
      <w:pPr>
        <w:rPr>
          <w:rFonts w:asciiTheme="minorHAnsi" w:hAnsiTheme="minorHAnsi" w:cs="Arial"/>
        </w:rPr>
      </w:pPr>
    </w:p>
    <w:p w14:paraId="7636A6D4" w14:textId="77777777" w:rsidR="001C1204" w:rsidRDefault="001C1204" w:rsidP="00EC29B6">
      <w:pPr>
        <w:rPr>
          <w:rFonts w:asciiTheme="minorHAnsi" w:hAnsiTheme="minorHAnsi" w:cs="Arial"/>
        </w:rPr>
      </w:pPr>
    </w:p>
    <w:p w14:paraId="37899432" w14:textId="77777777" w:rsidR="00EC29B6" w:rsidRPr="00A218FB" w:rsidRDefault="00EC29B6" w:rsidP="00EC29B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4070992" w14:textId="77777777" w:rsidR="00EC29B6" w:rsidRDefault="00EC29B6" w:rsidP="00EC29B6">
      <w:pPr>
        <w:rPr>
          <w:rFonts w:asciiTheme="minorHAnsi" w:hAnsiTheme="minorHAnsi" w:cs="Arial"/>
        </w:rPr>
      </w:pPr>
    </w:p>
    <w:p w14:paraId="0D0703DA" w14:textId="77777777" w:rsidR="00EC29B6" w:rsidRPr="004E7A3E" w:rsidRDefault="00EC29B6" w:rsidP="00EC29B6">
      <w:pPr>
        <w:rPr>
          <w:rFonts w:asciiTheme="minorHAnsi" w:hAnsiTheme="minorHAnsi" w:cs="Arial"/>
        </w:rPr>
      </w:pPr>
    </w:p>
    <w:p w14:paraId="228A523C" w14:textId="77777777" w:rsidR="00E97B31" w:rsidRPr="00EC29B6" w:rsidRDefault="00E97B31" w:rsidP="00EC29B6"/>
    <w:sectPr w:rsidR="00E97B31" w:rsidRPr="00EC29B6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A525D" w14:textId="77777777" w:rsidR="00897A37" w:rsidRDefault="00897A37" w:rsidP="007C4E0F">
      <w:pPr>
        <w:spacing w:after="0" w:line="240" w:lineRule="auto"/>
      </w:pPr>
      <w:r>
        <w:separator/>
      </w:r>
    </w:p>
  </w:endnote>
  <w:endnote w:type="continuationSeparator" w:id="0">
    <w:p w14:paraId="228A525E" w14:textId="77777777" w:rsidR="00897A37" w:rsidRDefault="00897A3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A5262" w14:textId="77777777" w:rsidR="00897A37" w:rsidRDefault="00897A37">
    <w:pPr>
      <w:pStyle w:val="Footer"/>
    </w:pPr>
  </w:p>
  <w:p w14:paraId="228A5263" w14:textId="77777777" w:rsidR="00897A37" w:rsidRDefault="00897A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8A526A" wp14:editId="228A526B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A5278" w14:textId="35C5F700" w:rsidR="00897A37" w:rsidRPr="00E32F93" w:rsidRDefault="00897A3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C125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7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A52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28A5278" w14:textId="35C5F700" w:rsidR="00897A37" w:rsidRPr="00E32F93" w:rsidRDefault="00897A3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C125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7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A526C" wp14:editId="228A526D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A5279" w14:textId="77777777" w:rsidR="00897A37" w:rsidRPr="00E32F93" w:rsidRDefault="00897A3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A526C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28A5279" w14:textId="77777777" w:rsidR="00897A37" w:rsidRPr="00E32F93" w:rsidRDefault="00897A3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8A526E" wp14:editId="228A526F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DED18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A525B" w14:textId="77777777" w:rsidR="00897A37" w:rsidRDefault="00897A37" w:rsidP="007C4E0F">
      <w:pPr>
        <w:spacing w:after="0" w:line="240" w:lineRule="auto"/>
      </w:pPr>
      <w:r>
        <w:separator/>
      </w:r>
    </w:p>
  </w:footnote>
  <w:footnote w:type="continuationSeparator" w:id="0">
    <w:p w14:paraId="228A525C" w14:textId="77777777" w:rsidR="00897A37" w:rsidRDefault="00897A3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A525F" w14:textId="77777777" w:rsidR="00897A37" w:rsidRDefault="00897A3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8A5264" wp14:editId="228A5265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A5276" w14:textId="77777777" w:rsidR="00897A37" w:rsidRPr="00AB08CB" w:rsidRDefault="00897A3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A52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28A5276" w14:textId="77777777" w:rsidR="00897A37" w:rsidRPr="00AB08CB" w:rsidRDefault="00897A3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A5266" wp14:editId="228A5267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A5277" w14:textId="77777777" w:rsidR="00897A37" w:rsidRPr="001A2714" w:rsidRDefault="00897A3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A5266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28A5277" w14:textId="77777777" w:rsidR="00897A37" w:rsidRPr="001A2714" w:rsidRDefault="00897A3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28A5268" wp14:editId="228A5269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8A5260" w14:textId="77777777" w:rsidR="00897A37" w:rsidRDefault="00897A37" w:rsidP="00D91BE0">
    <w:pPr>
      <w:pStyle w:val="Header"/>
      <w:ind w:left="-360" w:right="-360"/>
    </w:pPr>
    <w:r>
      <w:t xml:space="preserve">     </w:t>
    </w:r>
  </w:p>
  <w:p w14:paraId="228A5261" w14:textId="77777777" w:rsidR="00897A37" w:rsidRDefault="00897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F6"/>
    <w:rsid w:val="00002397"/>
    <w:rsid w:val="00002ECC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19C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1204"/>
    <w:rsid w:val="001C20E7"/>
    <w:rsid w:val="001C2B9F"/>
    <w:rsid w:val="001C37ED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1A1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3DAA"/>
    <w:rsid w:val="002F015C"/>
    <w:rsid w:val="002F0263"/>
    <w:rsid w:val="002F08B9"/>
    <w:rsid w:val="002F41BF"/>
    <w:rsid w:val="002F5B5E"/>
    <w:rsid w:val="00302065"/>
    <w:rsid w:val="003020BD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72C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5643C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2CA0"/>
    <w:rsid w:val="005D484E"/>
    <w:rsid w:val="005D4F0C"/>
    <w:rsid w:val="005D5EDB"/>
    <w:rsid w:val="005D666C"/>
    <w:rsid w:val="005D6E19"/>
    <w:rsid w:val="005D77EE"/>
    <w:rsid w:val="005D7B8F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77DEC"/>
    <w:rsid w:val="00682A2B"/>
    <w:rsid w:val="00684CCB"/>
    <w:rsid w:val="006870BA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1B0F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632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0C97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6D9"/>
    <w:rsid w:val="00894772"/>
    <w:rsid w:val="00897A37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252"/>
    <w:rsid w:val="008C0720"/>
    <w:rsid w:val="008C075A"/>
    <w:rsid w:val="008C1256"/>
    <w:rsid w:val="008C1266"/>
    <w:rsid w:val="008C1355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43B0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94E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8E0"/>
    <w:rsid w:val="00A218FB"/>
    <w:rsid w:val="00A220C3"/>
    <w:rsid w:val="00A23098"/>
    <w:rsid w:val="00A2477B"/>
    <w:rsid w:val="00A32C06"/>
    <w:rsid w:val="00A33AB9"/>
    <w:rsid w:val="00A34333"/>
    <w:rsid w:val="00A36381"/>
    <w:rsid w:val="00A3689C"/>
    <w:rsid w:val="00A36AEC"/>
    <w:rsid w:val="00A4326A"/>
    <w:rsid w:val="00A45B91"/>
    <w:rsid w:val="00A507FD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21C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472C"/>
    <w:rsid w:val="00B46568"/>
    <w:rsid w:val="00B521D1"/>
    <w:rsid w:val="00B52DCD"/>
    <w:rsid w:val="00B52F36"/>
    <w:rsid w:val="00B5556C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0E78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25A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AF6"/>
    <w:rsid w:val="00C9447A"/>
    <w:rsid w:val="00C9541F"/>
    <w:rsid w:val="00C95DA8"/>
    <w:rsid w:val="00C96246"/>
    <w:rsid w:val="00C963A1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6D1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4FB5"/>
    <w:rsid w:val="00E955B8"/>
    <w:rsid w:val="00E97B31"/>
    <w:rsid w:val="00EB2CF9"/>
    <w:rsid w:val="00EB3A0D"/>
    <w:rsid w:val="00EB44C6"/>
    <w:rsid w:val="00EC0736"/>
    <w:rsid w:val="00EC29B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2A2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28A4FE1"/>
  <w15:docId w15:val="{282D39BB-68AD-4BA5-9599-CE23990A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23730\Desktop\TEMPLATE%20-%20Requirment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0A7D97A00F4FA795DFB84288C45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EDEDA-C2EE-463A-AE62-1D86514FBAB0}"/>
      </w:docPartPr>
      <w:docPartBody>
        <w:p w:rsidR="006D51F9" w:rsidRDefault="001222AF" w:rsidP="001222AF">
          <w:pPr>
            <w:pStyle w:val="480A7D97A00F4FA795DFB84288C45C1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A0AEF976B914DAE8EA834C81685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669E-AE56-46BC-AC35-1F88870B4446}"/>
      </w:docPartPr>
      <w:docPartBody>
        <w:p w:rsidR="006D51F9" w:rsidRDefault="001222AF" w:rsidP="001222AF">
          <w:pPr>
            <w:pStyle w:val="DA0AEF976B914DAE8EA834C816855233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CD3879D3455440EA9C4174697417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ABA9-3B84-4A8D-B18C-3BD4724B0336}"/>
      </w:docPartPr>
      <w:docPartBody>
        <w:p w:rsidR="006D51F9" w:rsidRDefault="001222AF" w:rsidP="001222AF">
          <w:pPr>
            <w:pStyle w:val="5CD3879D3455440EA9C4174697417DE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1C25870ABBC4026965F1EE070633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D818-C0D0-4B80-BBFD-840228F74420}"/>
      </w:docPartPr>
      <w:docPartBody>
        <w:p w:rsidR="006D51F9" w:rsidRDefault="001222AF" w:rsidP="001222AF">
          <w:pPr>
            <w:pStyle w:val="71C25870ABBC4026965F1EE0706331A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56A335C4AE547408C60486BC1F12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C8EC3-CB41-4B6A-BEC1-5E0DBC1B5E25}"/>
      </w:docPartPr>
      <w:docPartBody>
        <w:p w:rsidR="006D51F9" w:rsidRDefault="001222AF" w:rsidP="001222AF">
          <w:pPr>
            <w:pStyle w:val="D56A335C4AE547408C60486BC1F1282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5A043DC638A407980E529197032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D0CA-D1AF-4651-AB90-19212567214C}"/>
      </w:docPartPr>
      <w:docPartBody>
        <w:p w:rsidR="00E70091" w:rsidRDefault="00B9434D" w:rsidP="00B9434D">
          <w:pPr>
            <w:pStyle w:val="F5A043DC638A407980E52919703267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7A258D8434498F987426595ADD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12B44-7AAF-4A3F-A997-AD55FE6E4D94}"/>
      </w:docPartPr>
      <w:docPartBody>
        <w:p w:rsidR="00E70091" w:rsidRDefault="00B9434D" w:rsidP="00B9434D">
          <w:pPr>
            <w:pStyle w:val="8A7A258D8434498F987426595ADD901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5319F2538984034B35624A89CF47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2DE4-73C5-4F3E-B54F-4EA91867C379}"/>
      </w:docPartPr>
      <w:docPartBody>
        <w:p w:rsidR="00E70091" w:rsidRDefault="00B9434D" w:rsidP="00B9434D">
          <w:pPr>
            <w:pStyle w:val="55319F2538984034B35624A89CF47B4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716A26408904C4D95CFA0FEC7815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B1737-23CC-45DC-9F2E-FE29D89A33DA}"/>
      </w:docPartPr>
      <w:docPartBody>
        <w:p w:rsidR="00E70091" w:rsidRDefault="00B9434D" w:rsidP="00B9434D">
          <w:pPr>
            <w:pStyle w:val="C716A26408904C4D95CFA0FEC78157B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25F5E0BD49E423F9741CF6C65D6D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1B03-CBFA-426D-89C0-5E47E1DD2D22}"/>
      </w:docPartPr>
      <w:docPartBody>
        <w:p w:rsidR="00E70091" w:rsidRDefault="00B9434D" w:rsidP="00B9434D">
          <w:pPr>
            <w:pStyle w:val="225F5E0BD49E423F9741CF6C65D6D88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C4001E7DD5E40DDA3DAB00EF331B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FF43-2C26-4E27-8120-EB18188AE495}"/>
      </w:docPartPr>
      <w:docPartBody>
        <w:p w:rsidR="00E70091" w:rsidRDefault="00B9434D" w:rsidP="00B9434D">
          <w:pPr>
            <w:pStyle w:val="0C4001E7DD5E40DDA3DAB00EF331BC5A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D2"/>
    <w:rsid w:val="000F33D2"/>
    <w:rsid w:val="001222AF"/>
    <w:rsid w:val="005A1E92"/>
    <w:rsid w:val="006D51F9"/>
    <w:rsid w:val="00B9434D"/>
    <w:rsid w:val="00E70091"/>
    <w:rsid w:val="00E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34D"/>
    <w:rPr>
      <w:color w:val="808080"/>
    </w:rPr>
  </w:style>
  <w:style w:type="paragraph" w:customStyle="1" w:styleId="789E5FF32A3E4AA4BF06200CF8703734">
    <w:name w:val="789E5FF32A3E4AA4BF06200CF8703734"/>
  </w:style>
  <w:style w:type="paragraph" w:customStyle="1" w:styleId="7AD3EA9889564C95BBB4633F3047203D">
    <w:name w:val="7AD3EA9889564C95BBB4633F3047203D"/>
  </w:style>
  <w:style w:type="paragraph" w:customStyle="1" w:styleId="59085FB7623643D3BAD9ED7F54B41193">
    <w:name w:val="59085FB7623643D3BAD9ED7F54B41193"/>
  </w:style>
  <w:style w:type="paragraph" w:customStyle="1" w:styleId="4447757FC93B4C318DFED49E0B19352F">
    <w:name w:val="4447757FC93B4C318DFED49E0B19352F"/>
  </w:style>
  <w:style w:type="paragraph" w:customStyle="1" w:styleId="16707F9AAE6246A591822F95BEC3EB1B">
    <w:name w:val="16707F9AAE6246A591822F95BEC3EB1B"/>
  </w:style>
  <w:style w:type="paragraph" w:customStyle="1" w:styleId="C5DD6E2C35214C529418B0A14B46ECFB">
    <w:name w:val="C5DD6E2C35214C529418B0A14B46ECFB"/>
  </w:style>
  <w:style w:type="paragraph" w:customStyle="1" w:styleId="AF4403C6E4BE45FFB20B2426758A9B88">
    <w:name w:val="AF4403C6E4BE45FFB20B2426758A9B88"/>
  </w:style>
  <w:style w:type="paragraph" w:customStyle="1" w:styleId="83B330231D584B8EAE7482CF71D9548B">
    <w:name w:val="83B330231D584B8EAE7482CF71D9548B"/>
  </w:style>
  <w:style w:type="paragraph" w:customStyle="1" w:styleId="75D6C86B29C146E2909AA18BF251DE41">
    <w:name w:val="75D6C86B29C146E2909AA18BF251DE41"/>
  </w:style>
  <w:style w:type="paragraph" w:customStyle="1" w:styleId="3C31F778D3574CE2893BAC0D51BDA94B">
    <w:name w:val="3C31F778D3574CE2893BAC0D51BDA94B"/>
  </w:style>
  <w:style w:type="paragraph" w:customStyle="1" w:styleId="44A5D70D82244A3EA431557BA12A918D">
    <w:name w:val="44A5D70D82244A3EA431557BA12A918D"/>
  </w:style>
  <w:style w:type="paragraph" w:customStyle="1" w:styleId="2C2350AC2C3D4207BC09F0C43C859A54">
    <w:name w:val="2C2350AC2C3D4207BC09F0C43C859A54"/>
  </w:style>
  <w:style w:type="paragraph" w:customStyle="1" w:styleId="D945F66646F34DF9896383E4ACD8FCBF">
    <w:name w:val="D945F66646F34DF9896383E4ACD8FCBF"/>
    <w:rsid w:val="000F33D2"/>
  </w:style>
  <w:style w:type="paragraph" w:customStyle="1" w:styleId="7165EF99B59F45BE9417D8A9EEC408DD">
    <w:name w:val="7165EF99B59F45BE9417D8A9EEC408DD"/>
    <w:rsid w:val="000F33D2"/>
  </w:style>
  <w:style w:type="paragraph" w:customStyle="1" w:styleId="25D393E9198349178D8BB218149A3CCD">
    <w:name w:val="25D393E9198349178D8BB218149A3CCD"/>
    <w:rsid w:val="000F33D2"/>
  </w:style>
  <w:style w:type="paragraph" w:customStyle="1" w:styleId="480A7D97A00F4FA795DFB84288C45C10">
    <w:name w:val="480A7D97A00F4FA795DFB84288C45C10"/>
    <w:rsid w:val="001222AF"/>
  </w:style>
  <w:style w:type="paragraph" w:customStyle="1" w:styleId="DA0AEF976B914DAE8EA834C816855233">
    <w:name w:val="DA0AEF976B914DAE8EA834C816855233"/>
    <w:rsid w:val="001222AF"/>
  </w:style>
  <w:style w:type="paragraph" w:customStyle="1" w:styleId="5CD3879D3455440EA9C4174697417DE6">
    <w:name w:val="5CD3879D3455440EA9C4174697417DE6"/>
    <w:rsid w:val="001222AF"/>
  </w:style>
  <w:style w:type="paragraph" w:customStyle="1" w:styleId="71C25870ABBC4026965F1EE0706331AA">
    <w:name w:val="71C25870ABBC4026965F1EE0706331AA"/>
    <w:rsid w:val="001222AF"/>
  </w:style>
  <w:style w:type="paragraph" w:customStyle="1" w:styleId="D56A335C4AE547408C60486BC1F12829">
    <w:name w:val="D56A335C4AE547408C60486BC1F12829"/>
    <w:rsid w:val="001222AF"/>
  </w:style>
  <w:style w:type="paragraph" w:customStyle="1" w:styleId="79BE118E57FC4DD8A794922C22466A6E">
    <w:name w:val="79BE118E57FC4DD8A794922C22466A6E"/>
    <w:rsid w:val="001222AF"/>
  </w:style>
  <w:style w:type="paragraph" w:customStyle="1" w:styleId="29B67A8D12B84ED0AD0E01DBB2FC2C80">
    <w:name w:val="29B67A8D12B84ED0AD0E01DBB2FC2C80"/>
    <w:rsid w:val="001222AF"/>
  </w:style>
  <w:style w:type="paragraph" w:customStyle="1" w:styleId="5D8BA64240C54614BEB4D66B1426C6BD">
    <w:name w:val="5D8BA64240C54614BEB4D66B1426C6BD"/>
    <w:rsid w:val="001222AF"/>
  </w:style>
  <w:style w:type="paragraph" w:customStyle="1" w:styleId="45503CA343EB406F8E8BC6FA0C6CFAAC">
    <w:name w:val="45503CA343EB406F8E8BC6FA0C6CFAAC"/>
    <w:rsid w:val="00B9434D"/>
  </w:style>
  <w:style w:type="paragraph" w:customStyle="1" w:styleId="9634816DD96C43B4B93A4722B2C1DF9E">
    <w:name w:val="9634816DD96C43B4B93A4722B2C1DF9E"/>
    <w:rsid w:val="00B9434D"/>
  </w:style>
  <w:style w:type="paragraph" w:customStyle="1" w:styleId="A0F0D77F5588431FBADA4B71D61A9465">
    <w:name w:val="A0F0D77F5588431FBADA4B71D61A9465"/>
    <w:rsid w:val="00B9434D"/>
  </w:style>
  <w:style w:type="paragraph" w:customStyle="1" w:styleId="15569928DF664AD09E3B7421B59E1685">
    <w:name w:val="15569928DF664AD09E3B7421B59E1685"/>
    <w:rsid w:val="00B9434D"/>
  </w:style>
  <w:style w:type="paragraph" w:customStyle="1" w:styleId="F5A043DC638A407980E52919703267CD">
    <w:name w:val="F5A043DC638A407980E52919703267CD"/>
    <w:rsid w:val="00B9434D"/>
  </w:style>
  <w:style w:type="paragraph" w:customStyle="1" w:styleId="8A7A258D8434498F987426595ADD901C">
    <w:name w:val="8A7A258D8434498F987426595ADD901C"/>
    <w:rsid w:val="00B9434D"/>
  </w:style>
  <w:style w:type="paragraph" w:customStyle="1" w:styleId="55319F2538984034B35624A89CF47B4B">
    <w:name w:val="55319F2538984034B35624A89CF47B4B"/>
    <w:rsid w:val="00B9434D"/>
  </w:style>
  <w:style w:type="paragraph" w:customStyle="1" w:styleId="C716A26408904C4D95CFA0FEC78157B8">
    <w:name w:val="C716A26408904C4D95CFA0FEC78157B8"/>
    <w:rsid w:val="00B9434D"/>
  </w:style>
  <w:style w:type="paragraph" w:customStyle="1" w:styleId="225F5E0BD49E423F9741CF6C65D6D88F">
    <w:name w:val="225F5E0BD49E423F9741CF6C65D6D88F"/>
    <w:rsid w:val="00B9434D"/>
  </w:style>
  <w:style w:type="paragraph" w:customStyle="1" w:styleId="0C4001E7DD5E40DDA3DAB00EF331BC5A">
    <w:name w:val="0C4001E7DD5E40DDA3DAB00EF331BC5A"/>
    <w:rsid w:val="00B94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B61E-F7D6-49F9-9293-4A18BADD36A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87C2441-DB8F-421B-8B06-9B70B8D8F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4B4994-6D97-4CBE-9E81-E499CEC0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Requirments Document.dotx</Template>
  <TotalTime>546</TotalTime>
  <Pages>25</Pages>
  <Words>6748</Words>
  <Characters>38467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ORU_Cerner_Optum_Labs Reqs</vt:lpstr>
    </vt:vector>
  </TitlesOfParts>
  <Company>HCA</Company>
  <LinksUpToDate>false</LinksUpToDate>
  <CharactersWithSpaces>45125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ORU_Cerner_Optum_Labs Reqs</dc:title>
  <dc:subject>IDBB</dc:subject>
  <dc:creator>Olszewski, Daniel</dc:creator>
  <cp:lastModifiedBy>Whitley, Lois S.</cp:lastModifiedBy>
  <cp:revision>24</cp:revision>
  <cp:lastPrinted>2013-10-28T16:55:00Z</cp:lastPrinted>
  <dcterms:created xsi:type="dcterms:W3CDTF">2016-09-20T13:14:00Z</dcterms:created>
  <dcterms:modified xsi:type="dcterms:W3CDTF">2019-08-19T20:37:00Z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