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23A4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A8FD1DAB864D489A8A62415E5605FE1D"/>
        </w:placeholder>
      </w:sdtPr>
      <w:sdtContent>
        <w:p w14:paraId="30423A45" w14:textId="54D0C410" w:rsidR="00F5255D" w:rsidRPr="0071451A" w:rsidRDefault="00440BFB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Lab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_TheraDoc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A8FD1DAB864D489A8A62415E5605FE1D"/>
        </w:placeholder>
      </w:sdtPr>
      <w:sdtContent>
        <w:p w14:paraId="30423A46" w14:textId="38F02874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3910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051CC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3</w:t>
          </w:r>
        </w:p>
      </w:sdtContent>
    </w:sdt>
    <w:p w14:paraId="30423A47" w14:textId="0F605A1B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bookmarkStart w:id="0" w:name="_GoBack"/>
      <w:bookmarkEnd w:id="0"/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A8FD1DAB864D489A8A62415E5605FE1D"/>
          </w:placeholder>
        </w:sdtPr>
        <w:sdtContent>
          <w:r w:rsidR="003910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 &amp; Lois Whitley</w:t>
          </w:r>
        </w:sdtContent>
      </w:sdt>
    </w:p>
    <w:p w14:paraId="30423A48" w14:textId="4F54E040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05CAC6D5FC574D04A7060A81FD150AB4"/>
          </w:placeholder>
          <w:date w:fullDate="2019-07-30T00:00:00Z">
            <w:dateFormat w:val="M/d/yyyy"/>
            <w:lid w:val="en-US"/>
            <w:storeMappedDataAs w:val="dateTime"/>
            <w:calendar w:val="gregorian"/>
          </w:date>
        </w:sdtPr>
        <w:sdtContent>
          <w:r w:rsidR="00051CC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6A3A43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</w:t>
          </w:r>
          <w:r w:rsidR="00051CC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30</w:t>
          </w:r>
          <w:r w:rsidR="006A3A43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</w:t>
          </w:r>
          <w:r w:rsidR="00051CC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</w:t>
          </w:r>
        </w:sdtContent>
      </w:sdt>
    </w:p>
    <w:p w14:paraId="30423A49" w14:textId="77777777" w:rsidR="00982A41" w:rsidRDefault="00982A41">
      <w:r>
        <w:br w:type="page"/>
      </w:r>
    </w:p>
    <w:p w14:paraId="284CD514" w14:textId="65CD0374" w:rsidR="007522E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5374234" w:history="1">
        <w:r w:rsidR="007522E3" w:rsidRPr="005B3DCB">
          <w:rPr>
            <w:rStyle w:val="Hyperlink"/>
          </w:rPr>
          <w:t>Document Control</w:t>
        </w:r>
        <w:r w:rsidR="007522E3">
          <w:rPr>
            <w:webHidden/>
          </w:rPr>
          <w:tab/>
        </w:r>
        <w:r w:rsidR="007522E3">
          <w:rPr>
            <w:webHidden/>
          </w:rPr>
          <w:fldChar w:fldCharType="begin"/>
        </w:r>
        <w:r w:rsidR="007522E3">
          <w:rPr>
            <w:webHidden/>
          </w:rPr>
          <w:instrText xml:space="preserve"> PAGEREF _Toc15374234 \h </w:instrText>
        </w:r>
        <w:r w:rsidR="007522E3">
          <w:rPr>
            <w:webHidden/>
          </w:rPr>
        </w:r>
        <w:r w:rsidR="007522E3">
          <w:rPr>
            <w:webHidden/>
          </w:rPr>
          <w:fldChar w:fldCharType="separate"/>
        </w:r>
        <w:r w:rsidR="007522E3">
          <w:rPr>
            <w:webHidden/>
          </w:rPr>
          <w:t>3</w:t>
        </w:r>
        <w:r w:rsidR="007522E3">
          <w:rPr>
            <w:webHidden/>
          </w:rPr>
          <w:fldChar w:fldCharType="end"/>
        </w:r>
      </w:hyperlink>
    </w:p>
    <w:p w14:paraId="2697177D" w14:textId="582B3007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35" w:history="1">
        <w:r w:rsidRPr="005B3DCB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6CEB3B" w14:textId="77DEC15B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36" w:history="1">
        <w:r w:rsidRPr="005B3DCB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890197" w14:textId="3A080FF8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37" w:history="1">
        <w:r w:rsidRPr="005B3DCB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EB872" w14:textId="5A6B52C3" w:rsidR="007522E3" w:rsidRDefault="007522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4238" w:history="1">
        <w:r w:rsidRPr="005B3DCB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C6EF43" w14:textId="58D1114F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39" w:history="1">
        <w:r w:rsidRPr="005B3DCB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D5D54D" w14:textId="0C16BAD6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40" w:history="1">
        <w:r w:rsidRPr="005B3DCB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4BD64" w14:textId="15DDBAE6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41" w:history="1">
        <w:r w:rsidRPr="005B3DCB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29E0B" w14:textId="1C59B9FA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42" w:history="1">
        <w:r w:rsidRPr="005B3DCB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35B103" w14:textId="71A9ABC1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43" w:history="1">
        <w:r w:rsidRPr="005B3DCB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D48F97" w14:textId="05027A06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44" w:history="1">
        <w:r w:rsidRPr="005B3DCB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562FC" w14:textId="70693727" w:rsidR="007522E3" w:rsidRDefault="007522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4245" w:history="1">
        <w:r w:rsidRPr="005B3DCB">
          <w:rPr>
            <w:rStyle w:val="Hyperlink"/>
            <w:i/>
          </w:rPr>
          <w:t>2.</w:t>
        </w:r>
        <w:r w:rsidRPr="005B3DCB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0309D4" w14:textId="30B058E6" w:rsidR="007522E3" w:rsidRDefault="007522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4246" w:history="1">
        <w:r w:rsidRPr="005B3DCB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09CF144" w14:textId="0E6BC431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47" w:history="1">
        <w:r w:rsidRPr="005B3DCB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E0A314" w14:textId="6D6647AD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48" w:history="1">
        <w:r w:rsidRPr="005B3DCB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DD2D40" w14:textId="611ADC05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49" w:history="1">
        <w:r w:rsidRPr="005B3DCB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1DDB2D" w14:textId="0F2EE4F2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50" w:history="1">
        <w:r w:rsidRPr="005B3DCB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36E088B" w14:textId="748FBFF7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51" w:history="1">
        <w:r w:rsidRPr="005B3DCB">
          <w:rPr>
            <w:rStyle w:val="Hyperlink"/>
          </w:rPr>
          <w:t>3.3.2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F4A8300" w14:textId="019036F9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52" w:history="1">
        <w:r w:rsidRPr="005B3DCB">
          <w:rPr>
            <w:rStyle w:val="Hyperlink"/>
          </w:rPr>
          <w:t>3.3.3    Inbound From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8909447" w14:textId="413BCF10" w:rsidR="007522E3" w:rsidRDefault="007522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4253" w:history="1">
        <w:r w:rsidRPr="005B3DCB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D955C9C" w14:textId="1AA02E7B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54" w:history="1">
        <w:r w:rsidRPr="005B3DCB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0E86F8" w14:textId="616B3AF4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55" w:history="1">
        <w:r w:rsidRPr="005B3DCB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5C97B5" w14:textId="10536DEC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56" w:history="1">
        <w:r w:rsidRPr="005B3DCB">
          <w:rPr>
            <w:rStyle w:val="Hyperlink"/>
          </w:rPr>
          <w:t>4.1</w:t>
        </w:r>
        <w:r w:rsidRPr="005B3DCB">
          <w:rPr>
            <w:rStyle w:val="Hyperlink"/>
            <w:i/>
          </w:rPr>
          <w:t>.</w:t>
        </w:r>
        <w:r w:rsidRPr="005B3DCB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934DCC4" w14:textId="485A0F56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57" w:history="1">
        <w:r w:rsidRPr="005B3DCB">
          <w:rPr>
            <w:rStyle w:val="Hyperlink"/>
          </w:rPr>
          <w:t>4.1</w:t>
        </w:r>
        <w:r w:rsidRPr="005B3DCB">
          <w:rPr>
            <w:rStyle w:val="Hyperlink"/>
            <w:i/>
          </w:rPr>
          <w:t>.</w:t>
        </w:r>
        <w:r w:rsidRPr="005B3DCB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C05EECB" w14:textId="686C54D8" w:rsidR="007522E3" w:rsidRDefault="007522E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4258" w:history="1">
        <w:r w:rsidRPr="005B3DCB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AA6C64D" w14:textId="1156A3FC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59" w:history="1">
        <w:r w:rsidRPr="005B3DCB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1248AD" w14:textId="737204EC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60" w:history="1">
        <w:r w:rsidRPr="005B3DCB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7ABA03" w14:textId="5BB51B10" w:rsidR="007522E3" w:rsidRDefault="007522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4261" w:history="1">
        <w:r w:rsidRPr="005B3DCB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A3EE287" w14:textId="04C493B1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62" w:history="1">
        <w:r w:rsidRPr="005B3DCB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851BEC" w14:textId="4D23A6A5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63" w:history="1">
        <w:r w:rsidRPr="005B3DCB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8D267F" w14:textId="2B6874B7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64" w:history="1">
        <w:r w:rsidRPr="005B3DCB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0A900E" w14:textId="0CD60439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65" w:history="1">
        <w:r w:rsidRPr="005B3DCB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455296" w14:textId="0F87E42D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66" w:history="1">
        <w:r w:rsidRPr="005B3DCB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7E2BD1" w14:textId="3C908FE9" w:rsidR="007522E3" w:rsidRDefault="007522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4267" w:history="1">
        <w:r w:rsidRPr="005B3DCB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563DD45" w14:textId="2C040768" w:rsidR="007522E3" w:rsidRDefault="007522E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4268" w:history="1">
        <w:r w:rsidRPr="005B3DCB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2C92EE" w14:textId="0604D610" w:rsidR="007522E3" w:rsidRDefault="007522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4269" w:history="1">
        <w:r w:rsidRPr="005B3DCB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00D9FC3" w14:textId="429FE79C" w:rsidR="007522E3" w:rsidRDefault="007522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4270" w:history="1">
        <w:r w:rsidRPr="005B3DCB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_Toc15374270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0423A72" w14:textId="04E6E0DB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0423A7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537423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0423A7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1537423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30423A7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0423A7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9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A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B" w14:textId="77777777" w:rsidR="00004732" w:rsidRPr="00FB14A7" w:rsidRDefault="004C20C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9E501D" w:rsidRPr="002238DD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004732" w:rsidRPr="00FB14A7" w14:paraId="30423A80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4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3A99" w14:textId="26029AE6" w:rsidR="00004732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FD24D3" w14:textId="77777777" w:rsidR="00051CC6" w:rsidRPr="00FB14A7" w:rsidRDefault="00051CC6" w:rsidP="00004732">
      <w:pPr>
        <w:pStyle w:val="template"/>
        <w:rPr>
          <w:rFonts w:asciiTheme="minorHAnsi" w:hAnsiTheme="minorHAnsi" w:cs="Arial"/>
          <w:i w:val="0"/>
        </w:rPr>
      </w:pPr>
    </w:p>
    <w:p w14:paraId="30423A9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537423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0423A9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0423A9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537423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0423A9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0423AA2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0423AA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367DDC2323040DC9E9A0CD5AAF709F7"/>
            </w:placeholder>
            <w:date w:fullDate="2016-11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0423AA4" w14:textId="725FF793" w:rsidR="00320263" w:rsidRPr="004E7A3E" w:rsidRDefault="005D1474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11/14/2016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A8FD1DAB864D489A8A62415E5605FE1D"/>
              </w:placeholder>
            </w:sdtPr>
            <w:sdtContent>
              <w:p w14:paraId="30423AA5" w14:textId="77777777" w:rsidR="00320263" w:rsidRPr="004E7A3E" w:rsidRDefault="009E501D" w:rsidP="009E501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0423AA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8" w14:textId="228EFB0B" w:rsidR="00375D69" w:rsidRPr="00CF2307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9" w14:textId="3C136C89" w:rsidR="00375D69" w:rsidRDefault="003300C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1/3/17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A" w14:textId="52F791E7" w:rsidR="00375D69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B" w14:textId="368F9DAC" w:rsidR="00375D69" w:rsidRDefault="0039106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  <w:r w:rsidR="003237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Messaging Protocols</w:t>
            </w:r>
          </w:p>
        </w:tc>
      </w:tr>
      <w:tr w:rsidR="00375D69" w:rsidRPr="004E7A3E" w14:paraId="30423AB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D" w14:textId="24CBD249" w:rsidR="00375D69" w:rsidRPr="00CF2307" w:rsidRDefault="006A3A4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E" w14:textId="261F2413" w:rsidR="00375D69" w:rsidRDefault="006A3A4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3/22/18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F" w14:textId="522E9F59" w:rsidR="00375D69" w:rsidRDefault="006A3A4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B0" w14:textId="6DEB559F" w:rsidR="00375D69" w:rsidRDefault="006A3A43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</w:rPr>
              <w:t>Updated Functional Requirements filter</w:t>
            </w:r>
          </w:p>
        </w:tc>
      </w:tr>
      <w:tr w:rsidR="008C4347" w:rsidRPr="004E7A3E" w14:paraId="4232537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B84515" w14:textId="5E8C07C9" w:rsidR="008C4347" w:rsidRDefault="008C4347" w:rsidP="008C43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F3257" w14:textId="2B09B63E" w:rsidR="008C4347" w:rsidRDefault="008C4347" w:rsidP="008C43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07/30/19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AE2E3" w14:textId="68C26793" w:rsidR="008C4347" w:rsidRDefault="008C4347" w:rsidP="00051C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  <w:r w:rsidR="00051CC6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&amp; 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EE98B" w14:textId="5B85A561" w:rsidR="008C4347" w:rsidRDefault="008C4347" w:rsidP="008C4347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document for Cerner Model</w:t>
            </w:r>
            <w:r w:rsidR="00051CC6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implementation</w:t>
            </w:r>
          </w:p>
        </w:tc>
      </w:tr>
      <w:tr w:rsidR="008C4347" w:rsidRPr="004E7A3E" w14:paraId="30423AB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2" w14:textId="77777777" w:rsidR="008C4347" w:rsidRPr="004E7A3E" w:rsidRDefault="008C4347" w:rsidP="008C43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3" w14:textId="77777777" w:rsidR="008C4347" w:rsidRPr="004E7A3E" w:rsidRDefault="008C4347" w:rsidP="008C43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4" w14:textId="77777777" w:rsidR="008C4347" w:rsidRPr="004E7A3E" w:rsidRDefault="008C4347" w:rsidP="008C43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5" w14:textId="77777777" w:rsidR="008C4347" w:rsidRPr="004E7A3E" w:rsidRDefault="008C4347" w:rsidP="008C43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0423AB7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0423AB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537423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0423AB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53742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008F11F4A00C4C029166E115E0518A7F"/>
        </w:placeholder>
      </w:sdtPr>
      <w:sdtContent>
        <w:p w14:paraId="30423ABA" w14:textId="2CA05834" w:rsidR="000F6789" w:rsidRDefault="000F6789" w:rsidP="000F678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DF7859">
            <w:rPr>
              <w:rFonts w:asciiTheme="minorHAnsi" w:hAnsiTheme="minorHAnsi" w:cs="Arial"/>
              <w:i w:val="0"/>
            </w:rPr>
            <w:t>his document is to outline the Results</w:t>
          </w:r>
          <w:r>
            <w:rPr>
              <w:rFonts w:asciiTheme="minorHAnsi" w:hAnsiTheme="minorHAnsi" w:cs="Arial"/>
              <w:i w:val="0"/>
            </w:rPr>
            <w:t xml:space="preserve"> (</w:t>
          </w:r>
          <w:r w:rsidR="00DF7859">
            <w:rPr>
              <w:rFonts w:asciiTheme="minorHAnsi" w:hAnsiTheme="minorHAnsi" w:cs="Arial"/>
              <w:i w:val="0"/>
            </w:rPr>
            <w:t>ORU</w:t>
          </w:r>
          <w:r>
            <w:rPr>
              <w:rFonts w:asciiTheme="minorHAnsi" w:hAnsiTheme="minorHAnsi" w:cs="Arial"/>
              <w:i w:val="0"/>
            </w:rPr>
            <w:t>) interface requirements for the Th</w:t>
          </w:r>
          <w:r w:rsidR="00662434">
            <w:rPr>
              <w:rFonts w:asciiTheme="minorHAnsi" w:hAnsiTheme="minorHAnsi" w:cs="Arial"/>
              <w:i w:val="0"/>
            </w:rPr>
            <w:t>eraDoc application from Cerner</w:t>
          </w:r>
          <w:r w:rsidR="00DF7859">
            <w:rPr>
              <w:rFonts w:asciiTheme="minorHAnsi" w:hAnsiTheme="minorHAnsi" w:cs="Arial"/>
              <w:i w:val="0"/>
            </w:rPr>
            <w:t xml:space="preserve"> PathNet</w:t>
          </w:r>
          <w:r w:rsidR="00662434">
            <w:rPr>
              <w:rFonts w:asciiTheme="minorHAnsi" w:hAnsiTheme="minorHAnsi" w:cs="Arial"/>
              <w:i w:val="0"/>
            </w:rPr>
            <w:t>.</w:t>
          </w:r>
        </w:p>
      </w:sdtContent>
    </w:sdt>
    <w:p w14:paraId="30423AB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30423ABC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53742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30423ABD" w14:textId="1E6490AB" w:rsidR="009666CA" w:rsidRPr="004E7A3E" w:rsidRDefault="004C20C3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A8FD1DAB864D489A8A62415E5605FE1D"/>
          </w:placeholder>
        </w:sdtPr>
        <w:sdtContent>
          <w:r w:rsidR="000F6789">
            <w:rPr>
              <w:rFonts w:asciiTheme="minorHAnsi" w:hAnsiTheme="minorHAnsi" w:cs="Arial"/>
              <w:i w:val="0"/>
            </w:rPr>
            <w:t xml:space="preserve">Integration for the TheraDoc application includes an ADT interface from Soarian, </w:t>
          </w:r>
          <w:r w:rsidR="00662434">
            <w:rPr>
              <w:rFonts w:asciiTheme="minorHAnsi" w:hAnsiTheme="minorHAnsi" w:cs="Arial"/>
              <w:i w:val="0"/>
            </w:rPr>
            <w:t xml:space="preserve">ADT interface from Cerner for Heights, Weights and Allergies, </w:t>
          </w:r>
          <w:r w:rsidR="000F6789">
            <w:rPr>
              <w:rFonts w:asciiTheme="minorHAnsi" w:hAnsiTheme="minorHAnsi" w:cs="Arial"/>
              <w:i w:val="0"/>
            </w:rPr>
            <w:t xml:space="preserve">Orders from the Cerner PharmNet (Pharmacy) system, and results from Cerner PathNet (Lab) and GE Centricity IDX (RIS).  </w:t>
          </w:r>
          <w:r w:rsidR="00DF7859">
            <w:rPr>
              <w:rFonts w:asciiTheme="minorHAnsi" w:hAnsiTheme="minorHAnsi" w:cs="Arial"/>
              <w:i w:val="0"/>
            </w:rPr>
            <w:t xml:space="preserve">The </w:t>
          </w:r>
          <w:r w:rsidR="000F6789">
            <w:rPr>
              <w:rFonts w:asciiTheme="minorHAnsi" w:hAnsiTheme="minorHAnsi" w:cs="Arial"/>
              <w:i w:val="0"/>
            </w:rPr>
            <w:t xml:space="preserve">There is a Cerner SurgiNet CCL component that passes surgical procedure information to TheraDoc, but this </w:t>
          </w:r>
          <w:r w:rsidR="00F81C53">
            <w:rPr>
              <w:rFonts w:asciiTheme="minorHAnsi" w:hAnsiTheme="minorHAnsi" w:cs="Arial"/>
              <w:i w:val="0"/>
            </w:rPr>
            <w:t xml:space="preserve">is a flat file and </w:t>
          </w:r>
          <w:r w:rsidR="000F6789">
            <w:rPr>
              <w:rFonts w:asciiTheme="minorHAnsi" w:hAnsiTheme="minorHAnsi" w:cs="Arial"/>
              <w:i w:val="0"/>
            </w:rPr>
            <w:t>does not pass through Cloverleaf.</w:t>
          </w:r>
        </w:sdtContent>
      </w:sdt>
    </w:p>
    <w:p w14:paraId="30423ABE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30423ABF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0423AC0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53742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30423AC1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537424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A8FD1DAB864D489A8A62415E5605FE1D"/>
        </w:placeholder>
      </w:sdtPr>
      <w:sdtContent>
        <w:p w14:paraId="30423AC2" w14:textId="77777777" w:rsidR="00395A0F" w:rsidRDefault="00395A0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Admission, Discharge and Transfer message</w:t>
          </w:r>
        </w:p>
        <w:p w14:paraId="30423AC3" w14:textId="77777777" w:rsidR="00395A0F" w:rsidRDefault="00395A0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lastRenderedPageBreak/>
            <w:t xml:space="preserve">CCL </w:t>
          </w:r>
          <w:r>
            <w:rPr>
              <w:rFonts w:asciiTheme="minorHAnsi" w:hAnsiTheme="minorHAnsi" w:cs="Arial"/>
              <w:color w:val="auto"/>
              <w:sz w:val="22"/>
            </w:rPr>
            <w:t>– Cerner Command Language; used to query the database and put the information in a user-friendly format</w:t>
          </w:r>
        </w:p>
        <w:p w14:paraId="130EB86E" w14:textId="5244EBAA" w:rsidR="00DF7859" w:rsidRDefault="00DF785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ORU </w:t>
          </w:r>
          <w:r>
            <w:rPr>
              <w:rFonts w:asciiTheme="minorHAnsi" w:hAnsiTheme="minorHAnsi" w:cs="Arial"/>
              <w:color w:val="auto"/>
              <w:sz w:val="22"/>
            </w:rPr>
            <w:t>– Observation Result/Unsolicited; this is a raw feed form Cerner PathNet or GE Centricity IDX (Radiology) – the same feed goes into Cloverleaf that comes out and goes to TheraDoc</w:t>
          </w:r>
        </w:p>
        <w:p w14:paraId="6331EF61" w14:textId="11821FF5" w:rsidR="00DF7859" w:rsidRDefault="00DF785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RDE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Pharmacy Encoded Order Message </w:t>
          </w:r>
        </w:p>
        <w:p w14:paraId="30423AC5" w14:textId="295C2441" w:rsidR="008F1EDB" w:rsidRPr="004F6F0C" w:rsidRDefault="00395A0F" w:rsidP="004F6F0C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RIS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Radiology Information System</w:t>
          </w:r>
        </w:p>
      </w:sdtContent>
    </w:sdt>
    <w:p w14:paraId="30423AC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537424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A8FD1DAB864D489A8A62415E5605FE1D"/>
        </w:placeholder>
      </w:sdtPr>
      <w:sdtContent>
        <w:p w14:paraId="30423AC7" w14:textId="77777777" w:rsidR="009C5A26" w:rsidRDefault="009C5A26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42E16">
            <w:rPr>
              <w:rFonts w:asciiTheme="minorHAnsi" w:hAnsiTheme="minorHAnsi" w:cs="Arial"/>
              <w:b/>
              <w:color w:val="auto"/>
              <w:sz w:val="22"/>
            </w:rPr>
            <w:t>TheraDoc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clinical surveillance application name</w:t>
          </w:r>
        </w:p>
        <w:p w14:paraId="30423AC8" w14:textId="77777777" w:rsidR="009C5A26" w:rsidRDefault="009C5A26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42E16">
            <w:rPr>
              <w:rFonts w:asciiTheme="minorHAnsi" w:hAnsiTheme="minorHAnsi" w:cs="Arial"/>
              <w:b/>
              <w:color w:val="auto"/>
              <w:sz w:val="22"/>
            </w:rPr>
            <w:t>Premier, Inc</w:t>
          </w:r>
          <w:r w:rsidR="00942E16" w:rsidRPr="00942E16">
            <w:rPr>
              <w:rFonts w:asciiTheme="minorHAnsi" w:hAnsiTheme="minorHAnsi" w:cs="Arial"/>
              <w:b/>
              <w:color w:val="auto"/>
              <w:sz w:val="22"/>
            </w:rPr>
            <w:t>.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vendor name</w:t>
          </w:r>
        </w:p>
        <w:p w14:paraId="30423AC9" w14:textId="77777777" w:rsidR="008F1EDB" w:rsidRPr="004E7A3E" w:rsidRDefault="004C20C3" w:rsidP="007A3CDB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30423AC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537424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A8FD1DAB864D489A8A62415E5605FE1D"/>
        </w:placeholder>
      </w:sdtPr>
      <w:sdtContent>
        <w:p w14:paraId="30423ACB" w14:textId="5690CD71" w:rsidR="00235E8B" w:rsidRDefault="00992F70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TDoc_Spec_Ch_05_Lab_Micro</w:t>
          </w:r>
        </w:p>
      </w:sdtContent>
    </w:sdt>
    <w:p w14:paraId="30423ACC" w14:textId="77777777" w:rsidR="0094739F" w:rsidRDefault="0066686A" w:rsidP="0066686A">
      <w:pPr>
        <w:pStyle w:val="template"/>
        <w:tabs>
          <w:tab w:val="left" w:pos="7536"/>
        </w:tabs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</w:p>
    <w:p w14:paraId="30423ACD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0423ACE" w14:textId="0B85DFC4" w:rsidR="00DF00D2" w:rsidRPr="00097F2A" w:rsidRDefault="00097F2A" w:rsidP="00097F2A">
      <w:pPr>
        <w:pStyle w:val="Heading1"/>
        <w:rPr>
          <w:rFonts w:asciiTheme="minorHAnsi" w:hAnsiTheme="minorHAnsi"/>
          <w:i/>
        </w:rPr>
      </w:pPr>
      <w:bookmarkStart w:id="15" w:name="_Toc15374245"/>
      <w:r w:rsidRPr="00097F2A">
        <w:rPr>
          <w:rFonts w:asciiTheme="minorHAnsi" w:hAnsiTheme="minorHAnsi"/>
          <w:i/>
          <w:sz w:val="28"/>
        </w:rPr>
        <w:lastRenderedPageBreak/>
        <w:t>2.</w:t>
      </w:r>
      <w:r w:rsidR="00F03186" w:rsidRPr="00097F2A">
        <w:rPr>
          <w:rFonts w:asciiTheme="minorHAnsi" w:hAnsiTheme="minorHAnsi"/>
          <w:sz w:val="28"/>
        </w:rPr>
        <w:t xml:space="preserve">   </w:t>
      </w:r>
      <w:r w:rsidR="00DF00D2" w:rsidRPr="00097F2A">
        <w:rPr>
          <w:rFonts w:asciiTheme="minorHAnsi" w:hAnsiTheme="minorHAnsi"/>
          <w:sz w:val="28"/>
        </w:rPr>
        <w:t>Diagram</w:t>
      </w:r>
      <w:bookmarkEnd w:id="15"/>
    </w:p>
    <w:p w14:paraId="4AF747AF" w14:textId="77777777" w:rsidR="00097F2A" w:rsidRPr="00097F2A" w:rsidRDefault="00097F2A" w:rsidP="00097F2A"/>
    <w:p w14:paraId="30423ACF" w14:textId="0CC7B2AD" w:rsidR="00F31FB1" w:rsidRDefault="00BA0538" w:rsidP="00D64D81">
      <w:pPr>
        <w:jc w:val="center"/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304241D0" wp14:editId="641E4214">
            <wp:extent cx="6027420" cy="464167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raDo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873" cy="46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AD0" w14:textId="44C83748" w:rsidR="005212A4" w:rsidRDefault="0062243C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1470EE7E" wp14:editId="55907C76">
            <wp:extent cx="6355080" cy="2125980"/>
            <wp:effectExtent l="19050" t="0" r="266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30423AD1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537424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30423AD2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53742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30423AD3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A8FD1DAB864D489A8A62415E5605FE1D"/>
        </w:placeholder>
      </w:sdtPr>
      <w:sdtContent>
        <w:p w14:paraId="30423AD4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D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D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051CC6" w14:paraId="63867D5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8610F40" w14:textId="39FCC138" w:rsidR="00051CC6" w:rsidRPr="006A3A43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FR.2019.7.29.1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9C8782E" w14:textId="77777777" w:rsid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tpsCernerCommonCode </w:t>
            </w:r>
          </w:p>
          <w:p w14:paraId="1E92EF7B" w14:textId="2240C4BE" w:rsid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051CC6">
              <w:rPr>
                <w:rFonts w:ascii="Calibri" w:eastAsia="Times New Roman" w:hAnsi="Calibri"/>
                <w:color w:val="auto"/>
                <w:sz w:val="16"/>
                <w:szCs w:val="16"/>
              </w:rPr>
              <w:t>(on inbound tab of source connection)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917AE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Setting default calue of MSH.5.1 to PV1.3.7</w:t>
            </w:r>
          </w:p>
          <w:p w14:paraId="7E7E74EE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458BF14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 ride MSH.5 if PV1.18 =JHOUTREACH, hard code SJH to MSH.5.  If PV1.18 =WOOUTREACH, hard code WHH to MSH.5 and PV1.18 =MPOUTREACH, hard code MPH to MSH.5.</w:t>
            </w:r>
          </w:p>
          <w:p w14:paraId="6BA73C67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9C528F7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Remove patient email from PID.11</w:t>
            </w:r>
          </w:p>
          <w:p w14:paraId="6BC154C9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2DE80AD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Iterate through PID.11 looking for Home address and populate just these values outbound in PID.11</w:t>
            </w:r>
          </w:p>
          <w:p w14:paraId="5CFB6F26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4E3D9D9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Blank our PID.19 is SSN=999999999</w:t>
            </w:r>
          </w:p>
          <w:p w14:paraId="242939E4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C9EB46C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Replace &amp; character with the word ‘and’ in OBR.13, OBR.27.7 and OBR.31.2.</w:t>
            </w:r>
          </w:p>
          <w:p w14:paraId="05FA0460" w14:textId="77777777" w:rsid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6A3A43" w14:paraId="30423AE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DD" w14:textId="3BD25D28" w:rsidR="006A3A43" w:rsidRPr="006A3A43" w:rsidRDefault="006A3A43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6A3A43">
              <w:rPr>
                <w:rFonts w:ascii="Calibri" w:eastAsia="Times New Roman" w:hAnsi="Calibri"/>
                <w:color w:val="auto"/>
                <w:sz w:val="22"/>
              </w:rPr>
              <w:t>FR.2018.3.22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F3C22F1E632840CA9D0DBC495042AC8D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AAB326D" w14:textId="77777777" w:rsidR="00051CC6" w:rsidRDefault="006A3A43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6A3A43">
                  <w:rPr>
                    <w:rFonts w:ascii="Calibri" w:eastAsia="Times New Roman" w:hAnsi="Calibri"/>
                    <w:color w:val="auto"/>
                    <w:sz w:val="22"/>
                  </w:rPr>
                  <w:t>tpsAdvHL7Filter</w:t>
                </w:r>
              </w:p>
              <w:p w14:paraId="30423ADE" w14:textId="7038FC98" w:rsidR="006A3A43" w:rsidRPr="006A3A43" w:rsidRDefault="00051CC6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051CC6">
                  <w:rPr>
                    <w:rFonts w:ascii="Calibri" w:eastAsia="Times New Roman" w:hAnsi="Calibri"/>
                    <w:color w:val="auto"/>
                    <w:sz w:val="16"/>
                    <w:szCs w:val="16"/>
                  </w:rPr>
                  <w:t>(on inbound tab of source connection)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225A70379D6C407D9D2AD8E48DE44C6F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5BF95E3" w14:textId="6677757C" w:rsidR="00051CC6" w:rsidRDefault="00051CC6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Suppressing zzzFormbuilder in OBR.4</w:t>
                </w:r>
              </w:p>
              <w:p w14:paraId="0FE2F8CE" w14:textId="73BC517B" w:rsidR="00051CC6" w:rsidRDefault="00051CC6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1A8EE3FB" w14:textId="7A9713F8" w:rsidR="00051CC6" w:rsidRDefault="00051CC6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Suppressing MDC in PV1.39</w:t>
                </w:r>
              </w:p>
              <w:p w14:paraId="10E61D70" w14:textId="489E52CB" w:rsidR="00051CC6" w:rsidRDefault="00051CC6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7CDB0923" w14:textId="58F0BDC4" w:rsidR="00051CC6" w:rsidRDefault="00051CC6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Suppressing DCP, GENERIC and CODE in OBR.4.1</w:t>
                </w:r>
              </w:p>
              <w:p w14:paraId="6ECD0D8A" w14:textId="77777777" w:rsidR="00051CC6" w:rsidRDefault="00051CC6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30423ADF" w14:textId="10AF7246" w:rsidR="006A3A43" w:rsidRPr="006A3A43" w:rsidRDefault="006A3A43" w:rsidP="006A3A4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6A3A43">
                  <w:rPr>
                    <w:rFonts w:ascii="Calibri" w:eastAsia="Times New Roman" w:hAnsi="Calibri"/>
                    <w:color w:val="auto"/>
                    <w:sz w:val="22"/>
                  </w:rPr>
                  <w:t>Suppressing AP Lab results where OBR.25 (result status) is INERROR or X.</w:t>
                </w:r>
              </w:p>
            </w:tc>
          </w:sdtContent>
        </w:sdt>
      </w:tr>
      <w:tr w:rsidR="00051CC6" w14:paraId="0FE173F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2AB4D4" w14:textId="2AECFE15" w:rsidR="00051CC6" w:rsidRPr="006A3A43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FR.2019.7.29.2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5A33E0" w14:textId="77777777" w:rsid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tpsAdvHL7Filter </w:t>
            </w:r>
          </w:p>
          <w:p w14:paraId="40680DB8" w14:textId="68842B5A" w:rsidR="00051CC6" w:rsidRP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16"/>
                <w:szCs w:val="16"/>
              </w:rPr>
            </w:pPr>
            <w:r w:rsidRPr="00051CC6">
              <w:rPr>
                <w:rFonts w:ascii="Calibri" w:eastAsia="Times New Roman" w:hAnsi="Calibri"/>
                <w:color w:val="auto"/>
                <w:sz w:val="16"/>
                <w:szCs w:val="16"/>
              </w:rPr>
              <w:t>(on each route outbound)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27ACC" w14:textId="3841DE6A" w:rsidR="004C20C3" w:rsidRDefault="004C20C3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message if OBX.3.0 = S</w:t>
            </w:r>
          </w:p>
          <w:p w14:paraId="51FE6D5C" w14:textId="4C557F5B" w:rsidR="004C20C3" w:rsidRDefault="004C20C3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7039F9A" w14:textId="1CAEC282" w:rsidR="004C20C3" w:rsidRDefault="004C20C3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message if OBR.4.0 =L11895</w:t>
            </w:r>
          </w:p>
          <w:p w14:paraId="36EC9FC6" w14:textId="77777777" w:rsidR="004C20C3" w:rsidRDefault="004C20C3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2E32A7A" w14:textId="209DC670" w:rsid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MSH.4 =*** (facility acronym), continue</w:t>
            </w:r>
          </w:p>
        </w:tc>
      </w:tr>
      <w:tr w:rsidR="00051CC6" w14:paraId="01F397B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A29EF51" w14:textId="2D8B5887" w:rsid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FR.2019.7.29.3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5CECC85" w14:textId="7CDDD03F" w:rsid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tpsCernerLabResultsModifier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3001A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Null PID.5.7</w:t>
            </w:r>
          </w:p>
          <w:p w14:paraId="24A79314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BC2317E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Null various PV1.19 visit number fields:</w:t>
            </w:r>
          </w:p>
          <w:p w14:paraId="73F196B2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PV1.19.2</w:t>
            </w:r>
          </w:p>
          <w:p w14:paraId="162F2866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PV1.19.3</w:t>
            </w:r>
          </w:p>
          <w:p w14:paraId="2A2D7CBD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PV1.19.4.1</w:t>
            </w:r>
          </w:p>
          <w:p w14:paraId="2E173488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PV1.19.4.2</w:t>
            </w:r>
          </w:p>
          <w:p w14:paraId="4B46FF07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PV1.19.4.3</w:t>
            </w:r>
          </w:p>
          <w:p w14:paraId="7DB27D2A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PV1.19.5</w:t>
            </w:r>
          </w:p>
          <w:p w14:paraId="4378BB5B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PV1.19.6.1</w:t>
            </w:r>
          </w:p>
          <w:p w14:paraId="09B858B8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PV1.19.6.2</w:t>
            </w:r>
          </w:p>
          <w:p w14:paraId="00304957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PV1.19.6.3</w:t>
            </w:r>
          </w:p>
          <w:p w14:paraId="577A2E73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554D331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Swap various ORC.2 and ORC.3 fields:</w:t>
            </w:r>
          </w:p>
          <w:p w14:paraId="22369F66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ORC.2.1 and ORC.3.1</w:t>
            </w:r>
          </w:p>
          <w:p w14:paraId="248DC00F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ORC.2.2 and ORC.3.2</w:t>
            </w:r>
          </w:p>
          <w:p w14:paraId="6D0DB52C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ORC.2.3 and ORC.3.3</w:t>
            </w:r>
          </w:p>
          <w:p w14:paraId="41EC3BE4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ORC.2.4 and ORC.3.4</w:t>
            </w:r>
          </w:p>
          <w:p w14:paraId="1EC26AAE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3834850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Swap various OBR.2 and OBR.3 fields:</w:t>
            </w:r>
          </w:p>
          <w:p w14:paraId="7E79FA41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OBR.2.1 and OBR.3.1</w:t>
            </w:r>
          </w:p>
          <w:p w14:paraId="28827D9C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OBR.2.2 and OBR.3.2</w:t>
            </w:r>
          </w:p>
          <w:p w14:paraId="31199606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OBR.2.3 and OBR.3.3</w:t>
            </w:r>
          </w:p>
          <w:p w14:paraId="3D9D418A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OBR.2.4 and OBR.3.4</w:t>
            </w:r>
          </w:p>
          <w:p w14:paraId="54E83169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ABC60A9" w14:textId="77777777" w:rsidR="00051CC6" w:rsidRDefault="00051CC6" w:rsidP="00051C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OBX.3.3 =LOINC, swap OBX.3.4 with OBR.3.1 and swap OBX.3.5 with OBX.3.2.  Else, swap OBX.3.4 and OBX.3.1, OBX.3.5 and OBX.3.2 and OBX.3.6 and OBX.3.3.</w:t>
            </w:r>
          </w:p>
          <w:p w14:paraId="2988D8D8" w14:textId="77777777" w:rsidR="00051CC6" w:rsidRDefault="00051CC6" w:rsidP="006A3A4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3AE1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C4347" w:rsidRPr="00446162" w14:paraId="3202B3AB" w14:textId="77777777" w:rsidTr="004C20C3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7907EF" w14:textId="77777777" w:rsidR="008C4347" w:rsidRPr="00446162" w:rsidRDefault="008C4347" w:rsidP="004C20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32398F" w14:textId="77777777" w:rsidR="008C4347" w:rsidRPr="00446162" w:rsidRDefault="008C4347" w:rsidP="004C20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D705B4" w14:textId="77777777" w:rsidR="008C4347" w:rsidRPr="00446162" w:rsidRDefault="008C4347" w:rsidP="004C20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C4347" w:rsidRPr="00446162" w14:paraId="0A29BE29" w14:textId="77777777" w:rsidTr="004C20C3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B3628A" w14:textId="77777777" w:rsidR="008C4347" w:rsidRPr="00446162" w:rsidRDefault="008C4347" w:rsidP="004C20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D8238B" w14:textId="77777777" w:rsidR="008C4347" w:rsidRPr="00446162" w:rsidRDefault="008C4347" w:rsidP="004C20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D87C6A" w14:textId="77777777" w:rsidR="008C4347" w:rsidRPr="00446162" w:rsidRDefault="008C4347" w:rsidP="004C20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C4347" w14:paraId="05BD01F9" w14:textId="77777777" w:rsidTr="004C20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B6785DC" w14:textId="77777777" w:rsidR="008C4347" w:rsidRPr="000F301B" w:rsidRDefault="008C4347" w:rsidP="004C20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579513349"/>
            <w:placeholder>
              <w:docPart w:val="98B7711163F74271B9F98718F7713A32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D874933" w14:textId="77777777" w:rsidR="008C4347" w:rsidRPr="000F301B" w:rsidRDefault="008C4347" w:rsidP="004C20C3">
                <w:pPr>
                  <w:spacing w:after="0" w:line="240" w:lineRule="auto"/>
                  <w:rPr>
                    <w:rFonts w:ascii="Calibri" w:hAnsi="Calibri"/>
                    <w:b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b/>
                    <w:color w:val="auto"/>
                    <w:sz w:val="22"/>
                  </w:rPr>
                  <w:t>ESO Interface Trigger:</w:t>
                </w:r>
              </w:p>
              <w:p w14:paraId="5A10022B" w14:textId="77777777" w:rsidR="008C4347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Observation Reporting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 Discrete Gen Lab/CE Server GLB/GRP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(CQM Class: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CE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)</w:t>
                </w:r>
              </w:p>
              <w:p w14:paraId="333000E4" w14:textId="77777777" w:rsidR="008C4347" w:rsidRDefault="008C4347" w:rsidP="004C20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518651525"/>
            <w:placeholder>
              <w:docPart w:val="C8DDF10270EE4E04A1D56A7DE73A98B6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39EF96D" w14:textId="77777777" w:rsidR="008C4347" w:rsidRPr="000F301B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This trigger causes the BayCare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to be processed outbound when entered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 in Pathnet as long as the result items are not aliased with DONOTSEND for contributor source INVISION on code set 72.</w:t>
                </w:r>
              </w:p>
              <w:p w14:paraId="14D3B932" w14:textId="77777777" w:rsidR="008C4347" w:rsidRPr="000F301B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- The following segments are set to be sent outbound by this trigger:</w:t>
                </w:r>
              </w:p>
              <w:p w14:paraId="19746A8A" w14:textId="77777777" w:rsidR="008C4347" w:rsidRPr="000F301B" w:rsidRDefault="008C4347" w:rsidP="008C434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MSH</w:t>
                </w:r>
              </w:p>
              <w:p w14:paraId="2227EC87" w14:textId="77777777" w:rsidR="008C4347" w:rsidRPr="000F301B" w:rsidRDefault="008C4347" w:rsidP="008C434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PID</w:t>
                </w:r>
              </w:p>
              <w:p w14:paraId="70A9B9F4" w14:textId="77777777" w:rsidR="008C4347" w:rsidRPr="000F301B" w:rsidRDefault="008C4347" w:rsidP="008C434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PV1</w:t>
                </w:r>
              </w:p>
              <w:p w14:paraId="3A4FA759" w14:textId="77777777" w:rsidR="008C4347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O</w:t>
                </w:r>
                <w:r>
                  <w:rPr>
                    <w:rFonts w:ascii="Calibri" w:hAnsi="Calibri"/>
                    <w:color w:val="auto"/>
                    <w:sz w:val="22"/>
                  </w:rPr>
                  <w:t>BR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/OB</w:t>
                </w:r>
                <w:r>
                  <w:rPr>
                    <w:rFonts w:ascii="Calibri" w:hAnsi="Calibri"/>
                    <w:color w:val="auto"/>
                    <w:sz w:val="22"/>
                  </w:rPr>
                  <w:t>X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/NTE     </w:t>
                </w:r>
              </w:p>
              <w:p w14:paraId="1CD3D5C7" w14:textId="77777777" w:rsidR="008C4347" w:rsidRDefault="008C4347" w:rsidP="004C20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       </w:t>
                </w:r>
              </w:p>
            </w:tc>
          </w:sdtContent>
        </w:sdt>
      </w:tr>
      <w:tr w:rsidR="008C4347" w14:paraId="73F7E59B" w14:textId="77777777" w:rsidTr="004C20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F01564B" w14:textId="77777777" w:rsidR="008C4347" w:rsidRPr="000F301B" w:rsidRDefault="008C4347" w:rsidP="004C20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328178307"/>
            <w:placeholder>
              <w:docPart w:val="461833C1B6364915A65D63AAD9D1027B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5854DD" w14:textId="77777777" w:rsidR="008C4347" w:rsidRPr="000F301B" w:rsidRDefault="008C4347" w:rsidP="004C20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Global Script</w:t>
                </w:r>
                <w:r w:rsidRPr="000F301B">
                  <w:rPr>
                    <w:rFonts w:ascii="Calibri" w:eastAsia="Times New Roman" w:hAnsi="Calibri"/>
                    <w:color w:val="auto"/>
                    <w:sz w:val="22"/>
                  </w:rPr>
                  <w:t>:</w:t>
                </w:r>
              </w:p>
              <w:p w14:paraId="24BC5F0E" w14:textId="77777777" w:rsidR="008C4347" w:rsidRPr="000F301B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- route_out </w:t>
                </w:r>
              </w:p>
              <w:p w14:paraId="69975B79" w14:textId="77777777" w:rsidR="008C4347" w:rsidRDefault="008C4347" w:rsidP="004C20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577138745"/>
            <w:placeholder>
              <w:docPart w:val="865A808F535C411D9B4E991BDDB07CB7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E9D246B" w14:textId="77777777" w:rsidR="008C4347" w:rsidRPr="000F301B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route_out (global script):  Logic to route BayCare</w:t>
                </w:r>
                <w:r>
                  <w:rPr>
                    <w:color w:val="auto"/>
                  </w:rPr>
                  <w:t xml:space="preserve"> 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to the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_OUT comserver. Logic is based on:</w:t>
                </w:r>
              </w:p>
              <w:p w14:paraId="1D8B198E" w14:textId="77777777" w:rsidR="008C4347" w:rsidRPr="000F301B" w:rsidRDefault="008C4347" w:rsidP="008C434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Message Type = OR</w:t>
                </w:r>
                <w:r>
                  <w:rPr>
                    <w:rFonts w:ascii="Calibri" w:hAnsi="Calibri"/>
                    <w:color w:val="auto"/>
                    <w:sz w:val="22"/>
                  </w:rPr>
                  <w:t>U, cqm_type in “AP”, “MICRO”, or “GRP”</w:t>
                </w:r>
              </w:p>
              <w:p w14:paraId="7C6019A6" w14:textId="77777777" w:rsidR="008C4347" w:rsidRDefault="008C4347" w:rsidP="008C434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End logic for all ORU messages outbound is sent to these comservers:</w:t>
                </w:r>
              </w:p>
              <w:p w14:paraId="0DC4F6EF" w14:textId="77777777" w:rsidR="008C4347" w:rsidRPr="00085A6E" w:rsidRDefault="008C4347" w:rsidP="004C20C3">
                <w:pPr>
                  <w:spacing w:after="0" w:line="240" w:lineRule="auto"/>
                  <w:ind w:left="1512"/>
                  <w:rPr>
                    <w:rFonts w:ascii="Calibri" w:hAnsi="Calibri"/>
                    <w:color w:val="auto"/>
                    <w:sz w:val="22"/>
                  </w:rPr>
                </w:pPr>
                <w:r w:rsidRPr="00360F14">
                  <w:rPr>
                    <w:rFonts w:ascii="Calibri" w:hAnsi="Calibri"/>
                    <w:sz w:val="22"/>
                  </w:rPr>
                  <w:t xml:space="preserve">    </w:t>
                </w:r>
                <w:r>
                  <w:rPr>
                    <w:rFonts w:ascii="Calibri" w:hAnsi="Calibri"/>
                    <w:sz w:val="22"/>
                  </w:rPr>
                  <w:t xml:space="preserve">     </w:t>
                </w:r>
                <w:r w:rsidRPr="00360F14">
                  <w:rPr>
                    <w:rFonts w:ascii="Calibri" w:hAnsi="Calibri"/>
                    <w:sz w:val="22"/>
                  </w:rPr>
                  <w:t>-</w:t>
                </w:r>
                <w:r>
                  <w:rPr>
                    <w:rFonts w:ascii="Calibri" w:hAnsi="Calibri"/>
                    <w:sz w:val="22"/>
                  </w:rPr>
                  <w:t xml:space="preserve"> </w:t>
                </w:r>
                <w:r w:rsidRPr="00E42394">
                  <w:rPr>
                    <w:rFonts w:ascii="Calibri" w:hAnsi="Calibri"/>
                    <w:color w:val="auto"/>
                    <w:sz w:val="22"/>
                  </w:rPr>
                  <w:t>ORU_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LAB_RESULTS_OUT</w:t>
                </w:r>
              </w:p>
              <w:p w14:paraId="5841EB97" w14:textId="77777777" w:rsidR="008C4347" w:rsidRDefault="008C4347" w:rsidP="004C20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8C4347" w14:paraId="570A77BC" w14:textId="77777777" w:rsidTr="004C20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8305EC7" w14:textId="77777777" w:rsidR="008C4347" w:rsidRPr="000F301B" w:rsidRDefault="008C4347" w:rsidP="004C20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t>FR.201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9</w:t>
            </w: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t>.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07.29.2</w:t>
            </w:r>
          </w:p>
          <w:p w14:paraId="42B0A852" w14:textId="77777777" w:rsidR="008C4347" w:rsidRPr="000F301B" w:rsidRDefault="008C4347" w:rsidP="004C20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21250518"/>
            <w:placeholder>
              <w:docPart w:val="E2362E354F6F41739B883FA4D22C39A4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E363C31" w14:textId="77777777" w:rsidR="008C4347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New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scripts:</w:t>
                </w:r>
              </w:p>
              <w:p w14:paraId="51AFD494" w14:textId="77777777" w:rsidR="008C4347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fsi_common (generic)</w:t>
                </w:r>
              </w:p>
              <w:p w14:paraId="617B151E" w14:textId="77777777" w:rsidR="008C4347" w:rsidRDefault="008C4347" w:rsidP="004C20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oru_lab_out (mod object)</w:t>
                </w:r>
              </w:p>
              <w:p w14:paraId="49E61A8E" w14:textId="77777777" w:rsidR="008C4347" w:rsidRDefault="008C4347" w:rsidP="004C20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fsi_add_pcpe (generic)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390312584"/>
            <w:placeholder>
              <w:docPart w:val="444308BED1CD4486A5E83B3CFFF385C9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B95A0B1" w14:textId="77777777" w:rsidR="008C4347" w:rsidRDefault="008C4347" w:rsidP="004C20C3">
                <w:pPr>
                  <w:spacing w:after="0" w:line="240" w:lineRule="auto"/>
                  <w:rPr>
                    <w:color w:val="auto"/>
                  </w:rPr>
                </w:pP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or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u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 _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lab_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out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, 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Mod Object script, 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for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BayCare</w:t>
                </w:r>
                <w:r>
                  <w:rPr>
                    <w:color w:val="auto"/>
                  </w:rPr>
                  <w:t xml:space="preserve"> Laboratory</w:t>
                </w:r>
              </w:p>
              <w:p w14:paraId="56425761" w14:textId="77777777" w:rsidR="008C4347" w:rsidRPr="000F301B" w:rsidRDefault="008C4347" w:rsidP="004C20C3">
                <w:pPr>
                  <w:spacing w:after="0" w:line="240" w:lineRule="auto"/>
                </w:pPr>
                <w:r>
                  <w:rPr>
                    <w:color w:val="auto"/>
                  </w:rPr>
                  <w:t xml:space="preserve">   results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outbound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>:</w:t>
                </w:r>
              </w:p>
              <w:p w14:paraId="4A1EFD1A" w14:textId="77777777" w:rsidR="008C4347" w:rsidRPr="00085A6E" w:rsidRDefault="008C4347" w:rsidP="008C4347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C</w:t>
                </w:r>
                <w:r w:rsidRPr="000B711A"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alls the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 xml:space="preserve"> fsi_common generic script to load all subroutines</w:t>
                </w:r>
              </w:p>
              <w:p w14:paraId="21E0B89F" w14:textId="77777777" w:rsidR="008C4347" w:rsidRDefault="008C4347" w:rsidP="008C4347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Adds the correct ordering provider to OBR.16, the correct order name/description to OBR.4, and the correct order alias to OBR.3 for AP results.</w:t>
                </w:r>
              </w:p>
              <w:p w14:paraId="45176E00" w14:textId="77777777" w:rsidR="008C4347" w:rsidRPr="0029714F" w:rsidRDefault="008C4347" w:rsidP="008C4347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  <w:t xml:space="preserve">Replace any primary care physician (PCP) with the PCP at the encounter level in the PD1 segment. </w:t>
                </w:r>
              </w:p>
              <w:p w14:paraId="2EE3BF5B" w14:textId="77777777" w:rsidR="008C4347" w:rsidRDefault="008C4347" w:rsidP="008C4347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lastRenderedPageBreak/>
                  <w:t>Deletes any DONOTSEND* result items and renumbers the OBX segments accordingly.  *Note: This is a known Cerner issue where LOINC coding overrides the DONOTSEND functionality.  Custom Coding was needed to fix the issue.</w:t>
                </w:r>
              </w:p>
              <w:p w14:paraId="7230D93A" w14:textId="77777777" w:rsidR="008C4347" w:rsidRDefault="008C4347" w:rsidP="004C20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3271D1"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 xml:space="preserve">Filters all ORU messages 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if there is no OBX segment after the OBX segments are stripped as described above.</w:t>
                </w:r>
              </w:p>
            </w:tc>
          </w:sdtContent>
        </w:sdt>
      </w:tr>
    </w:tbl>
    <w:p w14:paraId="30423AE2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0423AE3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0423AE4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53742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A8FD1DAB864D489A8A62415E5605FE1D"/>
        </w:placeholder>
      </w:sdtPr>
      <w:sdtContent>
        <w:p w14:paraId="30423AE5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E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E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423AF1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EE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BA2AAAE2D27F47A7B31061578406D3BB"/>
            </w:placeholder>
            <w:showingPlcHdr/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423AEF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0E5CEEAA562049AEA3CED4B468715A3D"/>
            </w:placeholder>
            <w:showingPlcHdr/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423AF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423AF2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0423AF3" w14:textId="77777777" w:rsidR="00805EC2" w:rsidRDefault="00805EC2" w:rsidP="00805EC2"/>
    <w:p w14:paraId="30423AFA" w14:textId="77777777" w:rsidR="009F64CD" w:rsidRDefault="009F64CD" w:rsidP="00805EC2"/>
    <w:p w14:paraId="30423AFB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5374249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30423AFC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30423AFD" w14:textId="77777777" w:rsidR="00856E7C" w:rsidRDefault="00856E7C" w:rsidP="00805EC2"/>
    <w:p w14:paraId="30423AFE" w14:textId="77777777" w:rsidR="009F64CD" w:rsidRDefault="009F64CD" w:rsidP="00805EC2"/>
    <w:p w14:paraId="1C6D6FB5" w14:textId="77777777" w:rsidR="00564451" w:rsidRDefault="00564451" w:rsidP="009F64CD">
      <w:pPr>
        <w:pStyle w:val="Heading3"/>
        <w:rPr>
          <w:b w:val="0"/>
          <w:color w:val="0070C0"/>
          <w:sz w:val="24"/>
          <w:szCs w:val="24"/>
        </w:rPr>
      </w:pPr>
    </w:p>
    <w:p w14:paraId="6BD1EBBA" w14:textId="77777777" w:rsidR="00564451" w:rsidRDefault="00564451" w:rsidP="00564451">
      <w:pPr>
        <w:pStyle w:val="Heading3"/>
        <w:spacing w:before="0" w:line="240" w:lineRule="auto"/>
        <w:rPr>
          <w:b w:val="0"/>
          <w:color w:val="0070C0"/>
          <w:sz w:val="24"/>
          <w:szCs w:val="24"/>
        </w:rPr>
      </w:pPr>
    </w:p>
    <w:p w14:paraId="30423AFF" w14:textId="77777777" w:rsidR="009F64CD" w:rsidRPr="0085436E" w:rsidRDefault="009F64CD" w:rsidP="00564451">
      <w:pPr>
        <w:pStyle w:val="Heading3"/>
        <w:spacing w:before="0" w:line="240" w:lineRule="auto"/>
        <w:rPr>
          <w:b w:val="0"/>
          <w:color w:val="0070C0"/>
          <w:sz w:val="24"/>
          <w:szCs w:val="24"/>
        </w:rPr>
      </w:pPr>
      <w:bookmarkStart w:id="22" w:name="_Toc15374250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p w14:paraId="30423B07" w14:textId="77777777" w:rsidR="00A12775" w:rsidRPr="0085436E" w:rsidRDefault="00A12775" w:rsidP="00564451">
      <w:pPr>
        <w:spacing w:after="0" w:line="240" w:lineRule="auto"/>
      </w:pPr>
    </w:p>
    <w:p w14:paraId="30423B08" w14:textId="06F0E7F7" w:rsidR="00A12775" w:rsidRDefault="00A12775" w:rsidP="00A12775">
      <w:pPr>
        <w:pStyle w:val="Heading3"/>
        <w:rPr>
          <w:b w:val="0"/>
          <w:sz w:val="24"/>
          <w:szCs w:val="24"/>
        </w:rPr>
      </w:pPr>
      <w:bookmarkStart w:id="23" w:name="_Toc15374251"/>
      <w:r w:rsidRPr="0085436E">
        <w:rPr>
          <w:b w:val="0"/>
          <w:sz w:val="24"/>
          <w:szCs w:val="24"/>
        </w:rPr>
        <w:t>3.3.</w:t>
      </w:r>
      <w:r w:rsidR="00AC7E63"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the Vendor</w:t>
      </w:r>
      <w:bookmarkEnd w:id="23"/>
    </w:p>
    <w:p w14:paraId="62FF9DDC" w14:textId="77777777" w:rsidR="00051CC6" w:rsidRPr="00051CC6" w:rsidRDefault="00051CC6" w:rsidP="00051CC6"/>
    <w:p w14:paraId="68561E62" w14:textId="5D756F6D" w:rsidR="00051CC6" w:rsidRPr="00051CC6" w:rsidRDefault="00051CC6" w:rsidP="00051CC6">
      <w:pPr>
        <w:rPr>
          <w:color w:val="auto"/>
        </w:rPr>
      </w:pPr>
      <w:r w:rsidRPr="00051CC6">
        <w:rPr>
          <w:color w:val="auto"/>
        </w:rPr>
        <w:t>TCP/IP</w:t>
      </w:r>
    </w:p>
    <w:p w14:paraId="30423D06" w14:textId="742D3F37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4" w:name="_Toc15374252"/>
      <w:r w:rsidRPr="0085436E">
        <w:rPr>
          <w:b w:val="0"/>
          <w:color w:val="0070C0"/>
          <w:sz w:val="24"/>
          <w:szCs w:val="24"/>
        </w:rPr>
        <w:t>3.3.</w:t>
      </w:r>
      <w:r w:rsidR="00AC7E63"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Inbound </w:t>
      </w:r>
      <w:r w:rsidR="00EC3DD9">
        <w:rPr>
          <w:b w:val="0"/>
          <w:color w:val="0070C0"/>
          <w:sz w:val="24"/>
          <w:szCs w:val="24"/>
        </w:rPr>
        <w:t>From</w:t>
      </w:r>
      <w:r w:rsidRPr="0085436E">
        <w:rPr>
          <w:b w:val="0"/>
          <w:color w:val="0070C0"/>
          <w:sz w:val="24"/>
          <w:szCs w:val="24"/>
        </w:rPr>
        <w:t xml:space="preserve"> BayCare Cerner</w:t>
      </w:r>
      <w:bookmarkEnd w:id="24"/>
    </w:p>
    <w:p w14:paraId="1809A77A" w14:textId="77777777" w:rsidR="00051CC6" w:rsidRPr="00051CC6" w:rsidRDefault="00051CC6" w:rsidP="00051CC6"/>
    <w:p w14:paraId="456AAF6A" w14:textId="77777777" w:rsidR="00051CC6" w:rsidRPr="00051CC6" w:rsidRDefault="00051CC6" w:rsidP="00051CC6">
      <w:pPr>
        <w:rPr>
          <w:color w:val="auto"/>
        </w:rPr>
      </w:pPr>
      <w:r w:rsidRPr="00051CC6">
        <w:rPr>
          <w:color w:val="auto"/>
        </w:rPr>
        <w:t>TCP/IP</w:t>
      </w:r>
    </w:p>
    <w:p w14:paraId="30423D0F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15374253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30423D1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1537425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30423D1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15374255"/>
      <w:r w:rsidRPr="00172896">
        <w:rPr>
          <w:b w:val="0"/>
          <w:sz w:val="24"/>
          <w:szCs w:val="24"/>
        </w:rPr>
        <w:t>4.1.1     Segments</w:t>
      </w:r>
      <w:bookmarkEnd w:id="28"/>
    </w:p>
    <w:p w14:paraId="30423D1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0423D13" w14:textId="77777777" w:rsidR="00BE1D14" w:rsidRPr="00B30EA0" w:rsidRDefault="00856E7C" w:rsidP="00BE1D14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 xml:space="preserve">MSH </w:t>
      </w:r>
    </w:p>
    <w:p w14:paraId="30423D15" w14:textId="77777777" w:rsidR="00856E7C" w:rsidRPr="00B30EA0" w:rsidRDefault="00856E7C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PID</w:t>
      </w:r>
    </w:p>
    <w:p w14:paraId="30423D16" w14:textId="77777777" w:rsidR="00563531" w:rsidRPr="00B30EA0" w:rsidRDefault="00563531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PV1</w:t>
      </w:r>
    </w:p>
    <w:p w14:paraId="30423D17" w14:textId="705C8D7E" w:rsidR="00563531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ORC</w:t>
      </w:r>
    </w:p>
    <w:p w14:paraId="5E7ABACE" w14:textId="783F222A" w:rsidR="002D689C" w:rsidRPr="00B066DA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OBR</w:t>
      </w:r>
    </w:p>
    <w:p w14:paraId="30423D18" w14:textId="53616ECE" w:rsidR="00856E7C" w:rsidRPr="00B30EA0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OBX</w:t>
      </w:r>
    </w:p>
    <w:p w14:paraId="6F6150C4" w14:textId="03646A8A" w:rsidR="001D3FFC" w:rsidRDefault="001D3FFC">
      <w:pPr>
        <w:rPr>
          <w:rFonts w:asciiTheme="minorHAnsi" w:hAnsiTheme="minorHAnsi"/>
          <w:i/>
          <w:color w:val="000000" w:themeColor="text1"/>
        </w:rPr>
      </w:pPr>
    </w:p>
    <w:p w14:paraId="30423D1C" w14:textId="5BE4B0D9" w:rsidR="00164F02" w:rsidRPr="00B30EA0" w:rsidRDefault="00164F02" w:rsidP="00164F02">
      <w:pPr>
        <w:spacing w:after="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Message Construction Notes:</w:t>
      </w:r>
    </w:p>
    <w:p w14:paraId="30423D1D" w14:textId="77777777" w:rsidR="00856E7C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[Square Brackets] – Optional</w:t>
      </w:r>
    </w:p>
    <w:p w14:paraId="30423D1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{Curly Brackets} – Repeatable</w:t>
      </w:r>
    </w:p>
    <w:p w14:paraId="30423D1F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lastRenderedPageBreak/>
        <w:t>MSH – Message Header</w:t>
      </w:r>
    </w:p>
    <w:p w14:paraId="30423D21" w14:textId="77777777" w:rsidR="00164F02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PID – Patient ID segment</w:t>
      </w:r>
    </w:p>
    <w:p w14:paraId="30423D22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PV1 – Patient Visit segment</w:t>
      </w:r>
    </w:p>
    <w:p w14:paraId="30423D24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ORC</w:t>
      </w:r>
      <w:r w:rsidR="00937196">
        <w:rPr>
          <w:rFonts w:asciiTheme="minorHAnsi" w:hAnsiTheme="minorHAnsi"/>
          <w:i/>
          <w:color w:val="000000" w:themeColor="text1"/>
        </w:rPr>
        <w:t xml:space="preserve"> – Common Order segment</w:t>
      </w:r>
    </w:p>
    <w:p w14:paraId="30423D25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OBR</w:t>
      </w:r>
      <w:r w:rsidR="00937196">
        <w:rPr>
          <w:rFonts w:asciiTheme="minorHAnsi" w:hAnsiTheme="minorHAnsi"/>
          <w:i/>
          <w:color w:val="000000" w:themeColor="text1"/>
        </w:rPr>
        <w:t xml:space="preserve"> – Observation Request segment</w:t>
      </w:r>
    </w:p>
    <w:p w14:paraId="30423D26" w14:textId="77777777" w:rsidR="00563531" w:rsidRPr="00B30EA0" w:rsidRDefault="00563531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OBX – Observation/Result segment</w:t>
      </w:r>
    </w:p>
    <w:p w14:paraId="30423D2D" w14:textId="1646016A" w:rsidR="00164F02" w:rsidRPr="00B30EA0" w:rsidRDefault="00F0472F" w:rsidP="004C4E2A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</w:t>
      </w:r>
      <w:r w:rsidR="004C4E2A" w:rsidRPr="00B30EA0">
        <w:rPr>
          <w:rFonts w:asciiTheme="minorHAnsi" w:hAnsiTheme="minorHAnsi"/>
          <w:i/>
          <w:color w:val="000000" w:themeColor="text1"/>
        </w:rPr>
        <w:t>[{ – S</w:t>
      </w:r>
      <w:r w:rsidR="00164F02" w:rsidRPr="00B30EA0">
        <w:rPr>
          <w:rFonts w:asciiTheme="minorHAnsi" w:hAnsiTheme="minorHAnsi"/>
          <w:i/>
          <w:color w:val="000000" w:themeColor="text1"/>
        </w:rPr>
        <w:t>tart of optional, repeatable group</w:t>
      </w:r>
    </w:p>
    <w:p w14:paraId="30423D2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}] – </w:t>
      </w:r>
      <w:r w:rsidR="004C4E2A" w:rsidRPr="00B30EA0">
        <w:rPr>
          <w:rFonts w:asciiTheme="minorHAnsi" w:hAnsiTheme="minorHAnsi"/>
          <w:i/>
          <w:color w:val="000000" w:themeColor="text1"/>
        </w:rPr>
        <w:t>E</w:t>
      </w:r>
      <w:r w:rsidRPr="00B30EA0">
        <w:rPr>
          <w:rFonts w:asciiTheme="minorHAnsi" w:hAnsiTheme="minorHAnsi"/>
          <w:i/>
          <w:color w:val="000000" w:themeColor="text1"/>
        </w:rPr>
        <w:t>nd of optional, repeatable group</w:t>
      </w:r>
    </w:p>
    <w:p w14:paraId="30423D2F" w14:textId="77777777" w:rsidR="00164F02" w:rsidRPr="00164F02" w:rsidRDefault="00164F02" w:rsidP="00164F02">
      <w:pPr>
        <w:spacing w:after="0"/>
        <w:rPr>
          <w:i/>
        </w:rPr>
      </w:pPr>
    </w:p>
    <w:p w14:paraId="30423D30" w14:textId="77777777" w:rsidR="00164F02" w:rsidRPr="00856E7C" w:rsidRDefault="00164F02" w:rsidP="00856E7C">
      <w:r>
        <w:tab/>
      </w:r>
    </w:p>
    <w:p w14:paraId="0793224A" w14:textId="77777777" w:rsidR="00AC7E63" w:rsidRDefault="00AC7E63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bookmarkStart w:id="29" w:name="_Toc367260182"/>
      <w:r>
        <w:rPr>
          <w:b/>
          <w:sz w:val="24"/>
          <w:szCs w:val="24"/>
        </w:rPr>
        <w:br w:type="page"/>
      </w:r>
    </w:p>
    <w:p w14:paraId="30423D31" w14:textId="17FE085A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15374256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C7E63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30423D32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  <w:r w:rsidR="009F5746">
        <w:rPr>
          <w:rFonts w:asciiTheme="minorHAnsi" w:hAnsiTheme="minorHAnsi" w:cs="Arial"/>
          <w:color w:val="auto"/>
          <w:sz w:val="22"/>
        </w:rPr>
        <w:t xml:space="preserve"> and supported by TheraDoc and Soarian.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7502"/>
      </w:tblGrid>
      <w:tr w:rsidR="00805EC2" w:rsidRPr="00FB14A7" w14:paraId="30423D35" w14:textId="77777777" w:rsidTr="00ED716A">
        <w:tc>
          <w:tcPr>
            <w:tcW w:w="1475" w:type="dxa"/>
            <w:shd w:val="clear" w:color="auto" w:fill="00B0F0"/>
          </w:tcPr>
          <w:p w14:paraId="30423D33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7502" w:type="dxa"/>
            <w:shd w:val="clear" w:color="auto" w:fill="00B0F0"/>
          </w:tcPr>
          <w:p w14:paraId="30423D34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C6B" w:rsidRPr="00FB14A7" w14:paraId="33A95A48" w14:textId="77777777" w:rsidTr="00ED716A">
        <w:tc>
          <w:tcPr>
            <w:tcW w:w="1475" w:type="dxa"/>
          </w:tcPr>
          <w:p w14:paraId="4CAC0C08" w14:textId="02F93FD2" w:rsidR="00E27C6B" w:rsidRDefault="00E27C6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7502" w:type="dxa"/>
          </w:tcPr>
          <w:p w14:paraId="7F567A93" w14:textId="73DD7634" w:rsidR="00E27C6B" w:rsidRDefault="00E27C6B" w:rsidP="00E27C6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 message</w:t>
            </w:r>
          </w:p>
        </w:tc>
      </w:tr>
      <w:tr w:rsidR="00CB3178" w:rsidRPr="00FB14A7" w14:paraId="30423D38" w14:textId="77777777" w:rsidTr="00ED716A">
        <w:tc>
          <w:tcPr>
            <w:tcW w:w="1475" w:type="dxa"/>
          </w:tcPr>
          <w:p w14:paraId="30423D36" w14:textId="203DCD9B" w:rsidR="00CB3178" w:rsidRPr="00563531" w:rsidRDefault="0058777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R03</w:t>
            </w:r>
          </w:p>
        </w:tc>
        <w:tc>
          <w:tcPr>
            <w:tcW w:w="7502" w:type="dxa"/>
          </w:tcPr>
          <w:p w14:paraId="30423D37" w14:textId="4AB9B56D" w:rsidR="00CB3178" w:rsidRPr="00563531" w:rsidRDefault="00E27C6B" w:rsidP="00ED716A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Display</w:t>
            </w:r>
            <w:r w:rsidR="00ED716A">
              <w:rPr>
                <w:rFonts w:asciiTheme="minorHAnsi" w:hAnsiTheme="minorHAnsi" w:cs="Arial"/>
                <w:color w:val="000000" w:themeColor="text1"/>
              </w:rPr>
              <w:t>-</w:t>
            </w:r>
            <w:r>
              <w:rPr>
                <w:rFonts w:asciiTheme="minorHAnsi" w:hAnsiTheme="minorHAnsi" w:cs="Arial"/>
                <w:color w:val="000000" w:themeColor="text1"/>
              </w:rPr>
              <w:t>oriented results, query/unsolicited update for backward</w:t>
            </w:r>
            <w:r w:rsidR="00ED716A">
              <w:rPr>
                <w:rFonts w:asciiTheme="minorHAnsi" w:hAnsiTheme="minorHAnsi" w:cs="Arial"/>
                <w:color w:val="000000" w:themeColor="text1"/>
              </w:rPr>
              <w:t xml:space="preserve"> compatibility only</w:t>
            </w:r>
          </w:p>
        </w:tc>
      </w:tr>
    </w:tbl>
    <w:p w14:paraId="30423D6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5374257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A8FD1DAB864D489A8A62415E5605FE1D"/>
        </w:placeholder>
        <w:showingPlcHdr/>
      </w:sdtPr>
      <w:sdtEndPr>
        <w:rPr>
          <w:color w:val="FF0000"/>
        </w:rPr>
      </w:sdtEndPr>
      <w:sdtContent>
        <w:p w14:paraId="30423D68" w14:textId="3A75B992" w:rsidR="00D5373E" w:rsidRPr="00587771" w:rsidRDefault="00A75814" w:rsidP="00D5373E">
          <w:pPr>
            <w:rPr>
              <w:color w:val="FF0000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0423D69" w14:textId="77777777" w:rsidR="003A6F3A" w:rsidRDefault="003A6F3A" w:rsidP="00805EC2">
      <w:pPr>
        <w:rPr>
          <w:rFonts w:asciiTheme="minorHAnsi" w:hAnsiTheme="minorHAnsi" w:cs="Arial"/>
        </w:rPr>
      </w:pPr>
    </w:p>
    <w:p w14:paraId="30423D6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15374258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sdt>
      <w:sdtPr>
        <w:rPr>
          <w:rFonts w:asciiTheme="minorHAnsi" w:hAnsiTheme="minorHAnsi"/>
          <w:sz w:val="22"/>
        </w:rPr>
        <w:id w:val="1742128504"/>
        <w:placeholder>
          <w:docPart w:val="A8FD1DAB864D489A8A62415E5605FE1D"/>
        </w:placeholder>
      </w:sdtPr>
      <w:sdtEndPr>
        <w:rPr>
          <w:color w:val="000000" w:themeColor="text1"/>
        </w:rPr>
      </w:sdtEndPr>
      <w:sdtContent>
        <w:p w14:paraId="30423D6B" w14:textId="77777777" w:rsidR="003A6F3A" w:rsidRPr="00E839A0" w:rsidRDefault="00E839A0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E839A0">
            <w:rPr>
              <w:rFonts w:asciiTheme="minorHAnsi" w:hAnsiTheme="minorHAnsi"/>
              <w:color w:val="000000" w:themeColor="text1"/>
              <w:sz w:val="22"/>
            </w:rPr>
            <w:t>theradoc_25</w:t>
          </w:r>
        </w:p>
      </w:sdtContent>
    </w:sdt>
    <w:p w14:paraId="6B852476" w14:textId="77777777" w:rsidR="00AC7E63" w:rsidRDefault="00AC7E63" w:rsidP="00856E7C">
      <w:pPr>
        <w:pStyle w:val="Heading2"/>
        <w:rPr>
          <w:i w:val="0"/>
          <w:color w:val="0070C0"/>
        </w:rPr>
      </w:pPr>
      <w:bookmarkStart w:id="33" w:name="_Toc370205141"/>
    </w:p>
    <w:p w14:paraId="30423D6D" w14:textId="77777777" w:rsidR="00856E7C" w:rsidRDefault="00856E7C" w:rsidP="00856E7C">
      <w:pPr>
        <w:pStyle w:val="Heading2"/>
        <w:rPr>
          <w:i w:val="0"/>
          <w:color w:val="0070C0"/>
        </w:rPr>
      </w:pPr>
      <w:bookmarkStart w:id="34" w:name="_Toc15374259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70A126BF" w14:textId="77777777" w:rsidR="005D2A57" w:rsidRPr="005D2A57" w:rsidRDefault="005D2A57" w:rsidP="005D2A57">
      <w:pPr>
        <w:rPr>
          <w:sz w:val="8"/>
        </w:rPr>
      </w:pPr>
    </w:p>
    <w:p w14:paraId="6BFB2340" w14:textId="3F517747" w:rsidR="005D2A57" w:rsidRPr="005D2A57" w:rsidRDefault="005D2A57" w:rsidP="005D2A57">
      <w:r>
        <w:t>Results from Lab is a raw feed to TheraDoc</w:t>
      </w:r>
      <w:r w:rsidR="004B6ACE">
        <w:t xml:space="preserve"> there is no translate or transformation of data.</w:t>
      </w:r>
    </w:p>
    <w:p w14:paraId="30423D6E" w14:textId="77777777" w:rsidR="00856E7C" w:rsidRPr="005D2A57" w:rsidRDefault="00856E7C" w:rsidP="00856E7C">
      <w:pPr>
        <w:rPr>
          <w:sz w:val="2"/>
        </w:rPr>
      </w:pPr>
    </w:p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1"/>
        <w:gridCol w:w="1142"/>
        <w:gridCol w:w="1061"/>
        <w:gridCol w:w="737"/>
        <w:gridCol w:w="901"/>
        <w:gridCol w:w="3555"/>
      </w:tblGrid>
      <w:tr w:rsidR="00856E7C" w:rsidRPr="00FB14A7" w14:paraId="30423D75" w14:textId="77777777" w:rsidTr="00AC7E63">
        <w:trPr>
          <w:trHeight w:val="630"/>
          <w:tblHeader/>
        </w:trPr>
        <w:tc>
          <w:tcPr>
            <w:tcW w:w="16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6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0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1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3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2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3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9431F" w:rsidRPr="00C9431F" w14:paraId="30423D7C" w14:textId="77777777" w:rsidTr="00AC7E63">
        <w:trPr>
          <w:trHeight w:val="519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6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7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8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9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A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B" w14:textId="77777777" w:rsidR="00856E7C" w:rsidRPr="00C9431F" w:rsidRDefault="000960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MSH</w:t>
            </w:r>
          </w:p>
        </w:tc>
      </w:tr>
      <w:tr w:rsidR="00C9431F" w:rsidRPr="00C9431F" w14:paraId="30423D84" w14:textId="77777777" w:rsidTr="00AC7E63">
        <w:trPr>
          <w:trHeight w:val="485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D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E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F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0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1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3" w14:textId="449FD2DE" w:rsidR="00857374" w:rsidRPr="00C9431F" w:rsidRDefault="00857374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</w:t>
            </w:r>
            <w:r w:rsidR="005D2A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ERNER</w:t>
            </w:r>
          </w:p>
        </w:tc>
      </w:tr>
      <w:tr w:rsidR="00C9431F" w:rsidRPr="00C9431F" w14:paraId="30423D8B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5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6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7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8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9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A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1795D" w:rsidRPr="00C9431F" w14:paraId="30423D92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C" w14:textId="77777777" w:rsidR="0051795D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D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E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F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0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1" w14:textId="27383051" w:rsidR="0051795D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BAYCARE</w:t>
            </w:r>
          </w:p>
        </w:tc>
      </w:tr>
      <w:tr w:rsidR="00C9431F" w:rsidRPr="00C9431F" w14:paraId="30423D99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3" w14:textId="77777777" w:rsidR="00C9431F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Date/Time of Message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4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5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6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7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8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A3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A" w14:textId="77777777" w:rsidR="009C09EC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B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C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2" w14:textId="19410936" w:rsidR="00C83F1B" w:rsidRPr="00C9431F" w:rsidRDefault="006229EE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i.e </w:t>
            </w:r>
            <w:r w:rsidR="005D2A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ORU^R03</w:t>
            </w:r>
          </w:p>
        </w:tc>
      </w:tr>
      <w:tr w:rsidR="009C09EC" w:rsidRPr="00C9431F" w14:paraId="30423DAA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4" w14:textId="77777777" w:rsidR="009C09EC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5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6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7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8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9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B8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2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3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4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5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6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7" w14:textId="77777777" w:rsidR="009C09EC" w:rsidRPr="00C9431F" w:rsidRDefault="00A7242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means of identifying patients in TheraDoc</w:t>
            </w:r>
          </w:p>
        </w:tc>
      </w:tr>
      <w:tr w:rsidR="009C09EC" w:rsidRPr="00C9431F" w14:paraId="30423DBF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9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A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B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C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C6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0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  <w:r w:rsidR="00101C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(External ID)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1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2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3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4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5" w14:textId="6F0B2346" w:rsidR="009C09EC" w:rsidRPr="00C9431F" w:rsidRDefault="00A72420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Person Identifier in TheraDoc</w:t>
            </w:r>
          </w:p>
        </w:tc>
      </w:tr>
      <w:tr w:rsidR="00AE2D86" w:rsidRPr="00C9431F" w14:paraId="30423DCD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7" w14:textId="77777777" w:rsidR="00AE2D86" w:rsidRPr="00C9431F" w:rsidRDefault="00101C46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8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A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C" w14:textId="77777777" w:rsidR="00AE2D86" w:rsidRPr="00C9431F" w:rsidRDefault="00FC492D" w:rsidP="00A724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MRN; matches value against TheraDoc patient table</w:t>
            </w:r>
          </w:p>
        </w:tc>
      </w:tr>
      <w:tr w:rsidR="009058C2" w:rsidRPr="00C9431F" w14:paraId="30423DD4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E" w14:textId="77777777" w:rsidR="009058C2" w:rsidRDefault="00B54046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F" w14:textId="77777777" w:rsidR="009058C2" w:rsidRDefault="009058C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0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1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2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3" w14:textId="77777777" w:rsidR="009058C2" w:rsidRDefault="009058C2" w:rsidP="00A724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DDB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5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6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8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A" w14:textId="77777777" w:rsidR="00AE2D86" w:rsidRPr="00C9431F" w:rsidRDefault="003E7E23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AE2D86" w:rsidRPr="00C9431F" w14:paraId="30423DE2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C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D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E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F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0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1" w14:textId="77777777" w:rsidR="00AE2D86" w:rsidRPr="00C9431F" w:rsidRDefault="00F16E2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  <w:r w:rsidR="00F166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calculates current age of patient</w:t>
            </w:r>
          </w:p>
        </w:tc>
      </w:tr>
      <w:tr w:rsidR="00AE2D86" w:rsidRPr="00C9431F" w14:paraId="30423DEB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3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4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5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6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8" w14:textId="77777777" w:rsidR="00AE2D86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30423DE9" w14:textId="77777777" w:rsidR="00685BA3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30423DEA" w14:textId="77777777" w:rsidR="00685BA3" w:rsidRPr="00C9431F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AE2D86" w:rsidRPr="00C9431F" w14:paraId="30423DF9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3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4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5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6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8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E01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A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B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C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D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E" w14:textId="77777777" w:rsidR="00AE2D86" w:rsidRPr="00B2327C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0" w14:textId="5A443018" w:rsidR="00086681" w:rsidRPr="00B2327C" w:rsidRDefault="00086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</w:tr>
      <w:tr w:rsidR="00AE2D86" w:rsidRPr="00C9431F" w14:paraId="30423E0F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9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A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C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D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E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E1D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7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8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A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C" w14:textId="77777777" w:rsidR="00AE2D86" w:rsidRPr="00C9431F" w:rsidRDefault="005E7F1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identifier for encounters; matches against TheraDoc encounter table</w:t>
            </w:r>
          </w:p>
        </w:tc>
      </w:tr>
      <w:tr w:rsidR="005D2A57" w:rsidRPr="00C9431F" w14:paraId="54D00BC2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C584" w14:textId="222C9699" w:rsidR="005D2A57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FF18" w14:textId="158E82B7" w:rsidR="005D2A57" w:rsidRDefault="005D2A5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900A7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F25C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8637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9E12B" w14:textId="77777777" w:rsidR="005D2A57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D2A57" w:rsidRPr="00C9431F" w14:paraId="3ED8C603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1AB36" w14:textId="239A201C" w:rsidR="005D2A57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Birth Order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1181" w14:textId="1D3135D6" w:rsidR="005D2A57" w:rsidRDefault="005D2A5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685E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EA436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E58B9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9862" w14:textId="77777777" w:rsidR="005D2A57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24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E" w14:textId="77777777" w:rsidR="00163EBA" w:rsidRDefault="00163EB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F" w14:textId="77777777" w:rsidR="00163EBA" w:rsidRDefault="00163EB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1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2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3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2B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5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6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7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8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9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A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35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C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D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E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F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1" w14:textId="77777777" w:rsidR="00163EBA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I=Inpatient</w:t>
            </w:r>
          </w:p>
          <w:p w14:paraId="30423E32" w14:textId="77777777" w:rsidR="00703E4E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O=Outpatient</w:t>
            </w:r>
          </w:p>
          <w:p w14:paraId="30423E33" w14:textId="77777777" w:rsidR="00703E4E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E=Emergency</w:t>
            </w:r>
          </w:p>
          <w:p w14:paraId="30423E34" w14:textId="77777777" w:rsidR="00703E4E" w:rsidRPr="00C9431F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P=Pre-Admit</w:t>
            </w:r>
          </w:p>
        </w:tc>
      </w:tr>
      <w:tr w:rsidR="00163EBA" w:rsidRPr="00C9431F" w14:paraId="30423E3D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6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7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8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9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A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B" w14:textId="77777777" w:rsidR="00163EBA" w:rsidRDefault="00EA10A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for reporting and patient’s location at time of specimen collection for Lab</w:t>
            </w:r>
          </w:p>
          <w:p w14:paraId="30423E3C" w14:textId="77777777" w:rsidR="00EA10AA" w:rsidRPr="00C9431F" w:rsidRDefault="00624F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(NS^Room^Bed^Facility)</w:t>
            </w:r>
          </w:p>
        </w:tc>
      </w:tr>
      <w:tr w:rsidR="00B5596E" w:rsidRPr="00C9431F" w14:paraId="00393275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37AB6" w14:textId="23A8C38E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Admission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76958" w14:textId="2D51514D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048D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855CF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0D612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2B5B" w14:textId="77777777" w:rsidR="00B5596E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44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E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Attending Doctor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F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1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2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3" w14:textId="77777777" w:rsidR="00163EBA" w:rsidRPr="00C9431F" w:rsidRDefault="003E7E2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ProvNum^FamilyName^GivenName^</w:t>
            </w:r>
          </w:p>
        </w:tc>
      </w:tr>
      <w:tr w:rsidR="00081C92" w:rsidRPr="00C9431F" w14:paraId="30423E4B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5" w14:textId="77777777" w:rsidR="00081C92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6" w14:textId="77777777" w:rsidR="00081C92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7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8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9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A" w14:textId="77777777" w:rsidR="00081C92" w:rsidRPr="00C9431F" w:rsidRDefault="006C127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Displays as sent</w:t>
            </w:r>
          </w:p>
        </w:tc>
      </w:tr>
      <w:tr w:rsidR="00B5596E" w:rsidRPr="00C9431F" w14:paraId="0C76F71D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0CBD" w14:textId="5DE39A1B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C71BA" w14:textId="4AF2C104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38F7D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4861E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E49B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3FD3D" w14:textId="77777777" w:rsidR="00B5596E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1BDA580F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855B" w14:textId="3E552AA7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VIP Indicator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ACD00" w14:textId="2001E14D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743C8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00DC6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2EA9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D90A" w14:textId="77777777" w:rsidR="00B5596E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7F274152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598D5" w14:textId="64521A90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0C0E" w14:textId="032CF9DA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C456A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9C32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F5D8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247A" w14:textId="77777777" w:rsidR="00B5596E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81C92" w:rsidRPr="00C9431F" w14:paraId="30423E52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C" w14:textId="77777777" w:rsidR="00081C92" w:rsidRDefault="00F748A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D" w14:textId="77777777" w:rsidR="00081C92" w:rsidRDefault="00F748A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E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F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0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1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058C2" w:rsidRPr="00C9431F" w14:paraId="30423E60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A" w14:textId="77777777" w:rsidR="009058C2" w:rsidRDefault="006A75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Discharge Disposition 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B" w14:textId="77777777" w:rsidR="009058C2" w:rsidRDefault="009058C2" w:rsidP="006A75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  <w:r w:rsidR="006A75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C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D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E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F" w14:textId="715A35E2" w:rsidR="009058C2" w:rsidRPr="00B2327C" w:rsidRDefault="009058C2" w:rsidP="00DB11E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</w:tr>
      <w:tr w:rsidR="009058C2" w:rsidRPr="00C9431F" w14:paraId="30423E67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1" w14:textId="77777777" w:rsidR="009058C2" w:rsidRDefault="00DB11E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Service facility 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2" w14:textId="77777777" w:rsidR="009058C2" w:rsidRDefault="009058C2" w:rsidP="00DB11E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DB11E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3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4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5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6" w14:textId="625C1711" w:rsidR="009058C2" w:rsidRPr="00B2327C" w:rsidRDefault="009058C2" w:rsidP="006861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</w:tr>
      <w:tr w:rsidR="00B5596E" w:rsidRPr="00C9431F" w14:paraId="461C643E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E13AC" w14:textId="5C3CFB31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Account Status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9EED" w14:textId="4A3E89E5" w:rsidR="00B5596E" w:rsidRDefault="00B5596E" w:rsidP="00DB11E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C416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55F99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6818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32FC5" w14:textId="77777777" w:rsidR="00B5596E" w:rsidRDefault="00B5596E" w:rsidP="006861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748AE" w:rsidRPr="00C9431F" w14:paraId="30423E6E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8" w14:textId="77777777" w:rsidR="00F748AE" w:rsidRDefault="006B5C7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9" w14:textId="77777777" w:rsidR="00F748AE" w:rsidRDefault="00F748A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A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B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C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D" w14:textId="77777777" w:rsidR="00F748AE" w:rsidRPr="00C9431F" w:rsidRDefault="00624F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</w:t>
            </w:r>
          </w:p>
        </w:tc>
      </w:tr>
      <w:tr w:rsidR="00F748AE" w:rsidRPr="00C9431F" w14:paraId="30423E75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F" w14:textId="77777777" w:rsidR="00F748AE" w:rsidRDefault="000F75D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0" w14:textId="77777777" w:rsidR="00F748AE" w:rsidRDefault="0068611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1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2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3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4" w14:textId="77777777" w:rsidR="00F748AE" w:rsidRPr="00C9431F" w:rsidRDefault="0068611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</w:t>
            </w:r>
          </w:p>
        </w:tc>
      </w:tr>
      <w:tr w:rsidR="00265F47" w:rsidRPr="00C9431F" w14:paraId="30423E8A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4" w14:textId="77777777" w:rsidR="00265F47" w:rsidRDefault="00864C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5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6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7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8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9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91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B" w14:textId="77777777" w:rsidR="00864C01" w:rsidRDefault="000764B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C" w14:textId="77777777" w:rsidR="00864C01" w:rsidRDefault="00864C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D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E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F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0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65F47" w:rsidRPr="00C9431F" w14:paraId="30423ED0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A" w14:textId="77777777" w:rsidR="00265F47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B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C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D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E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F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D7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1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2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3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4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5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6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DE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8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9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A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B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C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D" w14:textId="100AF56B" w:rsidR="00786CDD" w:rsidRPr="00C9431F" w:rsidRDefault="00B232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number to identify order</w:t>
            </w:r>
          </w:p>
        </w:tc>
      </w:tr>
      <w:tr w:rsidR="00786CDD" w:rsidRPr="00C9431F" w14:paraId="30423EE5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F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Identifier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0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1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2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3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4" w14:textId="21FFF41C" w:rsidR="00786CDD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Identifies the order/test being performed; </w:t>
            </w:r>
            <w:r w:rsidR="00B2327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for vocabulary mapping and message categorization; not displayed in TheraDoc</w:t>
            </w:r>
          </w:p>
        </w:tc>
      </w:tr>
      <w:tr w:rsidR="00B5596E" w:rsidRPr="00C9431F" w14:paraId="7E9C1AA4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FB9B" w14:textId="17A52F95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3954" w14:textId="45B6FA17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4B6B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C241C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10A7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9F46" w14:textId="3654C9D2" w:rsidR="00B5596E" w:rsidRPr="00C9431F" w:rsidRDefault="00B232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Specimen collection date/time</w:t>
            </w:r>
          </w:p>
        </w:tc>
      </w:tr>
      <w:tr w:rsidR="000E0B02" w:rsidRPr="00C9431F" w14:paraId="0DACBC2C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DF722" w14:textId="541BEDA5" w:rsidR="000E0B02" w:rsidRDefault="000E0B0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Specimen Source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EA300" w14:textId="36BB8CF9" w:rsidR="000E0B02" w:rsidRDefault="000E0B0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140F" w14:textId="77777777" w:rsidR="000E0B02" w:rsidRPr="00C9431F" w:rsidRDefault="000E0B0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7437" w14:textId="77777777" w:rsidR="000E0B02" w:rsidRPr="00C9431F" w:rsidRDefault="000E0B0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49FA" w14:textId="77777777" w:rsidR="000E0B02" w:rsidRPr="00C9431F" w:rsidRDefault="000E0B0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0084" w14:textId="193704EF" w:rsidR="000E0B02" w:rsidRDefault="00101DC7" w:rsidP="00101DC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Required for micro results </w:t>
            </w:r>
          </w:p>
        </w:tc>
      </w:tr>
      <w:tr w:rsidR="00786CDD" w:rsidRPr="00C9431F" w14:paraId="30423EEC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6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7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8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9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A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B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5F06CA27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8B68" w14:textId="0D3BBC95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Field 1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C06C0" w14:textId="22861762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B1CA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07B83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EFDFE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2FC53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F3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D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Report/Status Change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E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F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0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1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2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FA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4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Diagnostic Service Section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5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6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7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8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9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68B64AAC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6E96" w14:textId="36F98C6F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03B0C" w14:textId="345B8B3E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0AEE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E48EB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2DF8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E4FAA" w14:textId="77777777" w:rsidR="00B5596E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P=Preliminary</w:t>
            </w:r>
          </w:p>
          <w:p w14:paraId="15721BED" w14:textId="77777777" w:rsidR="00B65B79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F=Final</w:t>
            </w:r>
          </w:p>
          <w:p w14:paraId="60C0DFC2" w14:textId="77777777" w:rsidR="00B65B79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C=Corrected</w:t>
            </w:r>
          </w:p>
          <w:p w14:paraId="7156721C" w14:textId="77777777" w:rsidR="00B65B79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I=In Lab</w:t>
            </w:r>
          </w:p>
          <w:p w14:paraId="593D72BA" w14:textId="77777777" w:rsidR="00B65B79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A=Amended Report</w:t>
            </w:r>
          </w:p>
          <w:p w14:paraId="01F9D6FC" w14:textId="77777777" w:rsidR="00B65B79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R=Results Entered</w:t>
            </w:r>
          </w:p>
          <w:p w14:paraId="214B7A5A" w14:textId="77777777" w:rsidR="00B65B79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X=No Results / Cancelled</w:t>
            </w:r>
          </w:p>
          <w:p w14:paraId="3C674880" w14:textId="77777777" w:rsidR="00B65B79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O= Order Received</w:t>
            </w:r>
          </w:p>
          <w:p w14:paraId="252071B1" w14:textId="18E4F10B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U=Final</w:t>
            </w:r>
          </w:p>
        </w:tc>
      </w:tr>
      <w:tr w:rsidR="00697727" w:rsidRPr="00C9431F" w14:paraId="251CD673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E0DF" w14:textId="036D8A9A" w:rsidR="00697727" w:rsidRDefault="0069772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Parent Result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4B497" w14:textId="5E5BD0FE" w:rsidR="00697727" w:rsidRDefault="0069772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0B5B5" w14:textId="77777777" w:rsidR="00697727" w:rsidRPr="00C9431F" w:rsidRDefault="0069772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7CB14" w14:textId="77777777" w:rsidR="00697727" w:rsidRPr="00C9431F" w:rsidRDefault="0069772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99E7" w14:textId="77777777" w:rsidR="00697727" w:rsidRPr="00C9431F" w:rsidRDefault="0069772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B1261" w14:textId="0E5C5D0A" w:rsidR="00697727" w:rsidRDefault="00F013F1" w:rsidP="00F013F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Required in sus</w:t>
            </w:r>
            <w:r w:rsidR="006977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ceptibility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testing to link</w:t>
            </w:r>
            <w:r w:rsidR="006977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results to an organism</w:t>
            </w:r>
          </w:p>
        </w:tc>
      </w:tr>
      <w:tr w:rsidR="00786CDD" w:rsidRPr="00C9431F" w14:paraId="30423F01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B" w14:textId="61551A75" w:rsidR="00786CDD" w:rsidRDefault="002B4713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</w:t>
            </w:r>
            <w:r w:rsidR="00B5596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/T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im</w:t>
            </w:r>
            <w:r w:rsidR="00786CD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ing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C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D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E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F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0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484F14AA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B044" w14:textId="3D958ABC" w:rsidR="00B5596E" w:rsidRDefault="00B5596E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Principal Result Interpreter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2EB42" w14:textId="1CD8A097" w:rsidR="00B5596E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128C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8151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CF06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07C6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65F47" w:rsidRPr="00C9431F" w14:paraId="30423F08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2" w14:textId="77777777" w:rsidR="00265F47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3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4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5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6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7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0F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9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A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B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C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D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E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16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0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1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2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3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4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5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1D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7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8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9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A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B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6D697" w14:textId="77777777" w:rsidR="002B4713" w:rsidRDefault="004B1E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Identifier^Text^^Alternate Identifier^Alternate Text</w:t>
            </w:r>
          </w:p>
          <w:p w14:paraId="30423F1C" w14:textId="30378957" w:rsidR="00697727" w:rsidRPr="00C9431F" w:rsidRDefault="00342F77" w:rsidP="00101DC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Provides identifier for observation for general lab; </w:t>
            </w:r>
            <w:r w:rsidR="006977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Identifies antibiotic test</w:t>
            </w:r>
            <w:r w:rsidR="00101DC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ed</w:t>
            </w:r>
            <w:r w:rsidR="006977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in </w:t>
            </w:r>
            <w:r w:rsidR="00101DC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susceptibility testing</w:t>
            </w:r>
          </w:p>
        </w:tc>
      </w:tr>
      <w:tr w:rsidR="002B4713" w:rsidRPr="00C9431F" w14:paraId="30423F24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E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F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0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1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2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3" w14:textId="2B7DBA28" w:rsidR="002B4713" w:rsidRPr="00C9431F" w:rsidRDefault="00B2327C" w:rsidP="00E90E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Typically numeric value</w:t>
            </w:r>
            <w:r w:rsidR="00E90E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for general lab</w:t>
            </w:r>
            <w:r w:rsidR="006977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</w:t>
            </w:r>
            <w:r w:rsidR="00E90E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organism code in micro</w:t>
            </w:r>
            <w:r w:rsidR="000E0B0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</w:t>
            </w:r>
            <w:r w:rsidR="006977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provides measured value of susceptibility test</w:t>
            </w:r>
          </w:p>
        </w:tc>
      </w:tr>
      <w:tr w:rsidR="00B65B79" w:rsidRPr="00C9431F" w14:paraId="5D7B7B9E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7624" w14:textId="152EAD95" w:rsidR="00B65B79" w:rsidRDefault="00B65B7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Units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F4D6" w14:textId="5F4AB641" w:rsidR="00B65B79" w:rsidRDefault="00B65B7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45A3C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74E2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EC7B6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06125" w14:textId="5BD7842F" w:rsidR="00B65B79" w:rsidRDefault="0069772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Unit of measure of value provided in OBX.5</w:t>
            </w:r>
          </w:p>
        </w:tc>
      </w:tr>
      <w:tr w:rsidR="00B65B79" w:rsidRPr="00C9431F" w14:paraId="0C903475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388F" w14:textId="3AC5FBF4" w:rsidR="00B65B79" w:rsidRDefault="00B65B7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Reference Range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AFD3" w14:textId="503EBD3F" w:rsidR="00B65B79" w:rsidRDefault="00B65B7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FE61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A915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F35F0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D69D" w14:textId="01234A35" w:rsidR="00B65B79" w:rsidRDefault="00C603B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Uses these formats:</w:t>
            </w:r>
          </w:p>
          <w:p w14:paraId="2C563642" w14:textId="77777777" w:rsidR="00C603BD" w:rsidRPr="00556FBC" w:rsidRDefault="00C603BD" w:rsidP="00556FBC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color w:val="000000" w:themeColor="text1"/>
                <w:sz w:val="22"/>
              </w:rPr>
            </w:pPr>
            <w:r w:rsidRPr="00556FBC">
              <w:rPr>
                <w:rFonts w:asciiTheme="minorHAnsi" w:hAnsiTheme="minorHAnsi"/>
                <w:color w:val="000000" w:themeColor="text1"/>
                <w:sz w:val="22"/>
              </w:rPr>
              <w:t>a-b</w:t>
            </w:r>
          </w:p>
          <w:p w14:paraId="0CFACCED" w14:textId="77777777" w:rsidR="00C603BD" w:rsidRPr="00556FBC" w:rsidRDefault="00C603BD" w:rsidP="00556FBC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color w:val="000000" w:themeColor="text1"/>
                <w:sz w:val="22"/>
              </w:rPr>
            </w:pPr>
            <w:r w:rsidRPr="00556FBC">
              <w:rPr>
                <w:rFonts w:asciiTheme="minorHAnsi" w:hAnsiTheme="minorHAnsi"/>
                <w:color w:val="000000" w:themeColor="text1"/>
                <w:sz w:val="22"/>
              </w:rPr>
              <w:t>&gt;a</w:t>
            </w:r>
          </w:p>
          <w:p w14:paraId="5A551194" w14:textId="33D81A3B" w:rsidR="00C603BD" w:rsidRPr="00556FBC" w:rsidRDefault="00C603BD" w:rsidP="00556FBC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color w:val="000000" w:themeColor="text1"/>
                <w:sz w:val="22"/>
              </w:rPr>
            </w:pPr>
            <w:r w:rsidRPr="00556FBC">
              <w:rPr>
                <w:rFonts w:asciiTheme="minorHAnsi" w:hAnsiTheme="minorHAnsi"/>
                <w:color w:val="000000" w:themeColor="text1"/>
                <w:sz w:val="22"/>
              </w:rPr>
              <w:t>&lt;a</w:t>
            </w:r>
          </w:p>
        </w:tc>
      </w:tr>
      <w:tr w:rsidR="00B65B79" w:rsidRPr="00C9431F" w14:paraId="6C60F959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9303E" w14:textId="0C94644A" w:rsidR="00B65B79" w:rsidRDefault="00B65B7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Abnormal Flags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C75CB" w14:textId="11EEE75E" w:rsidR="00B65B79" w:rsidRDefault="00B65B7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FBA39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7EF81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BF6AF" w14:textId="77777777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DEC44" w14:textId="0435713D" w:rsidR="00362390" w:rsidRDefault="00A04FE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1) </w:t>
            </w:r>
            <w:r w:rsidR="0036239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General Lab: Empty or N = normal result; any other value</w:t>
            </w:r>
            <w:r w:rsidR="00C94BD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or (A)</w:t>
            </w:r>
            <w:r w:rsidR="0036239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is abnormal</w:t>
            </w:r>
          </w:p>
          <w:p w14:paraId="26496235" w14:textId="61A6200F" w:rsidR="00362390" w:rsidRDefault="0036239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Abnormal result triggers”</w:t>
            </w:r>
          </w:p>
          <w:p w14:paraId="3D28D649" w14:textId="77777777" w:rsidR="00362390" w:rsidRDefault="0036239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LL = Critically Low</w:t>
            </w:r>
          </w:p>
          <w:p w14:paraId="62B18B81" w14:textId="77777777" w:rsidR="00362390" w:rsidRDefault="0036239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HH = Critically High</w:t>
            </w:r>
          </w:p>
          <w:p w14:paraId="0515E885" w14:textId="1104FB4F" w:rsidR="00362390" w:rsidRDefault="0036239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AA = Critically Abnormal</w:t>
            </w:r>
          </w:p>
          <w:p w14:paraId="51CEF609" w14:textId="1BDC7696" w:rsidR="00B65B79" w:rsidRDefault="00A04FE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2)</w:t>
            </w:r>
            <w:r w:rsidR="000E0B0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Provides interpretation for susceptibility testing:</w:t>
            </w:r>
          </w:p>
          <w:p w14:paraId="1E9A91CF" w14:textId="77777777" w:rsidR="000E0B02" w:rsidRDefault="000E0B0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S=Susceptible</w:t>
            </w:r>
          </w:p>
          <w:p w14:paraId="4BF221D0" w14:textId="77777777" w:rsidR="000E0B02" w:rsidRDefault="000E0B0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I=Intermediate</w:t>
            </w:r>
          </w:p>
          <w:p w14:paraId="73039B12" w14:textId="20EEBFD1" w:rsidR="000E0B02" w:rsidRDefault="000E0B0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R=Resistant</w:t>
            </w:r>
          </w:p>
        </w:tc>
      </w:tr>
      <w:tr w:rsidR="002B4713" w:rsidRPr="00C9431F" w14:paraId="30423F2B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5" w14:textId="3485EDEA" w:rsidR="002B4713" w:rsidRDefault="004B1E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6" w14:textId="1BB2EA88" w:rsidR="002B4713" w:rsidRDefault="002B4713" w:rsidP="004B1E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 w:rsidR="004B1E1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7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8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9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A" w14:textId="39DC21E6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D26CF" w:rsidRPr="00C9431F" w14:paraId="2ED21625" w14:textId="77777777" w:rsidTr="00AC7E63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E1FA" w14:textId="113F877B" w:rsidR="00DD26CF" w:rsidRDefault="004B1E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Observation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31AD8" w14:textId="35D39673" w:rsidR="00DD26CF" w:rsidRDefault="004B1E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C74E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D878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06B54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13786" w14:textId="30126B99" w:rsidR="00763796" w:rsidRDefault="00763796" w:rsidP="00763796">
            <w:pPr>
              <w:spacing w:after="0" w:line="240" w:lineRule="auto"/>
            </w:pPr>
          </w:p>
          <w:p w14:paraId="4622598B" w14:textId="06C9C781" w:rsidR="00DD26CF" w:rsidRDefault="00DD26CF" w:rsidP="0076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0CDAC7D9" w14:textId="77777777" w:rsidR="007E7B60" w:rsidRDefault="007E7B60" w:rsidP="005E05C9">
      <w:pPr>
        <w:pStyle w:val="Heading2"/>
        <w:rPr>
          <w:i w:val="0"/>
          <w:color w:val="0070C0"/>
        </w:rPr>
      </w:pPr>
    </w:p>
    <w:p w14:paraId="304240A5" w14:textId="40318B53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15374260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304240A6" w14:textId="14490AF4" w:rsidR="006940D5" w:rsidRPr="006940D5" w:rsidRDefault="006940D5" w:rsidP="006940D5">
      <w:pPr>
        <w:spacing w:after="120" w:line="240" w:lineRule="auto"/>
        <w:rPr>
          <w:rFonts w:asciiTheme="minorHAnsi" w:hAnsiTheme="minorHAnsi"/>
          <w:b/>
          <w:color w:val="000000" w:themeColor="text1"/>
          <w:sz w:val="28"/>
        </w:rPr>
      </w:pPr>
      <w:r w:rsidRPr="006940D5">
        <w:rPr>
          <w:rFonts w:asciiTheme="minorHAnsi" w:hAnsiTheme="minorHAnsi"/>
          <w:b/>
          <w:color w:val="000000" w:themeColor="text1"/>
          <w:sz w:val="28"/>
        </w:rPr>
        <w:t xml:space="preserve">From </w:t>
      </w:r>
      <w:r w:rsidR="00051CC6">
        <w:rPr>
          <w:rFonts w:asciiTheme="minorHAnsi" w:hAnsiTheme="minorHAnsi"/>
          <w:b/>
          <w:color w:val="000000" w:themeColor="text1"/>
          <w:sz w:val="28"/>
        </w:rPr>
        <w:t>Cerner</w:t>
      </w:r>
      <w:r w:rsidR="004B1E13">
        <w:rPr>
          <w:rFonts w:asciiTheme="minorHAnsi" w:hAnsiTheme="minorHAnsi"/>
          <w:b/>
          <w:color w:val="000000" w:themeColor="text1"/>
          <w:sz w:val="28"/>
        </w:rPr>
        <w:t xml:space="preserve"> to TheraDoc</w:t>
      </w:r>
      <w:r w:rsidRPr="006940D5">
        <w:rPr>
          <w:rFonts w:asciiTheme="minorHAnsi" w:hAnsiTheme="minorHAnsi"/>
          <w:b/>
          <w:color w:val="000000" w:themeColor="text1"/>
          <w:sz w:val="28"/>
        </w:rPr>
        <w:t>:</w:t>
      </w:r>
    </w:p>
    <w:p w14:paraId="67D5DD93" w14:textId="77777777" w:rsidR="007522E3" w:rsidRPr="007522E3" w:rsidRDefault="007522E3" w:rsidP="007522E3">
      <w:pPr>
        <w:spacing w:after="0"/>
        <w:rPr>
          <w:color w:val="auto"/>
        </w:rPr>
      </w:pPr>
      <w:r w:rsidRPr="007522E3">
        <w:rPr>
          <w:color w:val="auto"/>
        </w:rPr>
        <w:t>MSH|^~\&amp;|HNAM|CERNER|MPH|BAYCARE|20190717104705||ORU^R01|Q4432199801T5825926159||2.3||||||8859/1</w:t>
      </w:r>
    </w:p>
    <w:p w14:paraId="12A24824" w14:textId="77777777" w:rsidR="007522E3" w:rsidRPr="007522E3" w:rsidRDefault="007522E3" w:rsidP="007522E3">
      <w:pPr>
        <w:spacing w:after="0"/>
        <w:rPr>
          <w:color w:val="auto"/>
        </w:rPr>
      </w:pPr>
      <w:r w:rsidRPr="007522E3">
        <w:rPr>
          <w:color w:val="auto"/>
        </w:rPr>
        <w:t>PID|1|2006002817^^^BayCare MRN^MRN|2006002817^^^BayCare MRN^MRN||AKITESTING3^TEST^^^^^||19500301|F||||||||||1006009618^^^BayCare FIN^FIN NBR|||||||0</w:t>
      </w:r>
    </w:p>
    <w:p w14:paraId="76B64A97" w14:textId="77777777" w:rsidR="007522E3" w:rsidRPr="007522E3" w:rsidRDefault="007522E3" w:rsidP="007522E3">
      <w:pPr>
        <w:spacing w:after="0"/>
        <w:rPr>
          <w:color w:val="auto"/>
        </w:rPr>
      </w:pPr>
      <w:r w:rsidRPr="007522E3">
        <w:rPr>
          <w:color w:val="auto"/>
        </w:rPr>
        <w:t>PV1|1|I|A4PP^^^MPH^^Nurse Unit(s)^MPH||||MS052182^TESTER^TESTER^^^^^^BayCare Dr Number^Personnel^^^ORGANIZATION DOCTOR^CACTUS|||||||||||I|^^^&amp;&amp;^^&amp;&amp;||||||||||||||||||||MPH||Active|||20190619095400</w:t>
      </w:r>
    </w:p>
    <w:p w14:paraId="4A5887EE" w14:textId="77777777" w:rsidR="007522E3" w:rsidRPr="007522E3" w:rsidRDefault="007522E3" w:rsidP="007522E3">
      <w:pPr>
        <w:spacing w:after="0"/>
        <w:rPr>
          <w:color w:val="auto"/>
        </w:rPr>
      </w:pPr>
      <w:r w:rsidRPr="007522E3">
        <w:rPr>
          <w:color w:val="auto"/>
        </w:rPr>
        <w:t>OBR|1|^^^|15230466561^HNAM_ORDERID^^|4900233^CREAT|||20190717104400|||||||20190717104400|Blood&amp;Blood^^^^^Venous Draw|MS052182^TESTER^TESTER^^^^^^BayCare Dr Number^Personnel^^^ORGANIZATION DOCTOR^CACTUS||||000002019198000042^HNA_ACCN~74112840^HNA_ACCNID||20190717104521||Lab|P||1^^^20190717104400^^ROUTINE~^^^^^TODAY|||||||||20190717104400</w:t>
      </w:r>
    </w:p>
    <w:p w14:paraId="41637FB7" w14:textId="77777777" w:rsidR="007522E3" w:rsidRPr="007522E3" w:rsidRDefault="007522E3" w:rsidP="007522E3">
      <w:pPr>
        <w:spacing w:after="0"/>
        <w:rPr>
          <w:color w:val="auto"/>
        </w:rPr>
      </w:pPr>
      <w:r w:rsidRPr="007522E3">
        <w:rPr>
          <w:color w:val="auto"/>
        </w:rPr>
        <w:t>OBX|1|NM|L670671^Creatinine^BCLAB^2160-0^CREATININE:MCNC:PT:SER/PLAS:QN:^LOINC||3.000|mg/dL^mg/dL|0.300-1.300^0.300^1.300|H|||C|||20190717104702||^Lcllsd^Nfuhq^G^^^^^^Personnel|^^^CD:719302443</w:t>
      </w:r>
    </w:p>
    <w:p w14:paraId="2127698C" w14:textId="77777777" w:rsidR="007522E3" w:rsidRPr="007522E3" w:rsidRDefault="007522E3" w:rsidP="007522E3">
      <w:pPr>
        <w:spacing w:after="0"/>
        <w:rPr>
          <w:color w:val="auto"/>
        </w:rPr>
      </w:pPr>
      <w:r w:rsidRPr="007522E3">
        <w:rPr>
          <w:color w:val="auto"/>
        </w:rPr>
        <w:t>OBX|2|ST|CD:3244548805^AKI Risk^^CD:3244548805^AKI Risk^BCLAB||N/A||||||F|||20190717104523||^SYSTEM^Donotchange^^^^^^^Personnel|^^^CD:719302443</w:t>
      </w:r>
    </w:p>
    <w:p w14:paraId="304240D8" w14:textId="0008E014" w:rsidR="005E05C9" w:rsidRPr="007522E3" w:rsidRDefault="007522E3" w:rsidP="007522E3">
      <w:pPr>
        <w:spacing w:after="0"/>
        <w:rPr>
          <w:color w:val="auto"/>
        </w:rPr>
      </w:pPr>
      <w:r w:rsidRPr="007522E3">
        <w:rPr>
          <w:color w:val="auto"/>
        </w:rPr>
        <w:t>NTE|1|RESCOM|Unable to calculate AKI Risk</w:t>
      </w:r>
    </w:p>
    <w:p w14:paraId="0EB20FF0" w14:textId="6BE29A09" w:rsidR="007522E3" w:rsidRDefault="007522E3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6" w:name="_Toc367260185"/>
    </w:p>
    <w:p w14:paraId="6F3C2E79" w14:textId="77777777" w:rsidR="007522E3" w:rsidRPr="007522E3" w:rsidRDefault="007522E3" w:rsidP="007522E3"/>
    <w:p w14:paraId="304240DB" w14:textId="3384F4DA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7" w:name="_Toc15374261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304240DC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8" w:name="_Toc367260186"/>
      <w:bookmarkStart w:id="39" w:name="_Toc15374262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9"/>
      <w:r w:rsidRPr="00093690">
        <w:rPr>
          <w:i w:val="0"/>
          <w:sz w:val="24"/>
          <w:szCs w:val="24"/>
        </w:rPr>
        <w:t xml:space="preserve"> 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DF" w14:textId="77777777" w:rsidTr="009A1D0B">
        <w:tc>
          <w:tcPr>
            <w:tcW w:w="4788" w:type="dxa"/>
            <w:shd w:val="clear" w:color="auto" w:fill="00B0F0"/>
          </w:tcPr>
          <w:p w14:paraId="304240DD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DE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04240E2" w14:textId="77777777" w:rsidTr="009A1D0B">
        <w:tc>
          <w:tcPr>
            <w:tcW w:w="4788" w:type="dxa"/>
          </w:tcPr>
          <w:p w14:paraId="304240E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5" w14:textId="77777777" w:rsidTr="009A1D0B">
        <w:tc>
          <w:tcPr>
            <w:tcW w:w="4788" w:type="dxa"/>
          </w:tcPr>
          <w:p w14:paraId="304240E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8" w14:textId="77777777" w:rsidTr="009A1D0B">
        <w:trPr>
          <w:trHeight w:val="458"/>
        </w:trPr>
        <w:tc>
          <w:tcPr>
            <w:tcW w:w="4788" w:type="dxa"/>
          </w:tcPr>
          <w:p w14:paraId="304240E6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E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B" w14:textId="77777777" w:rsidTr="009A1D0B">
        <w:trPr>
          <w:trHeight w:val="458"/>
        </w:trPr>
        <w:tc>
          <w:tcPr>
            <w:tcW w:w="4788" w:type="dxa"/>
          </w:tcPr>
          <w:p w14:paraId="304240E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E" w14:textId="77777777" w:rsidTr="009A1D0B">
        <w:trPr>
          <w:trHeight w:val="458"/>
        </w:trPr>
        <w:tc>
          <w:tcPr>
            <w:tcW w:w="4788" w:type="dxa"/>
          </w:tcPr>
          <w:p w14:paraId="304240E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0EF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04240F0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15374263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F3" w14:textId="77777777" w:rsidTr="009A1D0B">
        <w:tc>
          <w:tcPr>
            <w:tcW w:w="4788" w:type="dxa"/>
            <w:shd w:val="clear" w:color="auto" w:fill="00B0F0"/>
          </w:tcPr>
          <w:p w14:paraId="304240F1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F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304240F6" w14:textId="77777777" w:rsidTr="009A1D0B">
        <w:tc>
          <w:tcPr>
            <w:tcW w:w="4788" w:type="dxa"/>
          </w:tcPr>
          <w:p w14:paraId="304240F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9" w14:textId="77777777" w:rsidTr="009A1D0B">
        <w:tc>
          <w:tcPr>
            <w:tcW w:w="4788" w:type="dxa"/>
          </w:tcPr>
          <w:p w14:paraId="304240F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C" w14:textId="77777777" w:rsidTr="009A1D0B">
        <w:trPr>
          <w:trHeight w:val="458"/>
        </w:trPr>
        <w:tc>
          <w:tcPr>
            <w:tcW w:w="4788" w:type="dxa"/>
          </w:tcPr>
          <w:p w14:paraId="304240FA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F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FF" w14:textId="77777777" w:rsidTr="009A1D0B">
        <w:trPr>
          <w:trHeight w:val="458"/>
        </w:trPr>
        <w:tc>
          <w:tcPr>
            <w:tcW w:w="4788" w:type="dxa"/>
          </w:tcPr>
          <w:p w14:paraId="304240F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102" w14:textId="77777777" w:rsidTr="009A1D0B">
        <w:trPr>
          <w:trHeight w:val="458"/>
        </w:trPr>
        <w:tc>
          <w:tcPr>
            <w:tcW w:w="4788" w:type="dxa"/>
          </w:tcPr>
          <w:p w14:paraId="3042410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10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105" w14:textId="77777777" w:rsidTr="009A1D0B">
        <w:trPr>
          <w:trHeight w:val="458"/>
        </w:trPr>
        <w:tc>
          <w:tcPr>
            <w:tcW w:w="4788" w:type="dxa"/>
          </w:tcPr>
          <w:p w14:paraId="3042410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10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106" w14:textId="77777777" w:rsidR="00805EC2" w:rsidRDefault="00805EC2" w:rsidP="00F01E3D">
      <w:bookmarkStart w:id="42" w:name="_Toc311801147"/>
    </w:p>
    <w:p w14:paraId="30424107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153742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30424108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042410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B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C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042411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F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0424117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3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18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30424119" w14:textId="77777777" w:rsidR="00742A38" w:rsidRPr="00742A38" w:rsidRDefault="00742A38" w:rsidP="00742A38"/>
    <w:p w14:paraId="3042411A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1537426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5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042411B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A8FD1DAB864D489A8A62415E5605FE1D"/>
          </w:placeholder>
        </w:sdtPr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3042411C" w14:textId="77777777" w:rsidR="00BD6161" w:rsidRDefault="00BD6161" w:rsidP="00BD6161"/>
    <w:p w14:paraId="3042411D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1537426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6"/>
    </w:p>
    <w:p w14:paraId="3042411E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042412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1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1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2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042412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4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042412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9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A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B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C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042413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33" w14:textId="77777777" w:rsidR="00856E7C" w:rsidRDefault="00856E7C" w:rsidP="00856E7C"/>
    <w:p w14:paraId="30424134" w14:textId="77777777" w:rsidR="00856E7C" w:rsidRDefault="00856E7C" w:rsidP="00856E7C"/>
    <w:p w14:paraId="30424135" w14:textId="77777777" w:rsidR="00856E7C" w:rsidRDefault="00856E7C" w:rsidP="00856E7C"/>
    <w:p w14:paraId="30424144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7" w:name="_Toc15374267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A8FD1DAB864D489A8A62415E5605FE1D"/>
        </w:placeholder>
      </w:sdtPr>
      <w:sdtContent>
        <w:p w14:paraId="30424145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30424146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30424147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15374268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48"/>
    </w:p>
    <w:p w14:paraId="30424148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042414B" w14:textId="77777777" w:rsidTr="009A1D0B">
        <w:tc>
          <w:tcPr>
            <w:tcW w:w="3258" w:type="dxa"/>
            <w:vAlign w:val="center"/>
          </w:tcPr>
          <w:p w14:paraId="30424149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3042414A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3042414E" w14:textId="77777777" w:rsidTr="009A1D0B">
        <w:tc>
          <w:tcPr>
            <w:tcW w:w="3258" w:type="dxa"/>
            <w:vAlign w:val="center"/>
          </w:tcPr>
          <w:p w14:paraId="3042414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3042414D" w14:textId="222D15E5" w:rsidR="0085436E" w:rsidRDefault="00A961B9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3042414F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30424150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30424155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3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042415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3042415F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60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30424162" w14:textId="77777777" w:rsidR="00D97B4D" w:rsidRDefault="00D97B4D" w:rsidP="00D97B4D"/>
    <w:p w14:paraId="30424163" w14:textId="77777777" w:rsidR="00D97B4D" w:rsidRDefault="00D97B4D" w:rsidP="00D97B4D"/>
    <w:p w14:paraId="30424176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9" w:name="_Toc1537426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042417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A8FD1DAB864D489A8A62415E5605FE1D"/>
              </w:placeholder>
            </w:sdtPr>
            <w:sdtContent>
              <w:p w14:paraId="3042417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042418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8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8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042418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87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8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8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8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8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8F" w14:textId="77777777" w:rsidR="0018506A" w:rsidRDefault="0018506A" w:rsidP="00D97B4D"/>
    <w:p w14:paraId="30424190" w14:textId="77777777" w:rsidR="0018506A" w:rsidRDefault="0018506A" w:rsidP="00D97B4D"/>
    <w:p w14:paraId="304241A4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0" w:name="_Toc1537427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0"/>
    </w:p>
    <w:sdt>
      <w:sdtPr>
        <w:rPr>
          <w:rFonts w:asciiTheme="minorHAnsi" w:hAnsiTheme="minorHAnsi" w:cs="Arial"/>
          <w:i w:val="0"/>
        </w:rPr>
        <w:id w:val="-499354807"/>
        <w:placeholder>
          <w:docPart w:val="A8FD1DAB864D489A8A62415E5605FE1D"/>
        </w:placeholder>
      </w:sdtPr>
      <w:sdtContent>
        <w:p w14:paraId="304241A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04241A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04241A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A8FD1DAB864D489A8A62415E5605FE1D"/>
              </w:placeholder>
            </w:sdtPr>
            <w:sdtContent>
              <w:p w14:paraId="304241A7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04241B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B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B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04241B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B7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B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B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B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B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BF" w14:textId="77777777" w:rsidR="00350DBA" w:rsidRDefault="00350DBA" w:rsidP="00350DBA"/>
    <w:p w14:paraId="304241C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04241C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B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304241CC" w14:textId="77777777" w:rsidR="00872877" w:rsidRDefault="00872877" w:rsidP="007177BF">
      <w:pPr>
        <w:rPr>
          <w:rFonts w:asciiTheme="minorHAnsi" w:hAnsiTheme="minorHAnsi" w:cs="Arial"/>
        </w:rPr>
      </w:pPr>
    </w:p>
    <w:p w14:paraId="304241CD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04241CE" w14:textId="77777777" w:rsidR="00872877" w:rsidRDefault="00872877" w:rsidP="007177BF">
      <w:pPr>
        <w:rPr>
          <w:rFonts w:asciiTheme="minorHAnsi" w:hAnsiTheme="minorHAnsi" w:cs="Arial"/>
        </w:rPr>
      </w:pPr>
    </w:p>
    <w:p w14:paraId="304241C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241D6" w14:textId="77777777" w:rsidR="004C20C3" w:rsidRDefault="004C20C3" w:rsidP="007C4E0F">
      <w:pPr>
        <w:spacing w:after="0" w:line="240" w:lineRule="auto"/>
      </w:pPr>
      <w:r>
        <w:separator/>
      </w:r>
    </w:p>
  </w:endnote>
  <w:endnote w:type="continuationSeparator" w:id="0">
    <w:p w14:paraId="304241D7" w14:textId="77777777" w:rsidR="004C20C3" w:rsidRDefault="004C20C3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241DB" w14:textId="77777777" w:rsidR="004C20C3" w:rsidRDefault="004C20C3">
    <w:pPr>
      <w:pStyle w:val="Footer"/>
    </w:pPr>
  </w:p>
  <w:p w14:paraId="304241DC" w14:textId="77777777" w:rsidR="004C20C3" w:rsidRDefault="004C20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241E3" wp14:editId="304241E4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B" w14:textId="03B5D0E3" w:rsidR="004C20C3" w:rsidRPr="00E32F93" w:rsidRDefault="004C20C3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522E3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04241EB" w14:textId="03B5D0E3" w:rsidR="004C20C3" w:rsidRPr="00E32F93" w:rsidRDefault="004C20C3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522E3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241E5" wp14:editId="304241E6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C" w14:textId="77777777" w:rsidR="004C20C3" w:rsidRPr="00E32F93" w:rsidRDefault="004C20C3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E5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04241EC" w14:textId="77777777" w:rsidR="004C20C3" w:rsidRPr="00E32F93" w:rsidRDefault="004C20C3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4241E7" wp14:editId="304241E8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638D1D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241D4" w14:textId="77777777" w:rsidR="004C20C3" w:rsidRDefault="004C20C3" w:rsidP="007C4E0F">
      <w:pPr>
        <w:spacing w:after="0" w:line="240" w:lineRule="auto"/>
      </w:pPr>
      <w:r>
        <w:separator/>
      </w:r>
    </w:p>
  </w:footnote>
  <w:footnote w:type="continuationSeparator" w:id="0">
    <w:p w14:paraId="304241D5" w14:textId="77777777" w:rsidR="004C20C3" w:rsidRDefault="004C20C3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241D8" w14:textId="77777777" w:rsidR="004C20C3" w:rsidRDefault="004C20C3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241DD" wp14:editId="304241DE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9" w14:textId="77777777" w:rsidR="004C20C3" w:rsidRPr="00AB08CB" w:rsidRDefault="004C20C3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04241E9" w14:textId="77777777" w:rsidR="004C20C3" w:rsidRPr="00AB08CB" w:rsidRDefault="004C20C3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4241DF" wp14:editId="304241E0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A" w14:textId="77777777" w:rsidR="004C20C3" w:rsidRPr="001A2714" w:rsidRDefault="004C20C3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DF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04241EA" w14:textId="77777777" w:rsidR="004C20C3" w:rsidRPr="001A2714" w:rsidRDefault="004C20C3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04241E1" wp14:editId="304241E2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4241D9" w14:textId="77777777" w:rsidR="004C20C3" w:rsidRDefault="004C20C3" w:rsidP="00D91BE0">
    <w:pPr>
      <w:pStyle w:val="Header"/>
      <w:ind w:left="-360" w:right="-360"/>
    </w:pPr>
    <w:r>
      <w:t xml:space="preserve">     </w:t>
    </w:r>
  </w:p>
  <w:p w14:paraId="304241DA" w14:textId="77777777" w:rsidR="004C20C3" w:rsidRDefault="004C2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FE3"/>
    <w:multiLevelType w:val="hybridMultilevel"/>
    <w:tmpl w:val="BFAA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AF5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E7939"/>
    <w:multiLevelType w:val="hybridMultilevel"/>
    <w:tmpl w:val="F26EF2E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44A3052">
      <w:numFmt w:val="bullet"/>
      <w:lvlText w:val="-"/>
      <w:lvlJc w:val="left"/>
      <w:pPr>
        <w:ind w:left="3687" w:hanging="1455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19"/>
  </w:num>
  <w:num w:numId="9">
    <w:abstractNumId w:val="15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49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599"/>
    <w:rsid w:val="00034BCB"/>
    <w:rsid w:val="0004272D"/>
    <w:rsid w:val="00044A55"/>
    <w:rsid w:val="00047257"/>
    <w:rsid w:val="00050DB2"/>
    <w:rsid w:val="00051CC6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4BC"/>
    <w:rsid w:val="00076921"/>
    <w:rsid w:val="0007772F"/>
    <w:rsid w:val="00081C92"/>
    <w:rsid w:val="000823FC"/>
    <w:rsid w:val="0008262B"/>
    <w:rsid w:val="00082763"/>
    <w:rsid w:val="00082C02"/>
    <w:rsid w:val="00083117"/>
    <w:rsid w:val="00084AD9"/>
    <w:rsid w:val="00086303"/>
    <w:rsid w:val="00086681"/>
    <w:rsid w:val="00090C63"/>
    <w:rsid w:val="000934D6"/>
    <w:rsid w:val="00093690"/>
    <w:rsid w:val="00094990"/>
    <w:rsid w:val="00095A9A"/>
    <w:rsid w:val="0009609E"/>
    <w:rsid w:val="00096AA4"/>
    <w:rsid w:val="00097CDE"/>
    <w:rsid w:val="00097F2A"/>
    <w:rsid w:val="000A217D"/>
    <w:rsid w:val="000A5B72"/>
    <w:rsid w:val="000B02B7"/>
    <w:rsid w:val="000B09B9"/>
    <w:rsid w:val="000B1915"/>
    <w:rsid w:val="000B3B29"/>
    <w:rsid w:val="000B3B43"/>
    <w:rsid w:val="000B4466"/>
    <w:rsid w:val="000C0508"/>
    <w:rsid w:val="000C15D8"/>
    <w:rsid w:val="000C2217"/>
    <w:rsid w:val="000C414F"/>
    <w:rsid w:val="000D0C24"/>
    <w:rsid w:val="000D1164"/>
    <w:rsid w:val="000D1656"/>
    <w:rsid w:val="000D1D0E"/>
    <w:rsid w:val="000D2466"/>
    <w:rsid w:val="000D3BE4"/>
    <w:rsid w:val="000D4829"/>
    <w:rsid w:val="000D61C3"/>
    <w:rsid w:val="000D6CA2"/>
    <w:rsid w:val="000E0124"/>
    <w:rsid w:val="000E0B02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6789"/>
    <w:rsid w:val="000F75D5"/>
    <w:rsid w:val="00101C46"/>
    <w:rsid w:val="00101DC7"/>
    <w:rsid w:val="00103CBC"/>
    <w:rsid w:val="00104283"/>
    <w:rsid w:val="0010444F"/>
    <w:rsid w:val="001057F4"/>
    <w:rsid w:val="00105E3F"/>
    <w:rsid w:val="00115EF1"/>
    <w:rsid w:val="0011688A"/>
    <w:rsid w:val="00116C57"/>
    <w:rsid w:val="00117CC1"/>
    <w:rsid w:val="001216B8"/>
    <w:rsid w:val="001234AB"/>
    <w:rsid w:val="00126B89"/>
    <w:rsid w:val="00133CE3"/>
    <w:rsid w:val="00141003"/>
    <w:rsid w:val="00141153"/>
    <w:rsid w:val="001415BC"/>
    <w:rsid w:val="001424E5"/>
    <w:rsid w:val="001434B4"/>
    <w:rsid w:val="00143819"/>
    <w:rsid w:val="00144E6B"/>
    <w:rsid w:val="00147AFB"/>
    <w:rsid w:val="001501A3"/>
    <w:rsid w:val="00153F4E"/>
    <w:rsid w:val="00155F9E"/>
    <w:rsid w:val="001571B3"/>
    <w:rsid w:val="00163665"/>
    <w:rsid w:val="00163EBA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0DFC"/>
    <w:rsid w:val="001C20E7"/>
    <w:rsid w:val="001C2B9F"/>
    <w:rsid w:val="001C3AA6"/>
    <w:rsid w:val="001C5E94"/>
    <w:rsid w:val="001C739F"/>
    <w:rsid w:val="001D0FC8"/>
    <w:rsid w:val="001D114A"/>
    <w:rsid w:val="001D3313"/>
    <w:rsid w:val="001D3FFC"/>
    <w:rsid w:val="001D6401"/>
    <w:rsid w:val="001E12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BDA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856"/>
    <w:rsid w:val="00225FE3"/>
    <w:rsid w:val="00234C8A"/>
    <w:rsid w:val="00235E8B"/>
    <w:rsid w:val="00235F9D"/>
    <w:rsid w:val="002369A3"/>
    <w:rsid w:val="00237415"/>
    <w:rsid w:val="00237F84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3178"/>
    <w:rsid w:val="00253C0C"/>
    <w:rsid w:val="00254BC8"/>
    <w:rsid w:val="002568EC"/>
    <w:rsid w:val="00260C2B"/>
    <w:rsid w:val="00260FDB"/>
    <w:rsid w:val="0026207D"/>
    <w:rsid w:val="002627DE"/>
    <w:rsid w:val="002654C8"/>
    <w:rsid w:val="00265972"/>
    <w:rsid w:val="00265F47"/>
    <w:rsid w:val="00266581"/>
    <w:rsid w:val="00270B26"/>
    <w:rsid w:val="00270E33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4713"/>
    <w:rsid w:val="002B71F9"/>
    <w:rsid w:val="002B7E27"/>
    <w:rsid w:val="002C1D1D"/>
    <w:rsid w:val="002C3D91"/>
    <w:rsid w:val="002C3ED0"/>
    <w:rsid w:val="002C531D"/>
    <w:rsid w:val="002C6A0C"/>
    <w:rsid w:val="002D1746"/>
    <w:rsid w:val="002D3505"/>
    <w:rsid w:val="002D689C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1A25"/>
    <w:rsid w:val="00315EDE"/>
    <w:rsid w:val="00320263"/>
    <w:rsid w:val="00322054"/>
    <w:rsid w:val="003237BC"/>
    <w:rsid w:val="003255C2"/>
    <w:rsid w:val="003271F5"/>
    <w:rsid w:val="003300C9"/>
    <w:rsid w:val="00331441"/>
    <w:rsid w:val="00332B07"/>
    <w:rsid w:val="00333916"/>
    <w:rsid w:val="003352B9"/>
    <w:rsid w:val="00337D9C"/>
    <w:rsid w:val="00342F77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2390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1062"/>
    <w:rsid w:val="0039212F"/>
    <w:rsid w:val="00395A0F"/>
    <w:rsid w:val="00396DD2"/>
    <w:rsid w:val="003A2419"/>
    <w:rsid w:val="003A26E2"/>
    <w:rsid w:val="003A3480"/>
    <w:rsid w:val="003A470B"/>
    <w:rsid w:val="003A5B3E"/>
    <w:rsid w:val="003A6F3A"/>
    <w:rsid w:val="003B22A5"/>
    <w:rsid w:val="003B3C6E"/>
    <w:rsid w:val="003B4142"/>
    <w:rsid w:val="003B4FD5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11D"/>
    <w:rsid w:val="003E0557"/>
    <w:rsid w:val="003E31D0"/>
    <w:rsid w:val="003E7E23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4A73"/>
    <w:rsid w:val="00427727"/>
    <w:rsid w:val="004308CF"/>
    <w:rsid w:val="0043313F"/>
    <w:rsid w:val="0043339D"/>
    <w:rsid w:val="0043471B"/>
    <w:rsid w:val="00434EAA"/>
    <w:rsid w:val="00436FC6"/>
    <w:rsid w:val="00440BFB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56B7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1E13"/>
    <w:rsid w:val="004B6ACE"/>
    <w:rsid w:val="004C0821"/>
    <w:rsid w:val="004C0B26"/>
    <w:rsid w:val="004C1D93"/>
    <w:rsid w:val="004C20C3"/>
    <w:rsid w:val="004C2D2C"/>
    <w:rsid w:val="004C4E2A"/>
    <w:rsid w:val="004D01FE"/>
    <w:rsid w:val="004D1EFE"/>
    <w:rsid w:val="004D1F30"/>
    <w:rsid w:val="004D3553"/>
    <w:rsid w:val="004D64DA"/>
    <w:rsid w:val="004E085F"/>
    <w:rsid w:val="004E26C0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F0C"/>
    <w:rsid w:val="00500CCE"/>
    <w:rsid w:val="00502FED"/>
    <w:rsid w:val="00503E28"/>
    <w:rsid w:val="0050430A"/>
    <w:rsid w:val="00506E96"/>
    <w:rsid w:val="005104BD"/>
    <w:rsid w:val="005112AF"/>
    <w:rsid w:val="00512D50"/>
    <w:rsid w:val="00512FFA"/>
    <w:rsid w:val="005165E4"/>
    <w:rsid w:val="0051795D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56FBC"/>
    <w:rsid w:val="0056099A"/>
    <w:rsid w:val="00561A0D"/>
    <w:rsid w:val="00562514"/>
    <w:rsid w:val="00562FDF"/>
    <w:rsid w:val="00563531"/>
    <w:rsid w:val="00563FA0"/>
    <w:rsid w:val="00564451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77A3D"/>
    <w:rsid w:val="00580656"/>
    <w:rsid w:val="0058221C"/>
    <w:rsid w:val="005832A2"/>
    <w:rsid w:val="00587771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474"/>
    <w:rsid w:val="005D1746"/>
    <w:rsid w:val="005D2A57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E7F10"/>
    <w:rsid w:val="005F0408"/>
    <w:rsid w:val="005F0A68"/>
    <w:rsid w:val="005F0A6B"/>
    <w:rsid w:val="005F5135"/>
    <w:rsid w:val="005F5741"/>
    <w:rsid w:val="005F6AA0"/>
    <w:rsid w:val="005F6F47"/>
    <w:rsid w:val="00600049"/>
    <w:rsid w:val="0060148A"/>
    <w:rsid w:val="0060249F"/>
    <w:rsid w:val="006032C7"/>
    <w:rsid w:val="006074A5"/>
    <w:rsid w:val="006134B3"/>
    <w:rsid w:val="0061491D"/>
    <w:rsid w:val="00615949"/>
    <w:rsid w:val="00620F49"/>
    <w:rsid w:val="006217AA"/>
    <w:rsid w:val="006217B0"/>
    <w:rsid w:val="0062243C"/>
    <w:rsid w:val="006229EE"/>
    <w:rsid w:val="00622A93"/>
    <w:rsid w:val="00623266"/>
    <w:rsid w:val="006235A4"/>
    <w:rsid w:val="00624F9E"/>
    <w:rsid w:val="00627678"/>
    <w:rsid w:val="00627A1F"/>
    <w:rsid w:val="006332F2"/>
    <w:rsid w:val="00633A73"/>
    <w:rsid w:val="00633D6B"/>
    <w:rsid w:val="006344E5"/>
    <w:rsid w:val="006347A2"/>
    <w:rsid w:val="0063606D"/>
    <w:rsid w:val="006363DB"/>
    <w:rsid w:val="006423C1"/>
    <w:rsid w:val="00644414"/>
    <w:rsid w:val="00645406"/>
    <w:rsid w:val="00647415"/>
    <w:rsid w:val="00650B40"/>
    <w:rsid w:val="00651323"/>
    <w:rsid w:val="00651D13"/>
    <w:rsid w:val="00651F29"/>
    <w:rsid w:val="006532E5"/>
    <w:rsid w:val="00653533"/>
    <w:rsid w:val="00657823"/>
    <w:rsid w:val="006612B1"/>
    <w:rsid w:val="006612F8"/>
    <w:rsid w:val="00662434"/>
    <w:rsid w:val="00662504"/>
    <w:rsid w:val="006649D3"/>
    <w:rsid w:val="0066686A"/>
    <w:rsid w:val="006672B7"/>
    <w:rsid w:val="00670287"/>
    <w:rsid w:val="00671D96"/>
    <w:rsid w:val="006723C5"/>
    <w:rsid w:val="00672CA8"/>
    <w:rsid w:val="00677668"/>
    <w:rsid w:val="00682A2B"/>
    <w:rsid w:val="00684CCB"/>
    <w:rsid w:val="00685BA3"/>
    <w:rsid w:val="00686119"/>
    <w:rsid w:val="006906AA"/>
    <w:rsid w:val="00693CEE"/>
    <w:rsid w:val="006940D5"/>
    <w:rsid w:val="00697727"/>
    <w:rsid w:val="00697896"/>
    <w:rsid w:val="006A28D7"/>
    <w:rsid w:val="006A2B44"/>
    <w:rsid w:val="006A3A43"/>
    <w:rsid w:val="006A6F05"/>
    <w:rsid w:val="006A7586"/>
    <w:rsid w:val="006A77E1"/>
    <w:rsid w:val="006B03D7"/>
    <w:rsid w:val="006B1B4C"/>
    <w:rsid w:val="006B38E5"/>
    <w:rsid w:val="006B4D03"/>
    <w:rsid w:val="006B5661"/>
    <w:rsid w:val="006B5C7A"/>
    <w:rsid w:val="006B5D46"/>
    <w:rsid w:val="006C127A"/>
    <w:rsid w:val="006C1D72"/>
    <w:rsid w:val="006C214D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05B5"/>
    <w:rsid w:val="0070186C"/>
    <w:rsid w:val="00703E4E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22E3"/>
    <w:rsid w:val="00755681"/>
    <w:rsid w:val="0075590E"/>
    <w:rsid w:val="00762464"/>
    <w:rsid w:val="00762667"/>
    <w:rsid w:val="00763575"/>
    <w:rsid w:val="00763796"/>
    <w:rsid w:val="0076575E"/>
    <w:rsid w:val="00766C97"/>
    <w:rsid w:val="007674EF"/>
    <w:rsid w:val="00770E49"/>
    <w:rsid w:val="00772CC1"/>
    <w:rsid w:val="00772DD2"/>
    <w:rsid w:val="00776392"/>
    <w:rsid w:val="00780E06"/>
    <w:rsid w:val="00786AC0"/>
    <w:rsid w:val="00786CDD"/>
    <w:rsid w:val="00787AEC"/>
    <w:rsid w:val="007905D4"/>
    <w:rsid w:val="007A1665"/>
    <w:rsid w:val="007A2EBC"/>
    <w:rsid w:val="007A3CDB"/>
    <w:rsid w:val="007A3E9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04CD"/>
    <w:rsid w:val="007E0D29"/>
    <w:rsid w:val="007E10AE"/>
    <w:rsid w:val="007E3764"/>
    <w:rsid w:val="007E7B60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895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4333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374"/>
    <w:rsid w:val="00857B71"/>
    <w:rsid w:val="00861B4D"/>
    <w:rsid w:val="008625F2"/>
    <w:rsid w:val="00864C01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50C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4347"/>
    <w:rsid w:val="008C65BD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C2"/>
    <w:rsid w:val="00905DCD"/>
    <w:rsid w:val="009060F2"/>
    <w:rsid w:val="00910BD7"/>
    <w:rsid w:val="00912561"/>
    <w:rsid w:val="009126B2"/>
    <w:rsid w:val="0091379C"/>
    <w:rsid w:val="009141BD"/>
    <w:rsid w:val="00915630"/>
    <w:rsid w:val="00916481"/>
    <w:rsid w:val="0091750B"/>
    <w:rsid w:val="00917B20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196"/>
    <w:rsid w:val="00937888"/>
    <w:rsid w:val="00940912"/>
    <w:rsid w:val="00942E16"/>
    <w:rsid w:val="00945102"/>
    <w:rsid w:val="00946AF4"/>
    <w:rsid w:val="00946C8D"/>
    <w:rsid w:val="0094739F"/>
    <w:rsid w:val="0095154A"/>
    <w:rsid w:val="0095201C"/>
    <w:rsid w:val="0095506D"/>
    <w:rsid w:val="00955441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2F70"/>
    <w:rsid w:val="0099333D"/>
    <w:rsid w:val="00993EB4"/>
    <w:rsid w:val="0099574C"/>
    <w:rsid w:val="009959A0"/>
    <w:rsid w:val="00996567"/>
    <w:rsid w:val="00996723"/>
    <w:rsid w:val="009A097A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09EC"/>
    <w:rsid w:val="009C45FE"/>
    <w:rsid w:val="009C561A"/>
    <w:rsid w:val="009C58EF"/>
    <w:rsid w:val="009C59AF"/>
    <w:rsid w:val="009C5A26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501D"/>
    <w:rsid w:val="009E712B"/>
    <w:rsid w:val="009E7CD5"/>
    <w:rsid w:val="009F24D9"/>
    <w:rsid w:val="009F3C0A"/>
    <w:rsid w:val="009F4FDE"/>
    <w:rsid w:val="009F5746"/>
    <w:rsid w:val="009F64CD"/>
    <w:rsid w:val="009F7383"/>
    <w:rsid w:val="00A030AD"/>
    <w:rsid w:val="00A041E6"/>
    <w:rsid w:val="00A049BA"/>
    <w:rsid w:val="00A04C48"/>
    <w:rsid w:val="00A04FE7"/>
    <w:rsid w:val="00A04FF2"/>
    <w:rsid w:val="00A054AE"/>
    <w:rsid w:val="00A070B1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65E05"/>
    <w:rsid w:val="00A66C85"/>
    <w:rsid w:val="00A707F5"/>
    <w:rsid w:val="00A72420"/>
    <w:rsid w:val="00A73C0A"/>
    <w:rsid w:val="00A75814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1B9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C7E63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2D86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066DA"/>
    <w:rsid w:val="00B10841"/>
    <w:rsid w:val="00B1132F"/>
    <w:rsid w:val="00B1430B"/>
    <w:rsid w:val="00B15DFA"/>
    <w:rsid w:val="00B15DFE"/>
    <w:rsid w:val="00B2327C"/>
    <w:rsid w:val="00B2379D"/>
    <w:rsid w:val="00B30EA0"/>
    <w:rsid w:val="00B41721"/>
    <w:rsid w:val="00B42A57"/>
    <w:rsid w:val="00B42AE1"/>
    <w:rsid w:val="00B42B1E"/>
    <w:rsid w:val="00B46568"/>
    <w:rsid w:val="00B51175"/>
    <w:rsid w:val="00B521D1"/>
    <w:rsid w:val="00B52DCD"/>
    <w:rsid w:val="00B52F36"/>
    <w:rsid w:val="00B54046"/>
    <w:rsid w:val="00B55655"/>
    <w:rsid w:val="00B5596E"/>
    <w:rsid w:val="00B56386"/>
    <w:rsid w:val="00B563A2"/>
    <w:rsid w:val="00B5741F"/>
    <w:rsid w:val="00B60EFF"/>
    <w:rsid w:val="00B616D7"/>
    <w:rsid w:val="00B62BFC"/>
    <w:rsid w:val="00B62E5E"/>
    <w:rsid w:val="00B65B79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0721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0538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0AF6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3BD"/>
    <w:rsid w:val="00C60FB7"/>
    <w:rsid w:val="00C6104C"/>
    <w:rsid w:val="00C61488"/>
    <w:rsid w:val="00C61DD8"/>
    <w:rsid w:val="00C638A1"/>
    <w:rsid w:val="00C66DF0"/>
    <w:rsid w:val="00C67B58"/>
    <w:rsid w:val="00C70112"/>
    <w:rsid w:val="00C71AE9"/>
    <w:rsid w:val="00C7271C"/>
    <w:rsid w:val="00C73A85"/>
    <w:rsid w:val="00C73C81"/>
    <w:rsid w:val="00C73D17"/>
    <w:rsid w:val="00C76B1E"/>
    <w:rsid w:val="00C77B91"/>
    <w:rsid w:val="00C812A9"/>
    <w:rsid w:val="00C82387"/>
    <w:rsid w:val="00C83F1B"/>
    <w:rsid w:val="00C840F4"/>
    <w:rsid w:val="00C841C8"/>
    <w:rsid w:val="00C863ED"/>
    <w:rsid w:val="00C8713A"/>
    <w:rsid w:val="00C87282"/>
    <w:rsid w:val="00C9149C"/>
    <w:rsid w:val="00C91DD3"/>
    <w:rsid w:val="00C9431F"/>
    <w:rsid w:val="00C9447A"/>
    <w:rsid w:val="00C94BD5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B7BF1"/>
    <w:rsid w:val="00CC005F"/>
    <w:rsid w:val="00CC030B"/>
    <w:rsid w:val="00CC03C1"/>
    <w:rsid w:val="00CC043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4D81"/>
    <w:rsid w:val="00D65D04"/>
    <w:rsid w:val="00D670D0"/>
    <w:rsid w:val="00D7087F"/>
    <w:rsid w:val="00D723B6"/>
    <w:rsid w:val="00D72D5F"/>
    <w:rsid w:val="00D731D7"/>
    <w:rsid w:val="00D75153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11E7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6CF"/>
    <w:rsid w:val="00DD2A9F"/>
    <w:rsid w:val="00DD3A71"/>
    <w:rsid w:val="00DD4022"/>
    <w:rsid w:val="00DD40E3"/>
    <w:rsid w:val="00DD51E6"/>
    <w:rsid w:val="00DD6082"/>
    <w:rsid w:val="00DE0057"/>
    <w:rsid w:val="00DE1117"/>
    <w:rsid w:val="00DE165F"/>
    <w:rsid w:val="00DE1B0B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785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27C6B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150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39A0"/>
    <w:rsid w:val="00E8706D"/>
    <w:rsid w:val="00E8761C"/>
    <w:rsid w:val="00E87B1A"/>
    <w:rsid w:val="00E90E40"/>
    <w:rsid w:val="00E91B84"/>
    <w:rsid w:val="00E92174"/>
    <w:rsid w:val="00E93CB3"/>
    <w:rsid w:val="00E955B8"/>
    <w:rsid w:val="00E97B31"/>
    <w:rsid w:val="00EA10AA"/>
    <w:rsid w:val="00EB2CF9"/>
    <w:rsid w:val="00EB3A0D"/>
    <w:rsid w:val="00EB44C6"/>
    <w:rsid w:val="00EC3DD9"/>
    <w:rsid w:val="00EC3EBC"/>
    <w:rsid w:val="00EC5C38"/>
    <w:rsid w:val="00EC7417"/>
    <w:rsid w:val="00EC7EB8"/>
    <w:rsid w:val="00ED305F"/>
    <w:rsid w:val="00ED3CA0"/>
    <w:rsid w:val="00ED6BF4"/>
    <w:rsid w:val="00ED716A"/>
    <w:rsid w:val="00EE0648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3F1"/>
    <w:rsid w:val="00F01E3D"/>
    <w:rsid w:val="00F023E3"/>
    <w:rsid w:val="00F02564"/>
    <w:rsid w:val="00F02E35"/>
    <w:rsid w:val="00F03186"/>
    <w:rsid w:val="00F03627"/>
    <w:rsid w:val="00F038D1"/>
    <w:rsid w:val="00F0472F"/>
    <w:rsid w:val="00F06557"/>
    <w:rsid w:val="00F066B1"/>
    <w:rsid w:val="00F10BFA"/>
    <w:rsid w:val="00F11573"/>
    <w:rsid w:val="00F12569"/>
    <w:rsid w:val="00F14417"/>
    <w:rsid w:val="00F1501C"/>
    <w:rsid w:val="00F166E4"/>
    <w:rsid w:val="00F16E2D"/>
    <w:rsid w:val="00F21276"/>
    <w:rsid w:val="00F21C07"/>
    <w:rsid w:val="00F22642"/>
    <w:rsid w:val="00F23C95"/>
    <w:rsid w:val="00F24CB4"/>
    <w:rsid w:val="00F27590"/>
    <w:rsid w:val="00F307B4"/>
    <w:rsid w:val="00F31FB1"/>
    <w:rsid w:val="00F32DA4"/>
    <w:rsid w:val="00F337A7"/>
    <w:rsid w:val="00F34AFA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76AC"/>
    <w:rsid w:val="00F70C2D"/>
    <w:rsid w:val="00F73565"/>
    <w:rsid w:val="00F748AE"/>
    <w:rsid w:val="00F758A6"/>
    <w:rsid w:val="00F76296"/>
    <w:rsid w:val="00F806D3"/>
    <w:rsid w:val="00F81C53"/>
    <w:rsid w:val="00F824FE"/>
    <w:rsid w:val="00F8424E"/>
    <w:rsid w:val="00F852E9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0F7C"/>
    <w:rsid w:val="00FC3094"/>
    <w:rsid w:val="00FC492D"/>
    <w:rsid w:val="00FC6615"/>
    <w:rsid w:val="00FC68C2"/>
    <w:rsid w:val="00FC6EA1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0423A44"/>
  <w15:docId w15:val="{3BEA9C26-8589-4AFA-BE46-15CD60D3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Art.schwartz@baycare.org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2D8148-3DB8-4E86-B60D-51E2DF7DDF8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69F6273-0678-43BA-BC44-37463391997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Cerner PathNet ORU_LAB_RESULTS_OUT</a:t>
          </a:r>
        </a:p>
      </dgm:t>
    </dgm:pt>
    <dgm:pt modelId="{A2F77CE1-E046-4197-BB93-DFD2F7F1A03B}" type="parTrans" cxnId="{5F682751-8BDA-44A1-A6AE-41A9518A0E68}">
      <dgm:prSet/>
      <dgm:spPr/>
      <dgm:t>
        <a:bodyPr/>
        <a:lstStyle/>
        <a:p>
          <a:pPr algn="ctr"/>
          <a:endParaRPr lang="en-US"/>
        </a:p>
      </dgm:t>
    </dgm:pt>
    <dgm:pt modelId="{8B6DBC94-461A-453F-8C43-2125475D66F8}" type="sibTrans" cxnId="{5F682751-8BDA-44A1-A6AE-41A9518A0E68}">
      <dgm:prSet/>
      <dgm:spPr/>
      <dgm:t>
        <a:bodyPr/>
        <a:lstStyle/>
        <a:p>
          <a:pPr algn="ctr"/>
          <a:endParaRPr lang="en-US"/>
        </a:p>
      </dgm:t>
    </dgm:pt>
    <dgm:pt modelId="{348E4137-6A15-4183-A02E-3BB6F14641A9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TheraDoc oru_thera_out_***</a:t>
          </a:r>
        </a:p>
      </dgm:t>
    </dgm:pt>
    <dgm:pt modelId="{6D082DA5-64D0-4F7B-80E8-E50EB7AC0023}" type="parTrans" cxnId="{578347B2-DB69-4A14-B9B7-67D5B26E835E}">
      <dgm:prSet/>
      <dgm:spPr/>
      <dgm:t>
        <a:bodyPr/>
        <a:lstStyle/>
        <a:p>
          <a:pPr algn="ctr"/>
          <a:endParaRPr lang="en-US"/>
        </a:p>
      </dgm:t>
    </dgm:pt>
    <dgm:pt modelId="{C96C8F8A-6650-4CA2-8E3A-9B156AD388F2}" type="sibTrans" cxnId="{578347B2-DB69-4A14-B9B7-67D5B26E835E}">
      <dgm:prSet/>
      <dgm:spPr/>
      <dgm:t>
        <a:bodyPr/>
        <a:lstStyle/>
        <a:p>
          <a:pPr algn="ctr"/>
          <a:endParaRPr lang="en-US"/>
        </a:p>
      </dgm:t>
    </dgm:pt>
    <dgm:pt modelId="{0A4EE949-59C0-454A-8E43-0B4D2D20D143}" type="pres">
      <dgm:prSet presAssocID="{972D8148-3DB8-4E86-B60D-51E2DF7DDF8B}" presName="Name0" presStyleCnt="0">
        <dgm:presLayoutVars>
          <dgm:dir/>
          <dgm:animLvl val="lvl"/>
          <dgm:resizeHandles val="exact"/>
        </dgm:presLayoutVars>
      </dgm:prSet>
      <dgm:spPr/>
    </dgm:pt>
    <dgm:pt modelId="{F960B9F0-5897-4CED-8E79-6F52103A59B9}" type="pres">
      <dgm:prSet presAssocID="{269F6273-0678-43BA-BC44-374633919974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789815-CEC8-4275-9360-F5E9B880BE39}" type="pres">
      <dgm:prSet presAssocID="{8B6DBC94-461A-453F-8C43-2125475D66F8}" presName="parTxOnlySpace" presStyleCnt="0"/>
      <dgm:spPr/>
    </dgm:pt>
    <dgm:pt modelId="{514210F9-2606-4018-8215-3A8C10DF4C61}" type="pres">
      <dgm:prSet presAssocID="{348E4137-6A15-4183-A02E-3BB6F14641A9}" presName="parTxOnly" presStyleLbl="node1" presStyleIdx="1" presStyleCnt="2" custLinFactNeighborX="10574" custLinFactNeighborY="66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3B7AD16-B454-4699-BE2A-4323E166ED1E}" type="presOf" srcId="{972D8148-3DB8-4E86-B60D-51E2DF7DDF8B}" destId="{0A4EE949-59C0-454A-8E43-0B4D2D20D143}" srcOrd="0" destOrd="0" presId="urn:microsoft.com/office/officeart/2005/8/layout/chevron1"/>
    <dgm:cxn modelId="{DAA530B1-2C3C-47CF-81D5-1E1E7302E1C1}" type="presOf" srcId="{348E4137-6A15-4183-A02E-3BB6F14641A9}" destId="{514210F9-2606-4018-8215-3A8C10DF4C61}" srcOrd="0" destOrd="0" presId="urn:microsoft.com/office/officeart/2005/8/layout/chevron1"/>
    <dgm:cxn modelId="{5F682751-8BDA-44A1-A6AE-41A9518A0E68}" srcId="{972D8148-3DB8-4E86-B60D-51E2DF7DDF8B}" destId="{269F6273-0678-43BA-BC44-374633919974}" srcOrd="0" destOrd="0" parTransId="{A2F77CE1-E046-4197-BB93-DFD2F7F1A03B}" sibTransId="{8B6DBC94-461A-453F-8C43-2125475D66F8}"/>
    <dgm:cxn modelId="{133B3D6F-F7A6-4B0E-B847-35F6E6C6DE27}" type="presOf" srcId="{269F6273-0678-43BA-BC44-374633919974}" destId="{F960B9F0-5897-4CED-8E79-6F52103A59B9}" srcOrd="0" destOrd="0" presId="urn:microsoft.com/office/officeart/2005/8/layout/chevron1"/>
    <dgm:cxn modelId="{578347B2-DB69-4A14-B9B7-67D5B26E835E}" srcId="{972D8148-3DB8-4E86-B60D-51E2DF7DDF8B}" destId="{348E4137-6A15-4183-A02E-3BB6F14641A9}" srcOrd="1" destOrd="0" parTransId="{6D082DA5-64D0-4F7B-80E8-E50EB7AC0023}" sibTransId="{C96C8F8A-6650-4CA2-8E3A-9B156AD388F2}"/>
    <dgm:cxn modelId="{252EC14D-74E5-4972-825B-8FA4EE950465}" type="presParOf" srcId="{0A4EE949-59C0-454A-8E43-0B4D2D20D143}" destId="{F960B9F0-5897-4CED-8E79-6F52103A59B9}" srcOrd="0" destOrd="0" presId="urn:microsoft.com/office/officeart/2005/8/layout/chevron1"/>
    <dgm:cxn modelId="{F84FA3DE-AC07-4F3A-A0D1-1E8404B2E969}" type="presParOf" srcId="{0A4EE949-59C0-454A-8E43-0B4D2D20D143}" destId="{E9789815-CEC8-4275-9360-F5E9B880BE39}" srcOrd="1" destOrd="0" presId="urn:microsoft.com/office/officeart/2005/8/layout/chevron1"/>
    <dgm:cxn modelId="{1430FAD0-AE6F-48C9-8548-3885F084564F}" type="presParOf" srcId="{0A4EE949-59C0-454A-8E43-0B4D2D20D143}" destId="{514210F9-2606-4018-8215-3A8C10DF4C61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0B9F0-5897-4CED-8E79-6F52103A59B9}">
      <dsp:nvSpPr>
        <dsp:cNvPr id="0" name=""/>
        <dsp:cNvSpPr/>
      </dsp:nvSpPr>
      <dsp:spPr>
        <a:xfrm>
          <a:off x="5585" y="395210"/>
          <a:ext cx="3338899" cy="1335559"/>
        </a:xfrm>
        <a:prstGeom prst="chevron">
          <a:avLst/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Cerner PathNet ORU_LAB_RESULTS_OUT</a:t>
          </a:r>
        </a:p>
      </dsp:txBody>
      <dsp:txXfrm>
        <a:off x="673365" y="395210"/>
        <a:ext cx="2003340" cy="1335559"/>
      </dsp:txXfrm>
    </dsp:sp>
    <dsp:sp modelId="{514210F9-2606-4018-8215-3A8C10DF4C61}">
      <dsp:nvSpPr>
        <dsp:cNvPr id="0" name=""/>
        <dsp:cNvSpPr/>
      </dsp:nvSpPr>
      <dsp:spPr>
        <a:xfrm>
          <a:off x="3016180" y="404038"/>
          <a:ext cx="3338899" cy="1335559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tx1"/>
              </a:solidFill>
            </a:rPr>
            <a:t>TheraDoc oru_thera_out_***</a:t>
          </a:r>
        </a:p>
      </dsp:txBody>
      <dsp:txXfrm>
        <a:off x="3683960" y="404038"/>
        <a:ext cx="2003340" cy="1335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FD1DAB864D489A8A62415E5605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2C805-F8E3-4022-B3E0-64BD020D6A3B}"/>
      </w:docPartPr>
      <w:docPartBody>
        <w:p w:rsidR="00EB6A59" w:rsidRDefault="00EB6A59">
          <w:pPr>
            <w:pStyle w:val="A8FD1DAB864D489A8A62415E5605FE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5CAC6D5FC574D04A7060A81FD150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CB29B-ECE9-4540-9782-686BE233A83F}"/>
      </w:docPartPr>
      <w:docPartBody>
        <w:p w:rsidR="00EB6A59" w:rsidRDefault="00EB6A59">
          <w:pPr>
            <w:pStyle w:val="05CAC6D5FC574D04A7060A81FD150AB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367DDC2323040DC9E9A0CD5AAF7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422DF-15A0-4BFB-B158-F1A3904B704F}"/>
      </w:docPartPr>
      <w:docPartBody>
        <w:p w:rsidR="00EB6A59" w:rsidRDefault="00EB6A59">
          <w:pPr>
            <w:pStyle w:val="2367DDC2323040DC9E9A0CD5AAF709F7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8F11F4A00C4C029166E115E051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09199-C31F-44B3-B591-D9DF5208F1F8}"/>
      </w:docPartPr>
      <w:docPartBody>
        <w:p w:rsidR="00EB6A59" w:rsidRDefault="00EB6A59">
          <w:pPr>
            <w:pStyle w:val="008F11F4A00C4C029166E115E0518A7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2AAAE2D27F47A7B31061578406D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C37E5-2B91-47FF-9CD7-DBB4D7C777D6}"/>
      </w:docPartPr>
      <w:docPartBody>
        <w:p w:rsidR="00EB6A59" w:rsidRDefault="00EB6A59">
          <w:pPr>
            <w:pStyle w:val="BA2AAAE2D27F47A7B31061578406D3B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5CEEAA562049AEA3CED4B46871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DE6A-0A11-4654-BCC5-EC7CBE6B863D}"/>
      </w:docPartPr>
      <w:docPartBody>
        <w:p w:rsidR="00EB6A59" w:rsidRDefault="00EB6A59">
          <w:pPr>
            <w:pStyle w:val="0E5CEEAA562049AEA3CED4B468715A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3C22F1E632840CA9D0DBC495042A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E908-9D21-4D7E-B513-F154CBFD0819}"/>
      </w:docPartPr>
      <w:docPartBody>
        <w:p w:rsidR="00727437" w:rsidRDefault="00691295" w:rsidP="00691295">
          <w:pPr>
            <w:pStyle w:val="F3C22F1E632840CA9D0DBC495042AC8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25A70379D6C407D9D2AD8E48DE44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83B1-1EE0-4CE5-873B-82E7F3FBC663}"/>
      </w:docPartPr>
      <w:docPartBody>
        <w:p w:rsidR="00727437" w:rsidRDefault="00691295" w:rsidP="00691295">
          <w:pPr>
            <w:pStyle w:val="225A70379D6C407D9D2AD8E48DE44C6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8B7711163F74271B9F98718F771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832BC-AFA9-40AE-A7F2-D32017EC0387}"/>
      </w:docPartPr>
      <w:docPartBody>
        <w:p w:rsidR="002F5410" w:rsidRDefault="00727437" w:rsidP="00727437">
          <w:pPr>
            <w:pStyle w:val="98B7711163F74271B9F98718F7713A3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DDF10270EE4E04A1D56A7DE73A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A770D-7D38-4FBD-81DD-41686FCB1C24}"/>
      </w:docPartPr>
      <w:docPartBody>
        <w:p w:rsidR="002F5410" w:rsidRDefault="00727437" w:rsidP="00727437">
          <w:pPr>
            <w:pStyle w:val="C8DDF10270EE4E04A1D56A7DE73A98B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61833C1B6364915A65D63AAD9D10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FD316-98B6-4347-913A-B926B03E25FB}"/>
      </w:docPartPr>
      <w:docPartBody>
        <w:p w:rsidR="002F5410" w:rsidRDefault="00727437" w:rsidP="00727437">
          <w:pPr>
            <w:pStyle w:val="461833C1B6364915A65D63AAD9D1027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65A808F535C411D9B4E991BDDB07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22668-20CD-48B3-A5C6-5A9A16F907E2}"/>
      </w:docPartPr>
      <w:docPartBody>
        <w:p w:rsidR="002F5410" w:rsidRDefault="00727437" w:rsidP="00727437">
          <w:pPr>
            <w:pStyle w:val="865A808F535C411D9B4E991BDDB07CB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2362E354F6F41739B883FA4D22C3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5D570-09E4-4B4C-96C9-40E326B8D7DD}"/>
      </w:docPartPr>
      <w:docPartBody>
        <w:p w:rsidR="002F5410" w:rsidRDefault="00727437" w:rsidP="00727437">
          <w:pPr>
            <w:pStyle w:val="E2362E354F6F41739B883FA4D22C39A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44308BED1CD4486A5E83B3CFFF38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4ED-BE0A-46EF-9277-938B59751809}"/>
      </w:docPartPr>
      <w:docPartBody>
        <w:p w:rsidR="002F5410" w:rsidRDefault="00727437" w:rsidP="00727437">
          <w:pPr>
            <w:pStyle w:val="444308BED1CD4486A5E83B3CFFF385C9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59"/>
    <w:rsid w:val="00234DDC"/>
    <w:rsid w:val="002C1A21"/>
    <w:rsid w:val="002F5410"/>
    <w:rsid w:val="00500474"/>
    <w:rsid w:val="005E0E95"/>
    <w:rsid w:val="00691295"/>
    <w:rsid w:val="00727437"/>
    <w:rsid w:val="008E0B43"/>
    <w:rsid w:val="009D4F39"/>
    <w:rsid w:val="00BA50E3"/>
    <w:rsid w:val="00D77939"/>
    <w:rsid w:val="00E146C6"/>
    <w:rsid w:val="00EB6A59"/>
    <w:rsid w:val="00F5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437"/>
    <w:rPr>
      <w:color w:val="808080"/>
    </w:rPr>
  </w:style>
  <w:style w:type="paragraph" w:customStyle="1" w:styleId="A8FD1DAB864D489A8A62415E5605FE1D">
    <w:name w:val="A8FD1DAB864D489A8A62415E5605FE1D"/>
  </w:style>
  <w:style w:type="paragraph" w:customStyle="1" w:styleId="05CAC6D5FC574D04A7060A81FD150AB4">
    <w:name w:val="05CAC6D5FC574D04A7060A81FD150AB4"/>
  </w:style>
  <w:style w:type="paragraph" w:customStyle="1" w:styleId="2367DDC2323040DC9E9A0CD5AAF709F7">
    <w:name w:val="2367DDC2323040DC9E9A0CD5AAF709F7"/>
  </w:style>
  <w:style w:type="paragraph" w:customStyle="1" w:styleId="008F11F4A00C4C029166E115E0518A7F">
    <w:name w:val="008F11F4A00C4C029166E115E0518A7F"/>
  </w:style>
  <w:style w:type="paragraph" w:customStyle="1" w:styleId="1DA51C82AD36406AA8A084E7B3F1BC9E">
    <w:name w:val="1DA51C82AD36406AA8A084E7B3F1BC9E"/>
  </w:style>
  <w:style w:type="paragraph" w:customStyle="1" w:styleId="F0D22002774C43E7926BD1AE8931DFA3">
    <w:name w:val="F0D22002774C43E7926BD1AE8931DFA3"/>
  </w:style>
  <w:style w:type="paragraph" w:customStyle="1" w:styleId="BA2AAAE2D27F47A7B31061578406D3BB">
    <w:name w:val="BA2AAAE2D27F47A7B31061578406D3BB"/>
  </w:style>
  <w:style w:type="paragraph" w:customStyle="1" w:styleId="0E5CEEAA562049AEA3CED4B468715A3D">
    <w:name w:val="0E5CEEAA562049AEA3CED4B468715A3D"/>
  </w:style>
  <w:style w:type="paragraph" w:customStyle="1" w:styleId="85C7CF20D41F4BF781400CBFAD73AEBC">
    <w:name w:val="85C7CF20D41F4BF781400CBFAD73AEBC"/>
  </w:style>
  <w:style w:type="paragraph" w:customStyle="1" w:styleId="3A46484A554E4062BBC69F587ADE89CD">
    <w:name w:val="3A46484A554E4062BBC69F587ADE89CD"/>
  </w:style>
  <w:style w:type="paragraph" w:customStyle="1" w:styleId="B38E8A28BBF4472CB7A51BAB9A174E8B">
    <w:name w:val="B38E8A28BBF4472CB7A51BAB9A174E8B"/>
  </w:style>
  <w:style w:type="paragraph" w:customStyle="1" w:styleId="A2F477D3419F4E72BD3076203A9EC6EF">
    <w:name w:val="A2F477D3419F4E72BD3076203A9EC6EF"/>
  </w:style>
  <w:style w:type="paragraph" w:customStyle="1" w:styleId="85E794862C824EEF84929056A9C04986">
    <w:name w:val="85E794862C824EEF84929056A9C04986"/>
  </w:style>
  <w:style w:type="paragraph" w:customStyle="1" w:styleId="CAEB5D896D9A42EB87454B94BB0BEFB5">
    <w:name w:val="CAEB5D896D9A42EB87454B94BB0BEFB5"/>
    <w:rsid w:val="00D77939"/>
  </w:style>
  <w:style w:type="paragraph" w:customStyle="1" w:styleId="D776B4BA638B4156BF6DF096DAAB57B0">
    <w:name w:val="D776B4BA638B4156BF6DF096DAAB57B0"/>
    <w:rsid w:val="005E0E95"/>
  </w:style>
  <w:style w:type="paragraph" w:customStyle="1" w:styleId="5B6E7B7F3DBB41A8B81E490F938BD780">
    <w:name w:val="5B6E7B7F3DBB41A8B81E490F938BD780"/>
    <w:rsid w:val="00691295"/>
  </w:style>
  <w:style w:type="paragraph" w:customStyle="1" w:styleId="24C11C61AB2A4B608F28ABB73ACD9236">
    <w:name w:val="24C11C61AB2A4B608F28ABB73ACD9236"/>
    <w:rsid w:val="00691295"/>
  </w:style>
  <w:style w:type="paragraph" w:customStyle="1" w:styleId="F3C22F1E632840CA9D0DBC495042AC8D">
    <w:name w:val="F3C22F1E632840CA9D0DBC495042AC8D"/>
    <w:rsid w:val="00691295"/>
  </w:style>
  <w:style w:type="paragraph" w:customStyle="1" w:styleId="225A70379D6C407D9D2AD8E48DE44C6F">
    <w:name w:val="225A70379D6C407D9D2AD8E48DE44C6F"/>
    <w:rsid w:val="00691295"/>
  </w:style>
  <w:style w:type="paragraph" w:customStyle="1" w:styleId="739C3DB3E67148518C39BC9F2D8188A9">
    <w:name w:val="739C3DB3E67148518C39BC9F2D8188A9"/>
    <w:rsid w:val="00727437"/>
  </w:style>
  <w:style w:type="paragraph" w:customStyle="1" w:styleId="CAB8F8694D2D413B8FCFDE51F719C17E">
    <w:name w:val="CAB8F8694D2D413B8FCFDE51F719C17E"/>
    <w:rsid w:val="00727437"/>
  </w:style>
  <w:style w:type="paragraph" w:customStyle="1" w:styleId="F7E03C799FE94E0CACC1FE59190BCD18">
    <w:name w:val="F7E03C799FE94E0CACC1FE59190BCD18"/>
    <w:rsid w:val="00727437"/>
  </w:style>
  <w:style w:type="paragraph" w:customStyle="1" w:styleId="92EF50E912814CB3B49687C6F45036A5">
    <w:name w:val="92EF50E912814CB3B49687C6F45036A5"/>
    <w:rsid w:val="00727437"/>
  </w:style>
  <w:style w:type="paragraph" w:customStyle="1" w:styleId="98B7711163F74271B9F98718F7713A32">
    <w:name w:val="98B7711163F74271B9F98718F7713A32"/>
    <w:rsid w:val="00727437"/>
  </w:style>
  <w:style w:type="paragraph" w:customStyle="1" w:styleId="C8DDF10270EE4E04A1D56A7DE73A98B6">
    <w:name w:val="C8DDF10270EE4E04A1D56A7DE73A98B6"/>
    <w:rsid w:val="00727437"/>
  </w:style>
  <w:style w:type="paragraph" w:customStyle="1" w:styleId="461833C1B6364915A65D63AAD9D1027B">
    <w:name w:val="461833C1B6364915A65D63AAD9D1027B"/>
    <w:rsid w:val="00727437"/>
  </w:style>
  <w:style w:type="paragraph" w:customStyle="1" w:styleId="865A808F535C411D9B4E991BDDB07CB7">
    <w:name w:val="865A808F535C411D9B4E991BDDB07CB7"/>
    <w:rsid w:val="00727437"/>
  </w:style>
  <w:style w:type="paragraph" w:customStyle="1" w:styleId="E2362E354F6F41739B883FA4D22C39A4">
    <w:name w:val="E2362E354F6F41739B883FA4D22C39A4"/>
    <w:rsid w:val="00727437"/>
  </w:style>
  <w:style w:type="paragraph" w:customStyle="1" w:styleId="444308BED1CD4486A5E83B3CFFF385C9">
    <w:name w:val="444308BED1CD4486A5E83B3CFFF385C9"/>
    <w:rsid w:val="007274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62ADA-B23B-4EF2-97FD-81BDA517AD2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A964FA1-EE84-4476-8158-1D9403EFF3DB}"/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07696F8B-FFA3-43A8-9127-87287BF7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17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ORU_Lab_TheraDoc Reqs</vt:lpstr>
    </vt:vector>
  </TitlesOfParts>
  <Company>HCA</Company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ORU_Lab_TheraDoc Reqs</dc:title>
  <dc:subject>IDBB</dc:subject>
  <dc:creator>Whitley, Lois</dc:creator>
  <cp:lastModifiedBy>Bohall, Tiffany A.</cp:lastModifiedBy>
  <cp:revision>47</cp:revision>
  <cp:lastPrinted>2013-10-28T16:55:00Z</cp:lastPrinted>
  <dcterms:created xsi:type="dcterms:W3CDTF">2016-11-14T16:45:00Z</dcterms:created>
  <dcterms:modified xsi:type="dcterms:W3CDTF">2019-07-30T14:17:00Z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