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p w14:paraId="79443940" w14:textId="76D4B767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ORU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</w:t>
          </w:r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MUSE </w:t>
          </w:r>
          <w:proofErr w:type="spellStart"/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EKG</w:t>
          </w:r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>_BayCare</w:t>
          </w:r>
          <w:proofErr w:type="spellEnd"/>
          <w:r w:rsidR="00DF78B3" w:rsidRPr="00314E3E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2"/>
            </w:rPr>
            <w:t xml:space="preserve"> Community App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EndPr/>
      <w:sdtContent>
        <w:p w14:paraId="79443941" w14:textId="6561B698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A473C6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9443942" w14:textId="6219CB29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r w:rsidR="00414E33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Rich Allison, Dan Olszewski,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EndPr/>
        <w:sdtContent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24BE6839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7-04-2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473C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4/21/2017</w:t>
          </w:r>
        </w:sdtContent>
      </w:sdt>
    </w:p>
    <w:p w14:paraId="79443944" w14:textId="77777777" w:rsidR="00982A41" w:rsidRDefault="00982A41">
      <w:r>
        <w:br w:type="page"/>
      </w:r>
    </w:p>
    <w:bookmarkStart w:id="0" w:name="_GoBack"/>
    <w:bookmarkEnd w:id="0"/>
    <w:p w14:paraId="1358A8BA" w14:textId="77777777" w:rsidR="006E3959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358602" w:history="1">
        <w:r w:rsidR="006E3959" w:rsidRPr="00E55F94">
          <w:rPr>
            <w:rStyle w:val="Hyperlink"/>
          </w:rPr>
          <w:t>Document Control</w:t>
        </w:r>
        <w:r w:rsidR="006E3959">
          <w:rPr>
            <w:webHidden/>
          </w:rPr>
          <w:tab/>
        </w:r>
        <w:r w:rsidR="006E3959">
          <w:rPr>
            <w:webHidden/>
          </w:rPr>
          <w:fldChar w:fldCharType="begin"/>
        </w:r>
        <w:r w:rsidR="006E3959">
          <w:rPr>
            <w:webHidden/>
          </w:rPr>
          <w:instrText xml:space="preserve"> PAGEREF _Toc498358602 \h </w:instrText>
        </w:r>
        <w:r w:rsidR="006E3959">
          <w:rPr>
            <w:webHidden/>
          </w:rPr>
        </w:r>
        <w:r w:rsidR="006E3959">
          <w:rPr>
            <w:webHidden/>
          </w:rPr>
          <w:fldChar w:fldCharType="separate"/>
        </w:r>
        <w:r w:rsidR="006E3959">
          <w:rPr>
            <w:webHidden/>
          </w:rPr>
          <w:t>3</w:t>
        </w:r>
        <w:r w:rsidR="006E3959">
          <w:rPr>
            <w:webHidden/>
          </w:rPr>
          <w:fldChar w:fldCharType="end"/>
        </w:r>
      </w:hyperlink>
    </w:p>
    <w:p w14:paraId="4B4D914E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3" w:history="1">
        <w:r w:rsidRPr="00E55F94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CC3DD7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4" w:history="1">
        <w:r w:rsidRPr="00E55F94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D5F83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5" w:history="1">
        <w:r w:rsidRPr="00E55F94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F5E88D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06" w:history="1">
        <w:r w:rsidRPr="00E55F94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E73964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7" w:history="1">
        <w:r w:rsidRPr="00E55F94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1BF2B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8" w:history="1">
        <w:r w:rsidRPr="00E55F94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5FA89E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09" w:history="1">
        <w:r w:rsidRPr="00E55F94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D480A0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10" w:history="1">
        <w:r w:rsidRPr="00E55F94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757620C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11" w:history="1">
        <w:r w:rsidRPr="00E55F94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596416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12" w:history="1">
        <w:r w:rsidRPr="00E55F94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619866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13" w:history="1">
        <w:r w:rsidRPr="00E55F94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9207D5D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14" w:history="1">
        <w:r w:rsidRPr="00E55F94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761974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15" w:history="1">
        <w:r w:rsidRPr="00E55F94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BB2140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16" w:history="1">
        <w:r w:rsidRPr="00E55F94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F7713D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17" w:history="1">
        <w:r w:rsidRPr="00E55F94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FF498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18" w:history="1">
        <w:r w:rsidRPr="00E55F94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175756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19" w:history="1">
        <w:r w:rsidRPr="00E55F94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07E8292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0" w:history="1">
        <w:r w:rsidRPr="00E55F94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63C61F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1" w:history="1">
        <w:r w:rsidRPr="00E55F94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B47E1B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2" w:history="1">
        <w:r w:rsidRPr="00E55F94">
          <w:rPr>
            <w:rStyle w:val="Hyperlink"/>
          </w:rPr>
          <w:t>3.3.5    Inbound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56D2C3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3" w:history="1">
        <w:r w:rsidRPr="00E55F94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6E04D8C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24" w:history="1">
        <w:r w:rsidRPr="00E55F94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0BAB03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25" w:history="1">
        <w:r w:rsidRPr="00E55F94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AC3995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6" w:history="1">
        <w:r w:rsidRPr="00E55F94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229B20A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7" w:history="1">
        <w:r w:rsidRPr="00E55F94">
          <w:rPr>
            <w:rStyle w:val="Hyperlink"/>
          </w:rPr>
          <w:t>4.1</w:t>
        </w:r>
        <w:r w:rsidRPr="00E55F94">
          <w:rPr>
            <w:rStyle w:val="Hyperlink"/>
            <w:i/>
          </w:rPr>
          <w:t>.2</w:t>
        </w:r>
        <w:r w:rsidRPr="00E55F94">
          <w:rPr>
            <w:rStyle w:val="Hyperlink"/>
          </w:rPr>
          <w:t xml:space="preserve">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4A00A38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8" w:history="1">
        <w:r w:rsidRPr="00E55F94">
          <w:rPr>
            <w:rStyle w:val="Hyperlink"/>
          </w:rPr>
          <w:t>4.1</w:t>
        </w:r>
        <w:r w:rsidRPr="00E55F94">
          <w:rPr>
            <w:rStyle w:val="Hyperlink"/>
            <w:i/>
          </w:rPr>
          <w:t>.</w:t>
        </w:r>
        <w:r w:rsidRPr="00E55F94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AB4BEFE" w14:textId="77777777" w:rsidR="006E3959" w:rsidRDefault="006E3959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629" w:history="1">
        <w:r w:rsidRPr="00E55F94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30FD609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0" w:history="1">
        <w:r w:rsidRPr="00E55F94">
          <w:rPr>
            <w:rStyle w:val="Hyperlink"/>
            <w:noProof/>
          </w:rPr>
          <w:t>4.2     Data Transformation Requirements – N/A – raw 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930736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1" w:history="1">
        <w:r w:rsidRPr="00E55F94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888AD8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32" w:history="1">
        <w:r w:rsidRPr="00E55F94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1434D58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3" w:history="1">
        <w:r w:rsidRPr="00E55F94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FB10BF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4" w:history="1">
        <w:r w:rsidRPr="00E55F94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BE38D1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5" w:history="1">
        <w:r w:rsidRPr="00E55F94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968410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6" w:history="1">
        <w:r w:rsidRPr="00E55F94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055475B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7" w:history="1">
        <w:r w:rsidRPr="00E55F94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9F5D7B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38" w:history="1">
        <w:r w:rsidRPr="00E55F94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06D1EF0F" w14:textId="77777777" w:rsidR="006E3959" w:rsidRDefault="006E3959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639" w:history="1">
        <w:r w:rsidRPr="00E55F94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ECCCED8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40" w:history="1">
        <w:r w:rsidRPr="00E55F94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227F761" w14:textId="77777777" w:rsidR="006E3959" w:rsidRDefault="006E3959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641" w:history="1">
        <w:r w:rsidRPr="00E55F94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944396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358602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35860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6E3959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021FA931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  <w:r w:rsidR="00BC4C03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- Cloverleaf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6E3959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6E3959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6E3959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6E3959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6E3959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6E3959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6E3959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424F46FD" w:rsidR="00E16825" w:rsidRDefault="006E3959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CE0000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CE0000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CE0000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2BD9B6FE" w:rsidR="00E16825" w:rsidRDefault="00CE0000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0F3199C2" w:rsidR="00E16825" w:rsidRDefault="006E3959" w:rsidP="004703F4">
            <w:pPr>
              <w:spacing w:after="0" w:line="240" w:lineRule="auto"/>
            </w:pPr>
            <w:hyperlink r:id="rId21" w:history="1">
              <w:r w:rsidR="00CE0000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3C02A451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Olszewski, Dan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21CDA585" w:rsidR="00E16825" w:rsidRDefault="00BC4C0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- Cerner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61F97F56" w:rsidR="00E16825" w:rsidRDefault="006E3959" w:rsidP="004703F4">
            <w:pPr>
              <w:spacing w:after="0" w:line="240" w:lineRule="auto"/>
            </w:pPr>
            <w:hyperlink r:id="rId22" w:history="1">
              <w:r w:rsidR="00BC4C03" w:rsidRPr="00BC4C03">
                <w:rPr>
                  <w:rStyle w:val="Hyperlink"/>
                </w:rPr>
                <w:t>Daniel.Olszewski@baycare.org</w:t>
              </w:r>
            </w:hyperlink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358604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358605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2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15E3DCE8" w:rsidR="00320263" w:rsidRPr="004E7A3E" w:rsidRDefault="00A473C6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4/21/2017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EndPr/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625D0CFA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0C88421D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66DB779A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328D03E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794439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3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358606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35860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EndPr/>
      <w:sdtContent>
        <w:p w14:paraId="794439BD" w14:textId="61D8B5CA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Results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ORU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) interface from </w:t>
          </w:r>
          <w:r w:rsidR="00C85C11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MUSE EKG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, </w:t>
          </w:r>
          <w:proofErr w:type="spellStart"/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Futura</w:t>
          </w:r>
          <w:proofErr w:type="spellEnd"/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35860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EndPr/>
      <w:sdtContent>
        <w:p w14:paraId="794439F8" w14:textId="6142DB8A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 xml:space="preserve">an interface between </w:t>
          </w:r>
          <w:r w:rsidR="00C85C11">
            <w:rPr>
              <w:rFonts w:asciiTheme="minorHAnsi" w:hAnsiTheme="minorHAnsi" w:cs="Arial"/>
              <w:i w:val="0"/>
            </w:rPr>
            <w:t>MUSE EKG</w:t>
          </w:r>
          <w:r w:rsidR="00485B16">
            <w:rPr>
              <w:rFonts w:asciiTheme="minorHAnsi" w:hAnsiTheme="minorHAnsi" w:cs="Arial"/>
              <w:i w:val="0"/>
            </w:rPr>
            <w:t xml:space="preserve">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The ORU feed is a raw feed from the </w:t>
          </w:r>
          <w:r w:rsidR="00C85C11">
            <w:rPr>
              <w:rFonts w:asciiTheme="minorHAnsi" w:hAnsiTheme="minorHAnsi" w:cs="Arial"/>
              <w:i w:val="0"/>
            </w:rPr>
            <w:t>cardiology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site in Cloverleaf to the </w:t>
          </w:r>
          <w:proofErr w:type="spellStart"/>
          <w:r w:rsidR="001D56FE" w:rsidRPr="001D56FE">
            <w:rPr>
              <w:rFonts w:asciiTheme="minorHAnsi" w:hAnsiTheme="minorHAnsi" w:cs="Arial"/>
              <w:i w:val="0"/>
            </w:rPr>
            <w:t>healthgrid</w:t>
          </w:r>
          <w:proofErr w:type="spellEnd"/>
          <w:r w:rsidR="001D56FE" w:rsidRPr="001D56FE">
            <w:rPr>
              <w:rFonts w:asciiTheme="minorHAnsi" w:hAnsiTheme="minorHAnsi" w:cs="Arial"/>
              <w:i w:val="0"/>
            </w:rPr>
            <w:t xml:space="preserve"> site for all facilities, and then a raw feed from the </w:t>
          </w:r>
          <w:proofErr w:type="spellStart"/>
          <w:r w:rsidR="001D56FE" w:rsidRPr="001D56FE">
            <w:rPr>
              <w:rFonts w:asciiTheme="minorHAnsi" w:hAnsiTheme="minorHAnsi" w:cs="Arial"/>
              <w:i w:val="0"/>
            </w:rPr>
            <w:t>healthgrid</w:t>
          </w:r>
          <w:proofErr w:type="spellEnd"/>
          <w:r w:rsidR="001D56FE" w:rsidRPr="001D56FE">
            <w:rPr>
              <w:rFonts w:asciiTheme="minorHAnsi" w:hAnsiTheme="minorHAnsi" w:cs="Arial"/>
              <w:i w:val="0"/>
            </w:rPr>
            <w:t xml:space="preserve"> site to the Community Application (Uniphy). </w:t>
          </w:r>
          <w:r w:rsidR="00225FF8">
            <w:rPr>
              <w:rFonts w:asciiTheme="minorHAnsi" w:hAnsiTheme="minorHAnsi" w:cs="Arial"/>
              <w:i w:val="0"/>
            </w:rPr>
            <w:t xml:space="preserve"> </w:t>
          </w:r>
          <w:r w:rsidR="00C85C11">
            <w:rPr>
              <w:rFonts w:asciiTheme="minorHAnsi" w:hAnsiTheme="minorHAnsi" w:cs="Arial"/>
              <w:i w:val="0"/>
            </w:rPr>
            <w:t xml:space="preserve">Only </w:t>
          </w:r>
          <w:r w:rsidR="00225FF8">
            <w:rPr>
              <w:rFonts w:asciiTheme="minorHAnsi" w:hAnsiTheme="minorHAnsi" w:cs="Arial"/>
              <w:i w:val="0"/>
            </w:rPr>
            <w:t>Final results are sent.  A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</w:t>
          </w:r>
          <w:r w:rsidR="00225FF8">
            <w:rPr>
              <w:rFonts w:asciiTheme="minorHAnsi" w:hAnsiTheme="minorHAnsi" w:cs="Arial"/>
              <w:i w:val="0"/>
            </w:rPr>
            <w:t>f</w:t>
          </w:r>
          <w:r w:rsidR="001D56FE" w:rsidRPr="001D56FE">
            <w:rPr>
              <w:rFonts w:asciiTheme="minorHAnsi" w:hAnsiTheme="minorHAnsi" w:cs="Arial"/>
              <w:i w:val="0"/>
            </w:rPr>
            <w:t>ilter</w:t>
          </w:r>
          <w:r w:rsidR="00225FF8">
            <w:rPr>
              <w:rFonts w:asciiTheme="minorHAnsi" w:hAnsiTheme="minorHAnsi" w:cs="Arial"/>
              <w:i w:val="0"/>
            </w:rPr>
            <w:t xml:space="preserve"> is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in place is to </w:t>
          </w:r>
          <w:r w:rsidR="003A7EB2">
            <w:rPr>
              <w:rFonts w:asciiTheme="minorHAnsi" w:hAnsiTheme="minorHAnsi" w:cs="Arial"/>
              <w:i w:val="0"/>
            </w:rPr>
            <w:t xml:space="preserve">block result messages with a result of “I” (In Process) or “P” (Preliminary).  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35860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358610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EndPr/>
      <w:sdtContent>
        <w:p w14:paraId="794439FE" w14:textId="4792EF32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</w:t>
          </w:r>
        </w:p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358611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EndPr/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3586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7531E000ADC74902B4A61003C49D6C54"/>
        </w:placeholder>
      </w:sdtPr>
      <w:sdtEndPr/>
      <w:sdtContent>
        <w:p w14:paraId="79443A06" w14:textId="47D12E2D" w:rsidR="00235E8B" w:rsidRPr="001D56FE" w:rsidRDefault="001D56FE" w:rsidP="001D56FE">
          <w:pPr>
            <w:pStyle w:val="template"/>
            <w:numPr>
              <w:ilvl w:val="0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PD2016IF06</w:t>
          </w:r>
          <w:r w:rsidR="00ED707D">
            <w:rPr>
              <w:rFonts w:asciiTheme="minorHAnsi" w:hAnsiTheme="minorHAnsi" w:cs="Arial"/>
              <w:i w:val="0"/>
            </w:rPr>
            <w:t>_BAYCARE_</w:t>
          </w:r>
          <w:r>
            <w:rPr>
              <w:rFonts w:asciiTheme="minorHAnsi" w:hAnsiTheme="minorHAnsi" w:cs="Arial"/>
              <w:i w:val="0"/>
            </w:rPr>
            <w:t>ResultsSpec_</w:t>
          </w:r>
          <w:r w:rsidR="00ED707D">
            <w:rPr>
              <w:rFonts w:asciiTheme="minorHAnsi" w:hAnsiTheme="minorHAnsi" w:cs="Arial"/>
              <w:i w:val="0"/>
            </w:rPr>
            <w:t xml:space="preserve">V10 – </w:t>
          </w:r>
          <w:r>
            <w:rPr>
              <w:rFonts w:asciiTheme="minorHAnsi" w:hAnsiTheme="minorHAnsi" w:cs="Arial"/>
              <w:i w:val="0"/>
            </w:rPr>
            <w:t>Results</w:t>
          </w:r>
          <w:r w:rsidR="00ED707D">
            <w:rPr>
              <w:rFonts w:asciiTheme="minorHAnsi" w:hAnsiTheme="minorHAnsi" w:cs="Arial"/>
              <w:i w:val="0"/>
            </w:rPr>
            <w:t xml:space="preserve"> Interface Specification</w:t>
          </w:r>
        </w:p>
      </w:sdtContent>
    </w:sdt>
    <w:p w14:paraId="79443A0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9443A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8358613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EndPr/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6E3959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103770E0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358614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35861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EndPr/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CC07A09E53F1421396F7829562CBC6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1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1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9443A2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35861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EndPr/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77777777" w:rsidR="00856E7C" w:rsidRDefault="00856E7C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358617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358618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26C81F7E61304568B0651A0BE072A5F8"/>
        </w:placeholder>
        <w:showingPlcHdr/>
      </w:sdtPr>
      <w:sdtEndPr/>
      <w:sdtContent>
        <w:p w14:paraId="79443A3D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3E" w14:textId="77777777" w:rsidR="009F64CD" w:rsidRPr="0085436E" w:rsidRDefault="009F64CD" w:rsidP="00805EC2"/>
    <w:p w14:paraId="79443A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358619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4477F93A3A14168BB143CC15383AC3D"/>
        </w:placeholder>
        <w:showingPlcHdr/>
      </w:sdtPr>
      <w:sdtEndPr/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358620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E345E01E64E4A96A82F15B3AB4134EB"/>
        </w:placeholder>
        <w:showingPlcHdr/>
      </w:sdtPr>
      <w:sdtEndPr/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358621"/>
      <w:r w:rsidRPr="0085436E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  <w:placeholder>
          <w:docPart w:val="C3CF472943174D399F3DC141005F72D3"/>
        </w:placeholder>
        <w:showingPlcHdr/>
      </w:sdtPr>
      <w:sdtEndPr/>
      <w:sdtContent>
        <w:p w14:paraId="79443A4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358622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bookmarkEnd w:id="26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358623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8" w14:textId="77777777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358624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358625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9443A5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358626"/>
      <w:r w:rsidRPr="00172896">
        <w:rPr>
          <w:b w:val="0"/>
          <w:sz w:val="24"/>
          <w:szCs w:val="24"/>
        </w:rPr>
        <w:t>4.1.1     Segments</w:t>
      </w:r>
      <w:bookmarkEnd w:id="31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358627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5162"/>
      </w:tblGrid>
      <w:tr w:rsidR="00805EC2" w:rsidRPr="00FB14A7" w14:paraId="79443A6F" w14:textId="77777777" w:rsidTr="005E3A1C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516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5E3A1C">
        <w:trPr>
          <w:tblHeader/>
        </w:trPr>
        <w:tc>
          <w:tcPr>
            <w:tcW w:w="1475" w:type="dxa"/>
          </w:tcPr>
          <w:p w14:paraId="79443A70" w14:textId="7841C5E2" w:rsidR="00805EC2" w:rsidRPr="005E3A1C" w:rsidRDefault="00844AED" w:rsidP="009C74D5">
            <w:pPr>
              <w:rPr>
                <w:rFonts w:asciiTheme="minorHAnsi" w:hAnsiTheme="minorHAnsi" w:cs="Arial"/>
                <w:color w:val="000000" w:themeColor="text1"/>
              </w:rPr>
            </w:pPr>
            <w:r w:rsidRPr="005E3A1C"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5162" w:type="dxa"/>
          </w:tcPr>
          <w:p w14:paraId="79443A71" w14:textId="12C1367B" w:rsidR="00805EC2" w:rsidRPr="005E3A1C" w:rsidRDefault="005E3A1C" w:rsidP="005E3A1C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 xml:space="preserve">ORU/ACK - 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 xml:space="preserve">Unsolicited </w:t>
            </w:r>
            <w:r>
              <w:rPr>
                <w:rFonts w:asciiTheme="minorHAnsi" w:hAnsiTheme="minorHAnsi" w:cs="Arial"/>
                <w:color w:val="000000" w:themeColor="text1"/>
              </w:rPr>
              <w:t>transmission of an o</w:t>
            </w:r>
            <w:r w:rsidR="00844AED" w:rsidRPr="005E3A1C">
              <w:rPr>
                <w:rFonts w:asciiTheme="minorHAnsi" w:hAnsiTheme="minorHAnsi" w:cs="Arial"/>
                <w:color w:val="000000" w:themeColor="text1"/>
              </w:rPr>
              <w:t>bservation</w:t>
            </w:r>
          </w:p>
        </w:tc>
      </w:tr>
    </w:tbl>
    <w:p w14:paraId="79443AA6" w14:textId="77777777" w:rsidR="00805EC2" w:rsidRDefault="00805EC2" w:rsidP="00805EC2">
      <w:pPr>
        <w:rPr>
          <w:rFonts w:asciiTheme="minorHAnsi" w:hAnsiTheme="minorHAnsi" w:cs="Arial"/>
        </w:rPr>
      </w:pP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358628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="Arial" w:eastAsiaTheme="minorHAnsi" w:hAnsi="Arial"/>
          <w:color w:val="666666"/>
          <w:sz w:val="20"/>
        </w:rPr>
        <w:id w:val="969093869"/>
        <w:placeholder>
          <w:docPart w:val="7531E000ADC74902B4A61003C49D6C54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3B78A040" w14:textId="77777777" w:rsidR="00A54B63" w:rsidRDefault="00A54B63" w:rsidP="00A54B63">
          <w:pPr>
            <w:pStyle w:val="NoSpacing"/>
          </w:pPr>
          <w:r>
            <w:t>Muse EKG Results (ORU_R01).</w:t>
          </w:r>
        </w:p>
        <w:p w14:paraId="1DA89CA1" w14:textId="77777777" w:rsidR="00A54B63" w:rsidRDefault="00A54B63" w:rsidP="00A54B63">
          <w:pPr>
            <w:pStyle w:val="NoSpacing"/>
          </w:pPr>
        </w:p>
        <w:p w14:paraId="688D9D1C" w14:textId="49709CE6" w:rsidR="00A54B63" w:rsidRDefault="00A54B63" w:rsidP="00A54B63">
          <w:pPr>
            <w:pStyle w:val="NoSpacing"/>
          </w:pPr>
          <w:r>
            <w:tab/>
            <w:t>Raw feed from the cardiology_3_p site (all facilities).</w:t>
          </w:r>
        </w:p>
        <w:p w14:paraId="1BD12619" w14:textId="77777777" w:rsidR="00A54B63" w:rsidRDefault="00A54B63" w:rsidP="00A54B63">
          <w:pPr>
            <w:pStyle w:val="NoSpacing"/>
          </w:pPr>
        </w:p>
        <w:p w14:paraId="41AF4847" w14:textId="77777777" w:rsidR="00A54B63" w:rsidRDefault="00A54B63" w:rsidP="00A54B63">
          <w:pPr>
            <w:pStyle w:val="NoSpacing"/>
          </w:pPr>
          <w:r>
            <w:tab/>
            <w:t xml:space="preserve">Raw feed outbound from the hlthgrid_27_p site to Uniphy.  </w:t>
          </w:r>
        </w:p>
        <w:p w14:paraId="7C74924C" w14:textId="77777777" w:rsidR="00A54B63" w:rsidRDefault="00A54B63" w:rsidP="00A54B63">
          <w:pPr>
            <w:pStyle w:val="NoSpacing"/>
          </w:pPr>
          <w:r>
            <w:tab/>
            <w:t>Filters:  Block result messages with a result status of “I” (in process) or “P” (prelim)</w:t>
          </w:r>
        </w:p>
        <w:p w14:paraId="1F1D6AE4" w14:textId="77777777" w:rsidR="00A54B63" w:rsidRDefault="00A54B63" w:rsidP="00A54B63">
          <w:pPr>
            <w:pStyle w:val="NoSpacing"/>
          </w:pPr>
        </w:p>
        <w:p w14:paraId="79443AA9" w14:textId="69A3BC03" w:rsidR="003A6F3A" w:rsidRPr="00FA754B" w:rsidRDefault="00A54B63" w:rsidP="00FA754B">
          <w:pPr>
            <w:pStyle w:val="NoSpacing"/>
          </w:pPr>
          <w:r>
            <w:tab/>
            <w:t xml:space="preserve">TCL Proc:  </w:t>
          </w:r>
          <w:r w:rsidRPr="00D43A0A">
            <w:t>tpsHL7FilterSegment</w:t>
          </w:r>
          <w:r>
            <w:t>.  This proc deletes the ZPD segment that contains the PDF.</w:t>
          </w:r>
        </w:p>
      </w:sdtContent>
    </w:sdt>
    <w:p w14:paraId="79443AAA" w14:textId="3B46D8E2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358629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EndPr/>
      <w:sdtContent>
        <w:p w14:paraId="79443AAB" w14:textId="16245597" w:rsidR="003A6F3A" w:rsidRPr="007779B5" w:rsidRDefault="007779B5" w:rsidP="007779B5">
          <w:pPr>
            <w:pStyle w:val="NoSpacing"/>
          </w:pPr>
          <w:r>
            <w:t>hlthgrid_27_p</w:t>
          </w:r>
        </w:p>
      </w:sdtContent>
    </w:sdt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358630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FE3176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FE3176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FE3176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79A05784" w:rsidR="00856E7C" w:rsidRPr="006A2207" w:rsidRDefault="00C33FB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MEI MUSE</w:t>
            </w:r>
          </w:p>
        </w:tc>
      </w:tr>
      <w:tr w:rsidR="008725AB" w:rsidRPr="006A2207" w14:paraId="79443ACF" w14:textId="77777777" w:rsidTr="00FE3176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77777777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54FE6BD5" w14:textId="77777777" w:rsidTr="00FE3176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78E62" w14:textId="563B19FA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E39D0" w14:textId="052D0529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CD634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342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7EC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766C5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F2F3A" w:rsidRPr="006A2207" w14:paraId="0A4BEF6D" w14:textId="77777777" w:rsidTr="00FE3176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BA32B" w14:textId="1EB351DF" w:rsidR="001F2F3A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F8BD4" w14:textId="2B2BB210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40A6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ECDDA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2140" w14:textId="77777777" w:rsidR="001F2F3A" w:rsidRPr="006A2207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743C" w14:textId="77777777" w:rsidR="001F2F3A" w:rsidRDefault="001F2F3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3CDEF3D7" w:rsidR="006A2207" w:rsidRPr="006A2207" w:rsidRDefault="00591235" w:rsidP="00C33FB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C33FB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RU^R01</w:t>
            </w:r>
          </w:p>
        </w:tc>
      </w:tr>
      <w:tr w:rsidR="008725AB" w:rsidRPr="006A2207" w14:paraId="79443AF2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F9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3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4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6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7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8" w14:textId="61BCCF4A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 Patient ID</w:t>
            </w:r>
            <w:r w:rsidR="00F74CA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 MRN</w:t>
            </w:r>
          </w:p>
        </w:tc>
      </w:tr>
      <w:tr w:rsidR="008725AB" w:rsidRPr="006A2207" w14:paraId="79443B0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3B41FCBD" w:rsidR="00B27124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CMRN</w:t>
            </w:r>
          </w:p>
        </w:tc>
      </w:tr>
      <w:tr w:rsidR="00F74CAF" w:rsidRPr="006A2207" w14:paraId="6DAA4CB1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F9BE2" w14:textId="6E638B1E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C025F" w14:textId="12E06F91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3C51C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DB1C3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989F1" w14:textId="77777777" w:rsidR="00F74CAF" w:rsidRPr="006A2207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D9F05" w14:textId="4724C426" w:rsidR="00F74CAF" w:rsidRDefault="00F74CAF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CPI</w:t>
            </w:r>
          </w:p>
        </w:tc>
      </w:tr>
      <w:tr w:rsidR="008725AB" w:rsidRPr="006A2207" w14:paraId="79443B07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8725AB" w:rsidRPr="006A2207" w14:paraId="79443B0E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42AD3" w:rsidRPr="006A2207" w14:paraId="24DA1EAB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7A0F" w14:textId="3CE726E4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18F08" w14:textId="24146158" w:rsidR="00C42AD3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8E9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0B9D3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94EB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EB6DD" w14:textId="77777777" w:rsidR="00C42AD3" w:rsidRPr="006A2207" w:rsidRDefault="00C42AD3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6F902315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B4C" w14:textId="0A83A0A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193" w14:textId="2FED239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4FB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F56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2B07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BA4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8725AB" w:rsidRPr="006A2207" w14:paraId="79443B34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77777777" w:rsidR="0083693D" w:rsidRPr="006A2207" w:rsidRDefault="00DD4A8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&lt;ID Number&gt;^&lt;Family name&gt;^&lt;Given Name&gt;; repetitions separated by ‘~’</w:t>
            </w:r>
          </w:p>
        </w:tc>
      </w:tr>
      <w:tr w:rsidR="007B1D4D" w:rsidRPr="006A2207" w14:paraId="5D7FDA89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82576" w14:textId="7F34CABF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D417" w14:textId="5DF0FBFD" w:rsidR="007B1D4D" w:rsidRDefault="007B1D4D" w:rsidP="007B1D4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6759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97E1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3E58" w14:textId="77777777" w:rsidR="007B1D4D" w:rsidRPr="006A2207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2AB3B" w14:textId="77777777" w:rsidR="007B1D4D" w:rsidRDefault="007B1D4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C2C73" w:rsidRPr="006A2207" w14:paraId="7BA8D36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A513" w14:textId="36304C50" w:rsidR="001C2C73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Visit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2B294" w14:textId="37E37BC0" w:rsidR="001C2C73" w:rsidRDefault="001C2C73" w:rsidP="00D33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D333C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9A817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4968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E676" w14:textId="77777777" w:rsidR="001C2C73" w:rsidRPr="006A2207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01E1" w14:textId="77777777" w:rsidR="001C2C73" w:rsidRDefault="001C2C7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49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3" w14:textId="1F7FB518" w:rsidR="0083693D" w:rsidRPr="006A2207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4" w14:textId="19615135" w:rsidR="0083693D" w:rsidRPr="006A2207" w:rsidRDefault="0083693D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5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6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7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8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131BE754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D333CB" w:rsidRPr="006A2207" w14:paraId="4DE7ABE3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7BF3E" w14:textId="68FF80C9" w:rsidR="00D333CB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096E0" w14:textId="78E07BC6" w:rsidR="00D333CB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D1B1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11D4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6263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76202" w14:textId="77777777" w:rsidR="00D333CB" w:rsidRPr="00B02014" w:rsidRDefault="00D333C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482158B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1805" w14:textId="566F6EF1" w:rsidR="00F229F4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625D" w14:textId="0170BCA1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ED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EF6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F11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C37" w14:textId="76DDC8FE" w:rsidR="00F229F4" w:rsidRDefault="00A5357B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A5357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EKG^EKG 12 Lead^^^12 Lead ECG</w:t>
            </w:r>
          </w:p>
        </w:tc>
      </w:tr>
      <w:tr w:rsidR="00CF05C6" w:rsidRPr="006A2207" w14:paraId="1BD19918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F63F" w14:textId="6892403F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Requested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9731" w14:textId="7987C4B5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1781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98E80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C87CA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20835" w14:textId="77777777" w:rsidR="00CF05C6" w:rsidRPr="00A5357B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72AF0707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4DFC" w14:textId="3AF8A727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AA3D" w14:textId="101A0E10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E35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54A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896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B0D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78C7E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986C" w14:textId="0598DB43" w:rsidR="00F229F4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Relevant Clinical Information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2AE6" w14:textId="7E51AFDB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6DD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3C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B3F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874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051B3" w:rsidRPr="006A2207" w14:paraId="0240FFC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B311" w14:textId="5F3CC334" w:rsidR="00A051B3" w:rsidRDefault="00A051B3" w:rsidP="00A051B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Specimen Received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37B67" w14:textId="017E2421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1EB4B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C8405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A39C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E71D0" w14:textId="77777777" w:rsidR="00A051B3" w:rsidRDefault="00A051B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60C8C27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9373" w14:textId="589D06A4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69A8" w14:textId="5452C836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4B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4A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74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2F39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A84460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7A2C" w14:textId="06224A80" w:rsidR="00F229F4" w:rsidRDefault="006518B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Field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D282" w14:textId="335282AA" w:rsidR="00F229F4" w:rsidRPr="00B02014" w:rsidRDefault="00F229F4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6518B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AE0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6F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B85B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477D" w14:textId="6C90B39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6518B5" w:rsidRPr="006A2207" w14:paraId="749C86B8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0E12" w14:textId="4A85FA50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–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BE7A" w14:textId="7FB5599C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246A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C508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AB89" w14:textId="77777777" w:rsidR="006518B5" w:rsidRPr="00B02014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E6243" w14:textId="6181C596" w:rsidR="006518B5" w:rsidRDefault="006518B5" w:rsidP="006518B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0E5BDDD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081413D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14945A28" w:rsidR="00F229F4" w:rsidRPr="00B02014" w:rsidRDefault="00F229F4" w:rsidP="006B0C8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7321D63B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9BE9DFF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6DF4D426" w:rsidR="00F229F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Reason for Study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7168A220" w:rsidR="00F229F4" w:rsidRPr="00B02014" w:rsidRDefault="00F229F4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CF05C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4B5B4AF9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2B40" w14:textId="56A9EC71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3F2B7" w14:textId="4F8AF8CA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46B9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D04CA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DB490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E9D4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0DAE7F12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80DF3" w14:textId="0095FB60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Technician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BCE70" w14:textId="4FE08D82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B6A25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BD8C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6EDD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E74F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CF05C6" w:rsidRPr="006A2207" w14:paraId="559EAE77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7FF2" w14:textId="14D9485A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Transcriptionist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25FC7" w14:textId="74A181A0" w:rsidR="00CF05C6" w:rsidRDefault="00CF05C6" w:rsidP="00CF05C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0852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0003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26534" w14:textId="77777777" w:rsidR="00CF05C6" w:rsidRPr="00B02014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16E3A" w14:textId="77777777" w:rsidR="00CF05C6" w:rsidRDefault="00CF05C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6376DCFA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1B545E6D" w:rsidR="00F229F4" w:rsidRDefault="00CF00DE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Scheduled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05430885" w:rsidR="00F229F4" w:rsidRPr="00B02014" w:rsidRDefault="00F229F4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6B0C89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BR.36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1C850C7C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0F7D786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3E62D332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25F91CE6" w:rsidR="00F229F4" w:rsidRDefault="0019015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May repeat for multipart, single answer results</w:t>
            </w:r>
          </w:p>
        </w:tc>
      </w:tr>
      <w:tr w:rsidR="00F229F4" w:rsidRPr="006A2207" w14:paraId="7102869D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08FE104D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56EDA35E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0B27D04F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5D36F068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44A339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3C199A0F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560C68D4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37FCE903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53F0CC0C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297C955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6D13071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176C47D9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47357" w:rsidRPr="006A2207" w14:paraId="4E32B3CF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F8DC" w14:textId="01752F93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Units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C32C" w14:textId="318B264B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B521D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085E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ABEF" w14:textId="77777777" w:rsidR="00747357" w:rsidRPr="00B02014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A2A0" w14:textId="77777777" w:rsidR="00747357" w:rsidRDefault="0074735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229F4" w:rsidRPr="006A2207" w14:paraId="2FE7EC41" w14:textId="77777777" w:rsidTr="00FE3176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84E0AF9" w:rsidR="00F229F4" w:rsidRDefault="00CF00D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Observation 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1DB7A850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F229F4" w:rsidRPr="00B0201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13E1B5CF" w:rsidR="00F229F4" w:rsidRDefault="00F229F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79443B5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98358631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16D4414A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MSH|^~\&amp;|MEI MUSE|SFB|HIS SYSTEM|SFB|20170420203038||ORU^R01|20170420203038|P|2.2</w:t>
      </w:r>
    </w:p>
    <w:p w14:paraId="67D9766B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PID|1|776732720|776732720|33508672685|STEPHANIE^JOAN||19451206|F||0||||||||1254551162^^^^BCFN|893-18-7408</w:t>
      </w:r>
    </w:p>
    <w:p w14:paraId="1CA0CC1A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PV1|1|I|SF2E^5^05^SI||||NO404111^MCNIEL^DIANN||HR455708^AYKROID^FERNANDO||||||||||1254551162|||||||||||||||||||||||||20170420042003</w:t>
      </w:r>
    </w:p>
    <w:p w14:paraId="5FC2C421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OBR|1|11093881969||EKG^EKG 12 Lead^^^12 Lead ECG||20170420203038|20170420051712||||||User Defined|20170420203034||VT866374^STUEVE^NICOLE||||2325447||20170420203038|||F||||||Chest Pain|IE378284^SAMMON^ASHLEE^^^^^^^^4107||^HAVAS^^^^^^^^^58835|IE378284^SAMMON^ASHLEE^ASHLEE^^^^^^^4107|20170420061903</w:t>
      </w:r>
    </w:p>
    <w:p w14:paraId="4DEB1927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OBX|1|ST|93000.2^Ventricular Rate||85|BPM|||||F</w:t>
      </w:r>
    </w:p>
    <w:p w14:paraId="4F30CDFA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OBX|2|ST|93000.3^Atrial Rate||85|BPM|||||F</w:t>
      </w:r>
    </w:p>
    <w:p w14:paraId="1E5ABD60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OBX|3|ST|93000.4^P-R Interval||162|ms|||||F</w:t>
      </w:r>
    </w:p>
    <w:p w14:paraId="1A1FBF47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OBX|4|ST|93000.5^QRS Duration||86|ms|||||F</w:t>
      </w:r>
    </w:p>
    <w:p w14:paraId="4EF9D17F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OBX|5|ST|93000.6^Q-T Interval||402|ms|||||F</w:t>
      </w:r>
    </w:p>
    <w:p w14:paraId="60E6D2A5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 xml:space="preserve">OBX|6|ST|93000.7^QTC </w:t>
      </w:r>
      <w:proofErr w:type="gramStart"/>
      <w:r w:rsidRPr="00A54B63">
        <w:rPr>
          <w:rFonts w:asciiTheme="minorHAnsi" w:hAnsiTheme="minorHAnsi" w:cs="Courier New"/>
          <w:color w:val="000000"/>
          <w:szCs w:val="20"/>
        </w:rPr>
        <w:t>Calculation(</w:t>
      </w:r>
      <w:proofErr w:type="spellStart"/>
      <w:proofErr w:type="gramEnd"/>
      <w:r w:rsidRPr="00A54B63">
        <w:rPr>
          <w:rFonts w:asciiTheme="minorHAnsi" w:hAnsiTheme="minorHAnsi" w:cs="Courier New"/>
          <w:color w:val="000000"/>
          <w:szCs w:val="20"/>
        </w:rPr>
        <w:t>Bezet</w:t>
      </w:r>
      <w:proofErr w:type="spellEnd"/>
      <w:r w:rsidRPr="00A54B63">
        <w:rPr>
          <w:rFonts w:asciiTheme="minorHAnsi" w:hAnsiTheme="minorHAnsi" w:cs="Courier New"/>
          <w:color w:val="000000"/>
          <w:szCs w:val="20"/>
        </w:rPr>
        <w:t>)||478|ms|||||F</w:t>
      </w:r>
    </w:p>
    <w:p w14:paraId="122BF829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OBX|7|ST|CPT4^P Axis||40|degrees|||||F</w:t>
      </w:r>
    </w:p>
    <w:p w14:paraId="3BDBE5CE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OBX|8|ST|CPT4^R Axis||-24|degrees|||||F</w:t>
      </w:r>
    </w:p>
    <w:p w14:paraId="7E0BF06A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OBX|9|ST|CPT4^T Axis||46|degrees|||||F</w:t>
      </w:r>
    </w:p>
    <w:p w14:paraId="2B1317E2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OBX|10|TX|CPT4^Diagnosis||Normal sinus rhythm||||||F</w:t>
      </w:r>
    </w:p>
    <w:p w14:paraId="1687F8DE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OBX|11|TX|CPT4^Diagnosis||Low voltage QRS, consider pulmonary disease, pericardial effusion, or normal variant||||||F</w:t>
      </w:r>
    </w:p>
    <w:p w14:paraId="7963263A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OBX|12|TX|CPT4^Diagnosis||Nonspecific T wave abnormality||||||F</w:t>
      </w:r>
    </w:p>
    <w:p w14:paraId="6BBE6725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 xml:space="preserve">OBX|13|TX|CPT4^Diagnosis||Prolonged QT interval or </w:t>
      </w:r>
      <w:proofErr w:type="spellStart"/>
      <w:r w:rsidRPr="00A54B63">
        <w:rPr>
          <w:rFonts w:asciiTheme="minorHAnsi" w:hAnsiTheme="minorHAnsi" w:cs="Courier New"/>
          <w:color w:val="000000"/>
          <w:szCs w:val="20"/>
        </w:rPr>
        <w:t>tu</w:t>
      </w:r>
      <w:proofErr w:type="spellEnd"/>
      <w:r w:rsidRPr="00A54B63">
        <w:rPr>
          <w:rFonts w:asciiTheme="minorHAnsi" w:hAnsiTheme="minorHAnsi" w:cs="Courier New"/>
          <w:color w:val="000000"/>
          <w:szCs w:val="20"/>
        </w:rPr>
        <w:t xml:space="preserve"> fusion, consider myocardial disease, electrolyte imbalance, or drug effects||||||F</w:t>
      </w:r>
    </w:p>
    <w:p w14:paraId="0287DBD3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OBX|14|TX|CPT4^Diagnosis||Abnormal ECG||||||F</w:t>
      </w:r>
    </w:p>
    <w:p w14:paraId="3108D7FD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OBX|15|TX|CPT4^Diagnosis||When compared with ECG of 17-APR-2017 15:07, (unconfirmed</w:t>
      </w:r>
      <w:proofErr w:type="gramStart"/>
      <w:r w:rsidRPr="00A54B63">
        <w:rPr>
          <w:rFonts w:asciiTheme="minorHAnsi" w:hAnsiTheme="minorHAnsi" w:cs="Courier New"/>
          <w:color w:val="000000"/>
          <w:szCs w:val="20"/>
        </w:rPr>
        <w:t>)|</w:t>
      </w:r>
      <w:proofErr w:type="gramEnd"/>
      <w:r w:rsidRPr="00A54B63">
        <w:rPr>
          <w:rFonts w:asciiTheme="minorHAnsi" w:hAnsiTheme="minorHAnsi" w:cs="Courier New"/>
          <w:color w:val="000000"/>
          <w:szCs w:val="20"/>
        </w:rPr>
        <w:t>|||||F</w:t>
      </w:r>
    </w:p>
    <w:p w14:paraId="3B52D071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OBX|16|TX|CPT4^Diagnosis||Nonspecific T wave abnormality has replaced inverted T waves in Lateral leads||||||F</w:t>
      </w:r>
    </w:p>
    <w:p w14:paraId="73134D20" w14:textId="77777777" w:rsidR="00A54B63" w:rsidRPr="00A54B63" w:rsidRDefault="00A54B63" w:rsidP="00A54B6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A54B63">
        <w:rPr>
          <w:rFonts w:asciiTheme="minorHAnsi" w:hAnsiTheme="minorHAnsi" w:cs="Courier New"/>
          <w:color w:val="000000"/>
          <w:szCs w:val="20"/>
        </w:rPr>
        <w:t>OBX|17|TX|CPT4^Diagnosis||Confirmed by SAMMON, ASHLEE (4107) on 4/18/2017 11:35:31 AM||||||F</w:t>
      </w:r>
    </w:p>
    <w:p w14:paraId="79443B6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358632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358633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358634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35863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35863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35863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358638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EndPr/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358639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EB" w14:textId="77777777" w:rsidR="00D97B4D" w:rsidRDefault="00D97B4D" w:rsidP="00D97B4D"/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358640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EndPr/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35864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EndPr/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EndPr/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4C" w14:textId="35D9F63A" w:rsidR="00872877" w:rsidRPr="00A218FB" w:rsidRDefault="00FE3176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872877" w:rsidRPr="00A218FB">
        <w:rPr>
          <w:rFonts w:ascii="Arial" w:hAnsi="Arial" w:cs="Arial"/>
          <w:sz w:val="22"/>
          <w:szCs w:val="22"/>
        </w:rPr>
        <w:t>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43C63" w14:textId="77777777" w:rsidR="00C85C11" w:rsidRDefault="00C85C11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C85C11" w:rsidRDefault="00C85C11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F60D8A" w14:textId="77777777" w:rsidR="00C85C11" w:rsidRDefault="00C85C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8" w14:textId="77777777" w:rsidR="00C85C11" w:rsidRDefault="00C85C11">
    <w:pPr>
      <w:pStyle w:val="Footer"/>
    </w:pPr>
  </w:p>
  <w:p w14:paraId="79443C69" w14:textId="77777777" w:rsidR="00C85C11" w:rsidRDefault="00C85C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77777777" w:rsidR="00C85C11" w:rsidRPr="00E32F93" w:rsidRDefault="00C85C11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6E3959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77777777" w:rsidR="00C85C11" w:rsidRPr="00E32F93" w:rsidRDefault="00C85C11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6E3959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C85C11" w:rsidRPr="00E32F93" w:rsidRDefault="00C85C11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C85C11" w:rsidRPr="00E32F93" w:rsidRDefault="00C85C11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3FEEA5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1D0E5" w14:textId="77777777" w:rsidR="00C85C11" w:rsidRDefault="00C85C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3C61" w14:textId="77777777" w:rsidR="00C85C11" w:rsidRDefault="00C85C11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C85C11" w:rsidRDefault="00C85C11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22041" w14:textId="77777777" w:rsidR="00C85C11" w:rsidRDefault="00C85C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5" w14:textId="77777777" w:rsidR="00C85C11" w:rsidRDefault="00C85C11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C85C11" w:rsidRPr="00AB08CB" w:rsidRDefault="00C85C11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C85C11" w:rsidRPr="00AB08CB" w:rsidRDefault="00C85C11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C85C11" w:rsidRPr="001A2714" w:rsidRDefault="00C85C11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C85C11" w:rsidRPr="001A2714" w:rsidRDefault="00C85C11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C85C11" w:rsidRDefault="00C85C11" w:rsidP="00D91BE0">
    <w:pPr>
      <w:pStyle w:val="Header"/>
      <w:ind w:left="-360" w:right="-360"/>
    </w:pPr>
    <w:r>
      <w:t xml:space="preserve">     </w:t>
    </w:r>
  </w:p>
  <w:p w14:paraId="79443C67" w14:textId="77777777" w:rsidR="00C85C11" w:rsidRDefault="00C85C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E3AAD" w14:textId="77777777" w:rsidR="00C85C11" w:rsidRDefault="00C85C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614C32"/>
    <w:multiLevelType w:val="hybridMultilevel"/>
    <w:tmpl w:val="C0C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2E0F"/>
    <w:rsid w:val="000B3B29"/>
    <w:rsid w:val="000B3B43"/>
    <w:rsid w:val="000B4466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94D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AF0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15F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B3FA7"/>
    <w:rsid w:val="001C20E7"/>
    <w:rsid w:val="001C2B9F"/>
    <w:rsid w:val="001C2C73"/>
    <w:rsid w:val="001C5E94"/>
    <w:rsid w:val="001C739F"/>
    <w:rsid w:val="001D114A"/>
    <w:rsid w:val="001D3313"/>
    <w:rsid w:val="001D56FE"/>
    <w:rsid w:val="001D6401"/>
    <w:rsid w:val="001E14D8"/>
    <w:rsid w:val="001E222A"/>
    <w:rsid w:val="001E25F6"/>
    <w:rsid w:val="001E2FAE"/>
    <w:rsid w:val="001E6F9B"/>
    <w:rsid w:val="001F13E2"/>
    <w:rsid w:val="001F2F3A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5FF8"/>
    <w:rsid w:val="00234C8A"/>
    <w:rsid w:val="00235E8B"/>
    <w:rsid w:val="00235F9D"/>
    <w:rsid w:val="002369A3"/>
    <w:rsid w:val="00237415"/>
    <w:rsid w:val="00241A60"/>
    <w:rsid w:val="0024266B"/>
    <w:rsid w:val="00243E10"/>
    <w:rsid w:val="002462D7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986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C7A6E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04139"/>
    <w:rsid w:val="00310A87"/>
    <w:rsid w:val="00311796"/>
    <w:rsid w:val="00314E3E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A7EB2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32B1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4E33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4D3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59F"/>
    <w:rsid w:val="00532846"/>
    <w:rsid w:val="00534A9F"/>
    <w:rsid w:val="0053639A"/>
    <w:rsid w:val="005402E3"/>
    <w:rsid w:val="005420A7"/>
    <w:rsid w:val="00542990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1235"/>
    <w:rsid w:val="005920C8"/>
    <w:rsid w:val="005946D4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3A1C"/>
    <w:rsid w:val="005E46AD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63DB"/>
    <w:rsid w:val="006418D8"/>
    <w:rsid w:val="00643617"/>
    <w:rsid w:val="00644414"/>
    <w:rsid w:val="00645406"/>
    <w:rsid w:val="00647415"/>
    <w:rsid w:val="00650B40"/>
    <w:rsid w:val="006518B5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0C89"/>
    <w:rsid w:val="006B1B4C"/>
    <w:rsid w:val="006B38E5"/>
    <w:rsid w:val="006B4D03"/>
    <w:rsid w:val="006B5661"/>
    <w:rsid w:val="006B5D46"/>
    <w:rsid w:val="006B76CB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3959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0B3"/>
    <w:rsid w:val="00740AFE"/>
    <w:rsid w:val="0074198D"/>
    <w:rsid w:val="00742A38"/>
    <w:rsid w:val="00743ACA"/>
    <w:rsid w:val="00745338"/>
    <w:rsid w:val="0074543B"/>
    <w:rsid w:val="00747357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779B5"/>
    <w:rsid w:val="00786AC0"/>
    <w:rsid w:val="00787AEC"/>
    <w:rsid w:val="007905D4"/>
    <w:rsid w:val="007A1665"/>
    <w:rsid w:val="007A2EBC"/>
    <w:rsid w:val="007A3CDB"/>
    <w:rsid w:val="007A43DF"/>
    <w:rsid w:val="007A63DA"/>
    <w:rsid w:val="007A7862"/>
    <w:rsid w:val="007B0F01"/>
    <w:rsid w:val="007B18B5"/>
    <w:rsid w:val="007B1D4D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7F5C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9A5"/>
    <w:rsid w:val="008E2A7E"/>
    <w:rsid w:val="008E2FFD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2A0D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30AD"/>
    <w:rsid w:val="00A041E6"/>
    <w:rsid w:val="00A049BA"/>
    <w:rsid w:val="00A04C48"/>
    <w:rsid w:val="00A04FF2"/>
    <w:rsid w:val="00A051B3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2B2"/>
    <w:rsid w:val="00A32C06"/>
    <w:rsid w:val="00A33AB9"/>
    <w:rsid w:val="00A34333"/>
    <w:rsid w:val="00A3689C"/>
    <w:rsid w:val="00A36AEC"/>
    <w:rsid w:val="00A3756E"/>
    <w:rsid w:val="00A4326A"/>
    <w:rsid w:val="00A45B91"/>
    <w:rsid w:val="00A473C6"/>
    <w:rsid w:val="00A5357B"/>
    <w:rsid w:val="00A54B63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707"/>
    <w:rsid w:val="00AB465E"/>
    <w:rsid w:val="00AB62FE"/>
    <w:rsid w:val="00AB666F"/>
    <w:rsid w:val="00AB71B7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41721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4C03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3FB1"/>
    <w:rsid w:val="00C34F52"/>
    <w:rsid w:val="00C37598"/>
    <w:rsid w:val="00C42AD3"/>
    <w:rsid w:val="00C42B1A"/>
    <w:rsid w:val="00C4353E"/>
    <w:rsid w:val="00C45B31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5C11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000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0DE"/>
    <w:rsid w:val="00CF05C6"/>
    <w:rsid w:val="00CF067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33CB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12E"/>
    <w:rsid w:val="00DF0C4D"/>
    <w:rsid w:val="00DF37B9"/>
    <w:rsid w:val="00DF41FD"/>
    <w:rsid w:val="00DF46DE"/>
    <w:rsid w:val="00DF57B9"/>
    <w:rsid w:val="00DF78B3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57238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5F85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29F4"/>
    <w:rsid w:val="00F23C95"/>
    <w:rsid w:val="00F24CB4"/>
    <w:rsid w:val="00F27590"/>
    <w:rsid w:val="00F307B4"/>
    <w:rsid w:val="00F32DA4"/>
    <w:rsid w:val="00F4040C"/>
    <w:rsid w:val="00F42B57"/>
    <w:rsid w:val="00F45612"/>
    <w:rsid w:val="00F464CC"/>
    <w:rsid w:val="00F47F03"/>
    <w:rsid w:val="00F5098C"/>
    <w:rsid w:val="00F517CC"/>
    <w:rsid w:val="00F51F33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396"/>
    <w:rsid w:val="00F663FD"/>
    <w:rsid w:val="00F73565"/>
    <w:rsid w:val="00F74CAF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6BC3"/>
    <w:rsid w:val="00FA72C5"/>
    <w:rsid w:val="00FA754B"/>
    <w:rsid w:val="00FA76F8"/>
    <w:rsid w:val="00FA7DB6"/>
    <w:rsid w:val="00FB4894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3176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6468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9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QuickStyle" Target="diagrams/quickStyle1.xm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Layout" Target="diagrams/layout1.xml"/><Relationship Id="rId32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hyperlink" Target="http://bcspapp01:48601/sites/SecurityDataIntegrity/EnterpriseIntegration/team/Shared%20Documents/Applications%20and%20Systems/01-EIT%20Requirements/Drafts/Daniel.Olszewski@baycare.org" TargetMode="External"/><Relationship Id="rId27" Type="http://schemas.microsoft.com/office/2007/relationships/diagramDrawing" Target="diagrams/drawing1.xm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Uniphy%20Mobile%20App\ADT_Soarian_Community%20App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cardiology_3_p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cardiology_3_p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1C2795"/>
    <w:rsid w:val="001C315F"/>
    <w:rsid w:val="009D4986"/>
    <w:rsid w:val="00A63675"/>
    <w:rsid w:val="00D64D6B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1F5BF-60FA-4770-9657-3EA59BFE881F}"/>
</file>

<file path=customXml/itemProps3.xml><?xml version="1.0" encoding="utf-8"?>
<ds:datastoreItem xmlns:ds="http://schemas.openxmlformats.org/officeDocument/2006/customXml" ds:itemID="{07E0BCFA-1177-47F0-844A-2FA088B60FE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28958643-ECAD-4328-B49D-20BA3081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ADT_Soarian_Community App Reqs.dotx</Template>
  <TotalTime>34</TotalTime>
  <Pages>13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ORU_MUSE EKG_Community App Reqs</dc:title>
  <dc:subject>IDBB</dc:subject>
  <dc:creator>Whitley, Lois</dc:creator>
  <cp:lastModifiedBy>Whitley, Lois</cp:lastModifiedBy>
  <cp:revision>16</cp:revision>
  <cp:lastPrinted>2013-10-28T16:55:00Z</cp:lastPrinted>
  <dcterms:created xsi:type="dcterms:W3CDTF">2017-04-21T20:35:00Z</dcterms:created>
  <dcterms:modified xsi:type="dcterms:W3CDTF">2017-11-13T22:48:00Z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