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7DA" w:rsidRDefault="00D627DA" w:rsidP="00D627DA">
      <w:pPr>
        <w:rPr>
          <w:rFonts w:eastAsia="Times New Roman"/>
        </w:rPr>
      </w:pPr>
    </w:p>
    <w:p w:rsidR="00D627DA" w:rsidRPr="00D627DA" w:rsidRDefault="00D627DA" w:rsidP="00D627DA">
      <w:pPr>
        <w:rPr>
          <w:rFonts w:eastAsia="Times New Roman"/>
          <w:b/>
        </w:rPr>
      </w:pPr>
      <w:r>
        <w:rPr>
          <w:rFonts w:eastAsia="Times New Roman"/>
          <w:b/>
        </w:rPr>
        <w:t>Background</w:t>
      </w:r>
      <w:r w:rsidRPr="00D627DA">
        <w:rPr>
          <w:rFonts w:eastAsia="Times New Roman"/>
          <w:b/>
        </w:rPr>
        <w:t>:</w:t>
      </w:r>
    </w:p>
    <w:p w:rsidR="00D627DA" w:rsidRDefault="00D627DA" w:rsidP="00D627DA">
      <w:pPr>
        <w:rPr>
          <w:rFonts w:eastAsia="Times New Roman"/>
        </w:rPr>
      </w:pPr>
      <w:r>
        <w:rPr>
          <w:rFonts w:eastAsia="Times New Roman"/>
        </w:rPr>
        <w:t>When a user starts a transfusion in Bridge, results are sent across the Bridge Cloverleaf interface to Millennium and populate into a variety of event sets configured to store the results. Each of these results is associated to a ‘transaction id’ (</w:t>
      </w:r>
      <w:proofErr w:type="spellStart"/>
      <w:r>
        <w:rPr>
          <w:rFonts w:eastAsia="Times New Roman"/>
        </w:rPr>
        <w:t>parent_entity_id</w:t>
      </w:r>
      <w:proofErr w:type="spellEnd"/>
      <w:r>
        <w:rPr>
          <w:rFonts w:eastAsia="Times New Roman"/>
        </w:rPr>
        <w:t xml:space="preserve"> on the CLINICAL_EVENT table) that signifies each of the results were sent within the same transaction. The results are also associated to a contributor system (Bridge), which identifies the system that sent the results. </w:t>
      </w:r>
    </w:p>
    <w:p w:rsidR="00D627DA" w:rsidRDefault="00D627DA" w:rsidP="00D627DA">
      <w:pPr>
        <w:rPr>
          <w:rFonts w:eastAsia="Times New Roman"/>
        </w:rPr>
      </w:pPr>
      <w:r>
        <w:rPr>
          <w:rFonts w:eastAsia="Times New Roman"/>
        </w:rPr>
        <w:t xml:space="preserve">Using the </w:t>
      </w:r>
      <w:proofErr w:type="spellStart"/>
      <w:r>
        <w:rPr>
          <w:rFonts w:eastAsia="Times New Roman"/>
        </w:rPr>
        <w:t>parent_entity_id</w:t>
      </w:r>
      <w:proofErr w:type="spellEnd"/>
      <w:r>
        <w:rPr>
          <w:rFonts w:eastAsia="Times New Roman"/>
        </w:rPr>
        <w:t xml:space="preserve"> and the contributor system, it is possible to associate all of the results sent across the interface to the </w:t>
      </w:r>
      <w:r w:rsidRPr="00DB6B9B">
        <w:rPr>
          <w:rFonts w:eastAsia="Times New Roman"/>
        </w:rPr>
        <w:t>unit number</w:t>
      </w:r>
      <w:r>
        <w:rPr>
          <w:rFonts w:eastAsia="Times New Roman"/>
        </w:rPr>
        <w:t xml:space="preserve"> </w:t>
      </w:r>
      <w:r w:rsidR="00DB6B9B">
        <w:rPr>
          <w:rFonts w:eastAsia="Times New Roman"/>
        </w:rPr>
        <w:t xml:space="preserve">(W035812345678) </w:t>
      </w:r>
      <w:r>
        <w:rPr>
          <w:rFonts w:eastAsia="Times New Roman"/>
        </w:rPr>
        <w:t xml:space="preserve">in which they describe. </w:t>
      </w:r>
    </w:p>
    <w:p w:rsidR="00D627DA" w:rsidRDefault="00D627DA" w:rsidP="00D627DA">
      <w:pPr>
        <w:rPr>
          <w:rFonts w:eastAsia="Times New Roman"/>
        </w:rPr>
      </w:pPr>
      <w:r>
        <w:rPr>
          <w:rFonts w:eastAsia="Times New Roman"/>
        </w:rPr>
        <w:t>When a user</w:t>
      </w:r>
      <w:r w:rsidR="00DB6B9B">
        <w:rPr>
          <w:rFonts w:eastAsia="Times New Roman"/>
        </w:rPr>
        <w:t xml:space="preserve"> ends the transfusion, the results are again sent across the interface to Millennium and populate into the appropriate event sets. Since this event is an entirely different transaction, the ‘transaction id’ (</w:t>
      </w:r>
      <w:proofErr w:type="spellStart"/>
      <w:r w:rsidR="00DB6B9B">
        <w:rPr>
          <w:rFonts w:eastAsia="Times New Roman"/>
        </w:rPr>
        <w:t>parent_entity_id</w:t>
      </w:r>
      <w:proofErr w:type="spellEnd"/>
      <w:r w:rsidR="00DB6B9B">
        <w:rPr>
          <w:rFonts w:eastAsia="Times New Roman"/>
        </w:rPr>
        <w:t xml:space="preserve">) is </w:t>
      </w:r>
      <w:r w:rsidR="00DB6B9B">
        <w:rPr>
          <w:rFonts w:eastAsia="Times New Roman"/>
          <w:i/>
        </w:rPr>
        <w:t xml:space="preserve">different </w:t>
      </w:r>
      <w:r w:rsidR="00DB6B9B">
        <w:rPr>
          <w:rFonts w:eastAsia="Times New Roman"/>
        </w:rPr>
        <w:t>for the end transfusion result</w:t>
      </w:r>
      <w:r w:rsidR="0072095C">
        <w:rPr>
          <w:rFonts w:eastAsia="Times New Roman"/>
        </w:rPr>
        <w:t>s</w:t>
      </w:r>
      <w:r w:rsidR="00DB6B9B">
        <w:rPr>
          <w:rFonts w:eastAsia="Times New Roman"/>
        </w:rPr>
        <w:t xml:space="preserve"> then it is for the start transfusion results. The </w:t>
      </w:r>
      <w:r w:rsidR="00DB6B9B">
        <w:rPr>
          <w:rFonts w:eastAsia="Times New Roman"/>
          <w:b/>
        </w:rPr>
        <w:t>only</w:t>
      </w:r>
      <w:r w:rsidR="00DB6B9B">
        <w:rPr>
          <w:rFonts w:eastAsia="Times New Roman"/>
        </w:rPr>
        <w:t xml:space="preserve"> similar item contained in both transactions is the unit number.</w:t>
      </w:r>
    </w:p>
    <w:p w:rsidR="00DB6B9B" w:rsidRPr="00DB6B9B" w:rsidRDefault="00DB6B9B" w:rsidP="00D627DA">
      <w:pPr>
        <w:rPr>
          <w:rFonts w:eastAsia="Times New Roman"/>
          <w:b/>
        </w:rPr>
      </w:pPr>
      <w:r>
        <w:rPr>
          <w:rFonts w:eastAsia="Times New Roman"/>
          <w:b/>
        </w:rPr>
        <w:t>Issues:</w:t>
      </w:r>
    </w:p>
    <w:p w:rsidR="00DB6B9B" w:rsidRDefault="00DB6B9B" w:rsidP="00DB6B9B">
      <w:pPr>
        <w:pStyle w:val="ListParagraph"/>
        <w:numPr>
          <w:ilvl w:val="0"/>
          <w:numId w:val="1"/>
        </w:numPr>
        <w:rPr>
          <w:rFonts w:eastAsia="Times New Roman"/>
        </w:rPr>
      </w:pPr>
      <w:r w:rsidRPr="00DB6B9B">
        <w:rPr>
          <w:rFonts w:eastAsia="Times New Roman"/>
        </w:rPr>
        <w:t>It is possible to join two CLINICAL_EVENT tables together by the unit number</w:t>
      </w:r>
      <w:r>
        <w:rPr>
          <w:rFonts w:eastAsia="Times New Roman"/>
        </w:rPr>
        <w:t>, but the unit number is not unique</w:t>
      </w:r>
      <w:r w:rsidR="00E04363">
        <w:rPr>
          <w:rFonts w:eastAsia="Times New Roman"/>
        </w:rPr>
        <w:t>.</w:t>
      </w:r>
    </w:p>
    <w:p w:rsidR="00DB6B9B" w:rsidRDefault="00DB6B9B" w:rsidP="00DB6B9B">
      <w:pPr>
        <w:pStyle w:val="ListParagraph"/>
        <w:numPr>
          <w:ilvl w:val="1"/>
          <w:numId w:val="1"/>
        </w:numPr>
        <w:rPr>
          <w:rFonts w:eastAsia="Times New Roman"/>
        </w:rPr>
      </w:pPr>
      <w:r>
        <w:rPr>
          <w:rFonts w:eastAsia="Times New Roman"/>
        </w:rPr>
        <w:t>If any combination of the below scenarios happen (and potentially others not mentioned) the information pulled on the report by this join will be incorrect:</w:t>
      </w:r>
    </w:p>
    <w:p w:rsidR="00DB6B9B" w:rsidRDefault="00DB6B9B" w:rsidP="00DB6B9B">
      <w:pPr>
        <w:pStyle w:val="ListParagraph"/>
        <w:numPr>
          <w:ilvl w:val="2"/>
          <w:numId w:val="1"/>
        </w:numPr>
        <w:rPr>
          <w:rFonts w:eastAsia="Times New Roman"/>
        </w:rPr>
      </w:pPr>
      <w:r>
        <w:rPr>
          <w:rFonts w:eastAsia="Times New Roman"/>
        </w:rPr>
        <w:t>Two split units with the same unit number on one patient</w:t>
      </w:r>
    </w:p>
    <w:p w:rsidR="00DB6B9B" w:rsidRDefault="00DB6B9B" w:rsidP="00DB6B9B">
      <w:pPr>
        <w:pStyle w:val="ListParagraph"/>
        <w:numPr>
          <w:ilvl w:val="2"/>
          <w:numId w:val="1"/>
        </w:numPr>
        <w:rPr>
          <w:rFonts w:eastAsia="Times New Roman"/>
        </w:rPr>
      </w:pPr>
      <w:r>
        <w:rPr>
          <w:rFonts w:eastAsia="Times New Roman"/>
        </w:rPr>
        <w:t>Two split units with the same unit number on different patients within the time range defined by the report</w:t>
      </w:r>
    </w:p>
    <w:p w:rsidR="00DB6B9B" w:rsidRDefault="00DB6B9B" w:rsidP="00DB6B9B">
      <w:pPr>
        <w:pStyle w:val="ListParagraph"/>
        <w:numPr>
          <w:ilvl w:val="2"/>
          <w:numId w:val="1"/>
        </w:numPr>
        <w:rPr>
          <w:rFonts w:eastAsia="Times New Roman"/>
        </w:rPr>
      </w:pPr>
      <w:r>
        <w:rPr>
          <w:rFonts w:eastAsia="Times New Roman"/>
        </w:rPr>
        <w:t xml:space="preserve">Two units with the same product number, but different </w:t>
      </w:r>
      <w:proofErr w:type="spellStart"/>
      <w:r>
        <w:rPr>
          <w:rFonts w:eastAsia="Times New Roman"/>
        </w:rPr>
        <w:t>ecodes</w:t>
      </w:r>
      <w:proofErr w:type="spellEnd"/>
      <w:r>
        <w:rPr>
          <w:rFonts w:eastAsia="Times New Roman"/>
        </w:rPr>
        <w:t xml:space="preserve"> on one patient</w:t>
      </w:r>
    </w:p>
    <w:p w:rsidR="00DB6B9B" w:rsidRDefault="00DB6B9B" w:rsidP="00DB6B9B">
      <w:pPr>
        <w:pStyle w:val="ListParagraph"/>
        <w:numPr>
          <w:ilvl w:val="2"/>
          <w:numId w:val="1"/>
        </w:numPr>
        <w:rPr>
          <w:rFonts w:eastAsia="Times New Roman"/>
        </w:rPr>
      </w:pPr>
      <w:r>
        <w:rPr>
          <w:rFonts w:eastAsia="Times New Roman"/>
        </w:rPr>
        <w:t xml:space="preserve">Two units with the same product number, but different </w:t>
      </w:r>
      <w:proofErr w:type="spellStart"/>
      <w:r>
        <w:rPr>
          <w:rFonts w:eastAsia="Times New Roman"/>
        </w:rPr>
        <w:t>ecodes</w:t>
      </w:r>
      <w:proofErr w:type="spellEnd"/>
      <w:r>
        <w:rPr>
          <w:rFonts w:eastAsia="Times New Roman"/>
        </w:rPr>
        <w:t xml:space="preserve"> on two different patients within the range defined by the report</w:t>
      </w:r>
    </w:p>
    <w:p w:rsidR="00DB6B9B" w:rsidRPr="00DB6B9B" w:rsidRDefault="00DB6B9B" w:rsidP="00DB6B9B">
      <w:pPr>
        <w:pStyle w:val="ListParagraph"/>
        <w:numPr>
          <w:ilvl w:val="2"/>
          <w:numId w:val="1"/>
        </w:numPr>
        <w:rPr>
          <w:rFonts w:eastAsia="Times New Roman"/>
        </w:rPr>
      </w:pPr>
      <w:r>
        <w:rPr>
          <w:rFonts w:eastAsia="Times New Roman"/>
        </w:rPr>
        <w:t>Any unit information pulled from Blood Bank tables joined via the unit number</w:t>
      </w:r>
    </w:p>
    <w:p w:rsidR="00E04363" w:rsidRDefault="00E04363" w:rsidP="00D627DA">
      <w:pPr>
        <w:rPr>
          <w:rFonts w:eastAsia="Times New Roman"/>
        </w:rPr>
      </w:pPr>
      <w:r>
        <w:rPr>
          <w:rFonts w:eastAsia="Times New Roman"/>
          <w:b/>
        </w:rPr>
        <w:t>Possible Resolutions:</w:t>
      </w:r>
    </w:p>
    <w:p w:rsidR="00E04363" w:rsidRDefault="00E04363" w:rsidP="00E04363">
      <w:pPr>
        <w:pStyle w:val="ListParagraph"/>
        <w:numPr>
          <w:ilvl w:val="0"/>
          <w:numId w:val="2"/>
        </w:numPr>
        <w:rPr>
          <w:rFonts w:eastAsia="Times New Roman"/>
        </w:rPr>
      </w:pPr>
      <w:r>
        <w:rPr>
          <w:rFonts w:eastAsia="Times New Roman"/>
          <w:b/>
        </w:rPr>
        <w:t>Handle the scenario with error handling</w:t>
      </w:r>
    </w:p>
    <w:p w:rsidR="00E04363" w:rsidRDefault="00E04363" w:rsidP="00E04363">
      <w:pPr>
        <w:pStyle w:val="ListParagraph"/>
        <w:rPr>
          <w:rFonts w:eastAsia="Times New Roman"/>
        </w:rPr>
      </w:pPr>
      <w:r>
        <w:rPr>
          <w:rFonts w:eastAsia="Times New Roman"/>
        </w:rPr>
        <w:t xml:space="preserve">Make the join to the second CLINICAL_EVENT table and determine the number of rows returned. If there is a single row returned, then the report should function fine – the unit number is unique for this particular scenario. </w:t>
      </w:r>
      <w:r w:rsidR="00BB3B68">
        <w:rPr>
          <w:rFonts w:eastAsia="Times New Roman"/>
        </w:rPr>
        <w:t xml:space="preserve">Print the end transfusion </w:t>
      </w:r>
      <w:proofErr w:type="spellStart"/>
      <w:r w:rsidR="00BB3B68">
        <w:rPr>
          <w:rFonts w:eastAsia="Times New Roman"/>
        </w:rPr>
        <w:t>dt</w:t>
      </w:r>
      <w:proofErr w:type="spellEnd"/>
      <w:r w:rsidR="00BB3B68">
        <w:rPr>
          <w:rFonts w:eastAsia="Times New Roman"/>
        </w:rPr>
        <w:t>/tm.</w:t>
      </w:r>
    </w:p>
    <w:p w:rsidR="00E04363" w:rsidRDefault="00E04363" w:rsidP="00E04363">
      <w:pPr>
        <w:pStyle w:val="ListParagraph"/>
        <w:rPr>
          <w:rFonts w:eastAsia="Times New Roman"/>
        </w:rPr>
      </w:pPr>
    </w:p>
    <w:p w:rsidR="00E04363" w:rsidRDefault="00E04363" w:rsidP="00E04363">
      <w:pPr>
        <w:pStyle w:val="ListParagraph"/>
        <w:rPr>
          <w:rFonts w:eastAsia="Times New Roman"/>
        </w:rPr>
      </w:pPr>
      <w:r>
        <w:rPr>
          <w:rFonts w:eastAsia="Times New Roman"/>
        </w:rPr>
        <w:t>If more than one row is returned, then the report encountered one of the scenarios (</w:t>
      </w:r>
      <w:proofErr w:type="spellStart"/>
      <w:r>
        <w:rPr>
          <w:rFonts w:eastAsia="Times New Roman"/>
        </w:rPr>
        <w:t>i</w:t>
      </w:r>
      <w:proofErr w:type="spellEnd"/>
      <w:r>
        <w:rPr>
          <w:rFonts w:eastAsia="Times New Roman"/>
        </w:rPr>
        <w:t xml:space="preserve"> – v) above. The transfusion end </w:t>
      </w:r>
      <w:proofErr w:type="spellStart"/>
      <w:r>
        <w:rPr>
          <w:rFonts w:eastAsia="Times New Roman"/>
        </w:rPr>
        <w:t>dt</w:t>
      </w:r>
      <w:proofErr w:type="spellEnd"/>
      <w:r>
        <w:rPr>
          <w:rFonts w:eastAsia="Times New Roman"/>
        </w:rPr>
        <w:t xml:space="preserve">/tm </w:t>
      </w:r>
      <w:r>
        <w:rPr>
          <w:rFonts w:eastAsia="Times New Roman"/>
          <w:b/>
        </w:rPr>
        <w:t>c</w:t>
      </w:r>
      <w:r w:rsidR="00F847FD">
        <w:rPr>
          <w:rFonts w:eastAsia="Times New Roman"/>
          <w:b/>
        </w:rPr>
        <w:t>an</w:t>
      </w:r>
      <w:r>
        <w:rPr>
          <w:rFonts w:eastAsia="Times New Roman"/>
          <w:b/>
        </w:rPr>
        <w:t>not</w:t>
      </w:r>
      <w:r>
        <w:rPr>
          <w:rFonts w:eastAsia="Times New Roman"/>
        </w:rPr>
        <w:t xml:space="preserve"> be accurately defined on the report for either of the units. Several things could be done, but essentially they would involve populating all of the patient/unit information and noting on the patient that the transfusion end </w:t>
      </w:r>
      <w:proofErr w:type="spellStart"/>
      <w:r>
        <w:rPr>
          <w:rFonts w:eastAsia="Times New Roman"/>
        </w:rPr>
        <w:t>dt</w:t>
      </w:r>
      <w:proofErr w:type="spellEnd"/>
      <w:r>
        <w:rPr>
          <w:rFonts w:eastAsia="Times New Roman"/>
        </w:rPr>
        <w:t>/tm must be looked up in the system (and manually written in</w:t>
      </w:r>
      <w:proofErr w:type="gramStart"/>
      <w:r>
        <w:rPr>
          <w:rFonts w:eastAsia="Times New Roman"/>
        </w:rPr>
        <w:t>?...</w:t>
      </w:r>
      <w:proofErr w:type="gramEnd"/>
      <w:r>
        <w:rPr>
          <w:rFonts w:eastAsia="Times New Roman"/>
        </w:rPr>
        <w:t xml:space="preserve">whatever workflow you want). </w:t>
      </w:r>
    </w:p>
    <w:p w:rsidR="00E04363" w:rsidRDefault="00E04363" w:rsidP="00E04363">
      <w:pPr>
        <w:pStyle w:val="ListParagraph"/>
        <w:rPr>
          <w:rFonts w:eastAsia="Times New Roman"/>
        </w:rPr>
      </w:pPr>
      <w:r w:rsidRPr="000E2DF8">
        <w:rPr>
          <w:rFonts w:eastAsia="Times New Roman"/>
          <w:b/>
        </w:rPr>
        <w:lastRenderedPageBreak/>
        <w:t>Pros:</w:t>
      </w:r>
      <w:r>
        <w:rPr>
          <w:rFonts w:eastAsia="Times New Roman"/>
        </w:rPr>
        <w:t xml:space="preserve"> Not too much additional coding</w:t>
      </w:r>
    </w:p>
    <w:p w:rsidR="00E04363" w:rsidRDefault="00E04363" w:rsidP="00E04363">
      <w:pPr>
        <w:pStyle w:val="ListParagraph"/>
        <w:rPr>
          <w:rFonts w:eastAsia="Times New Roman"/>
        </w:rPr>
      </w:pPr>
      <w:r w:rsidRPr="000E2DF8">
        <w:rPr>
          <w:rFonts w:eastAsia="Times New Roman"/>
          <w:b/>
        </w:rPr>
        <w:t>Cons:</w:t>
      </w:r>
      <w:r>
        <w:rPr>
          <w:rFonts w:eastAsia="Times New Roman"/>
        </w:rPr>
        <w:t xml:space="preserve"> Users have to look up data in system</w:t>
      </w:r>
    </w:p>
    <w:p w:rsidR="00E04363" w:rsidRPr="00E04363" w:rsidRDefault="00E04363" w:rsidP="00E04363">
      <w:pPr>
        <w:pStyle w:val="ListParagraph"/>
        <w:numPr>
          <w:ilvl w:val="0"/>
          <w:numId w:val="2"/>
        </w:numPr>
        <w:rPr>
          <w:rFonts w:eastAsia="Times New Roman"/>
          <w:b/>
        </w:rPr>
      </w:pPr>
      <w:r w:rsidRPr="00E04363">
        <w:rPr>
          <w:rFonts w:eastAsia="Times New Roman"/>
          <w:b/>
        </w:rPr>
        <w:t>Handle the scenario b</w:t>
      </w:r>
      <w:r w:rsidR="00172ED0">
        <w:rPr>
          <w:rFonts w:eastAsia="Times New Roman"/>
          <w:b/>
        </w:rPr>
        <w:t>y modifying the Bridge configuration</w:t>
      </w:r>
      <w:r w:rsidRPr="00E04363">
        <w:rPr>
          <w:rFonts w:eastAsia="Times New Roman"/>
          <w:b/>
        </w:rPr>
        <w:t xml:space="preserve"> </w:t>
      </w:r>
    </w:p>
    <w:p w:rsidR="00172ED0" w:rsidRDefault="00172ED0" w:rsidP="00E04363">
      <w:pPr>
        <w:pStyle w:val="ListParagraph"/>
        <w:rPr>
          <w:rFonts w:eastAsia="Times New Roman"/>
          <w:b/>
        </w:rPr>
      </w:pPr>
    </w:p>
    <w:p w:rsidR="00172ED0" w:rsidRPr="00172ED0" w:rsidRDefault="00172ED0" w:rsidP="00E04363">
      <w:pPr>
        <w:pStyle w:val="ListParagraph"/>
        <w:rPr>
          <w:rFonts w:eastAsia="Times New Roman"/>
          <w:b/>
        </w:rPr>
      </w:pPr>
      <w:r w:rsidRPr="00172ED0">
        <w:rPr>
          <w:rFonts w:eastAsia="Times New Roman"/>
          <w:b/>
        </w:rPr>
        <w:t xml:space="preserve">In summary: </w:t>
      </w:r>
    </w:p>
    <w:p w:rsidR="00E04363" w:rsidRDefault="00172ED0" w:rsidP="00E04363">
      <w:pPr>
        <w:pStyle w:val="ListParagraph"/>
        <w:rPr>
          <w:rFonts w:eastAsia="Times New Roman"/>
        </w:rPr>
      </w:pPr>
      <w:r>
        <w:rPr>
          <w:rFonts w:eastAsia="Times New Roman"/>
        </w:rPr>
        <w:t xml:space="preserve">Modify the Bridge interface code to concatenate the unit number and the division code (W031512345678 + A0) and use this as the unit number sent across the interface and recorded on the event set, create a new event set for the product </w:t>
      </w:r>
      <w:proofErr w:type="spellStart"/>
      <w:r>
        <w:rPr>
          <w:rFonts w:eastAsia="Times New Roman"/>
        </w:rPr>
        <w:t>ecode</w:t>
      </w:r>
      <w:proofErr w:type="spellEnd"/>
      <w:r>
        <w:rPr>
          <w:rFonts w:eastAsia="Times New Roman"/>
        </w:rPr>
        <w:t xml:space="preserve"> (E1234) and send the unit </w:t>
      </w:r>
      <w:proofErr w:type="spellStart"/>
      <w:r>
        <w:rPr>
          <w:rFonts w:eastAsia="Times New Roman"/>
        </w:rPr>
        <w:t>ecode</w:t>
      </w:r>
      <w:proofErr w:type="spellEnd"/>
      <w:r>
        <w:rPr>
          <w:rFonts w:eastAsia="Times New Roman"/>
        </w:rPr>
        <w:t xml:space="preserve"> across the interface as well</w:t>
      </w:r>
      <w:r w:rsidR="00F847FD">
        <w:rPr>
          <w:rFonts w:eastAsia="Times New Roman"/>
        </w:rPr>
        <w:t xml:space="preserve"> (this second piece is optional based on your blood supplier)</w:t>
      </w:r>
      <w:r>
        <w:rPr>
          <w:rFonts w:eastAsia="Times New Roman"/>
        </w:rPr>
        <w:t>.</w:t>
      </w:r>
    </w:p>
    <w:p w:rsidR="00172ED0" w:rsidRDefault="00172ED0" w:rsidP="00E04363">
      <w:pPr>
        <w:pStyle w:val="ListParagraph"/>
        <w:rPr>
          <w:rFonts w:eastAsia="Times New Roman"/>
        </w:rPr>
      </w:pPr>
    </w:p>
    <w:p w:rsidR="00172ED0" w:rsidRPr="00172ED0" w:rsidRDefault="00172ED0" w:rsidP="00E04363">
      <w:pPr>
        <w:pStyle w:val="ListParagraph"/>
        <w:rPr>
          <w:rFonts w:eastAsia="Times New Roman"/>
          <w:b/>
        </w:rPr>
      </w:pPr>
      <w:r w:rsidRPr="00172ED0">
        <w:rPr>
          <w:rFonts w:eastAsia="Times New Roman"/>
          <w:b/>
        </w:rPr>
        <w:t>How it all works:</w:t>
      </w:r>
    </w:p>
    <w:p w:rsidR="00172ED0" w:rsidRDefault="00172ED0" w:rsidP="00172ED0">
      <w:pPr>
        <w:pStyle w:val="ListParagraph"/>
      </w:pPr>
      <w:r>
        <w:rPr>
          <w:rFonts w:eastAsia="Times New Roman"/>
        </w:rPr>
        <w:t xml:space="preserve">The unit number is not unique itself; it needs the product </w:t>
      </w:r>
      <w:proofErr w:type="spellStart"/>
      <w:r>
        <w:rPr>
          <w:rFonts w:eastAsia="Times New Roman"/>
        </w:rPr>
        <w:t>ecode</w:t>
      </w:r>
      <w:proofErr w:type="spellEnd"/>
      <w:r>
        <w:rPr>
          <w:rFonts w:eastAsia="Times New Roman"/>
        </w:rPr>
        <w:t xml:space="preserve"> </w:t>
      </w:r>
      <w:r>
        <w:rPr>
          <w:rFonts w:eastAsia="Times New Roman"/>
          <w:i/>
        </w:rPr>
        <w:t>and</w:t>
      </w:r>
      <w:r>
        <w:rPr>
          <w:rFonts w:eastAsia="Times New Roman"/>
        </w:rPr>
        <w:t xml:space="preserve"> the division code in order to make it unique. </w:t>
      </w:r>
      <w:r>
        <w:t>Bridge stores the division code and product barcode elements with the unit number in the</w:t>
      </w:r>
      <w:r>
        <w:t>ir</w:t>
      </w:r>
      <w:r>
        <w:t xml:space="preserve"> database which creates a unique unit number in the patient</w:t>
      </w:r>
      <w:r>
        <w:t>’s record</w:t>
      </w:r>
      <w:r>
        <w:t>. That way, the unit number can be used multiple times and on different patients. I</w:t>
      </w:r>
      <w:r w:rsidR="0072095C">
        <w:t>f the product code is different</w:t>
      </w:r>
      <w:r>
        <w:t xml:space="preserve"> but the unit number and division codes are the sam</w:t>
      </w:r>
      <w:r>
        <w:t xml:space="preserve">e, </w:t>
      </w:r>
      <w:r>
        <w:t xml:space="preserve">Bridge treats that as a unique unit as well. </w:t>
      </w:r>
    </w:p>
    <w:p w:rsidR="00172ED0" w:rsidRDefault="00172ED0" w:rsidP="00172ED0">
      <w:pPr>
        <w:pStyle w:val="ListParagraph"/>
      </w:pPr>
    </w:p>
    <w:p w:rsidR="00172ED0" w:rsidRDefault="00172ED0" w:rsidP="00172ED0">
      <w:pPr>
        <w:pStyle w:val="ListParagraph"/>
      </w:pPr>
      <w:r>
        <w:t xml:space="preserve">When a unit is scanned, Bridge automatically parses out the division code from the product barcode and associates it to the unit number to ensure there is a unique number/division code combination in their database. This happens after the user scans the unit number from the donor bag and then scans the product </w:t>
      </w:r>
      <w:proofErr w:type="spellStart"/>
      <w:r>
        <w:t>ecode</w:t>
      </w:r>
      <w:proofErr w:type="spellEnd"/>
      <w:r>
        <w:t xml:space="preserve"> barcode. The product barcode contains the product code (</w:t>
      </w:r>
      <w:proofErr w:type="spellStart"/>
      <w:r>
        <w:t>ecode</w:t>
      </w:r>
      <w:proofErr w:type="spellEnd"/>
      <w:r>
        <w:t xml:space="preserve"> – E1234), the donation type (V) and the division code (A0). Since the database stores the product number associated with the division code, it is possible to concatenate the two together and send them as the unit number to Millennium.</w:t>
      </w:r>
    </w:p>
    <w:p w:rsidR="00172ED0" w:rsidRDefault="00172ED0" w:rsidP="00172ED0">
      <w:pPr>
        <w:pStyle w:val="ListParagraph"/>
      </w:pPr>
    </w:p>
    <w:p w:rsidR="000E2DF8" w:rsidRDefault="00172ED0" w:rsidP="000E2DF8">
      <w:pPr>
        <w:pStyle w:val="ListParagraph"/>
      </w:pPr>
      <w:r>
        <w:t>As stated above, the unique unit number is not enough</w:t>
      </w:r>
      <w:r w:rsidR="000E2DF8">
        <w:t xml:space="preserve"> to identify the unit for those products who have the same unit number, division code but different </w:t>
      </w:r>
      <w:proofErr w:type="spellStart"/>
      <w:r w:rsidR="000E2DF8">
        <w:t>ecodes</w:t>
      </w:r>
      <w:proofErr w:type="spellEnd"/>
      <w:r w:rsidR="000E2DF8">
        <w:t xml:space="preserve"> </w:t>
      </w:r>
      <w:r w:rsidR="000E2DF8" w:rsidRPr="000E2DF8">
        <w:rPr>
          <w:i/>
        </w:rPr>
        <w:t>(this may not apply to your facility. If it does not, then we can ignore this last piece)</w:t>
      </w:r>
      <w:r w:rsidR="000E2DF8">
        <w:t xml:space="preserve">. This can be resolved by creating </w:t>
      </w:r>
      <w:r w:rsidR="006D1A4D">
        <w:t>a</w:t>
      </w:r>
      <w:r w:rsidR="000E2DF8">
        <w:t xml:space="preserve"> new event set and passing the product </w:t>
      </w:r>
      <w:proofErr w:type="spellStart"/>
      <w:r w:rsidR="000E2DF8">
        <w:t>ecode</w:t>
      </w:r>
      <w:proofErr w:type="spellEnd"/>
      <w:r w:rsidR="000E2DF8">
        <w:t xml:space="preserve"> (E1234) as a result.</w:t>
      </w:r>
    </w:p>
    <w:p w:rsidR="000E2DF8" w:rsidRDefault="000E2DF8" w:rsidP="000E2DF8">
      <w:pPr>
        <w:pStyle w:val="ListParagraph"/>
      </w:pPr>
    </w:p>
    <w:p w:rsidR="000E2DF8" w:rsidRDefault="000E2DF8" w:rsidP="000E2DF8">
      <w:pPr>
        <w:pStyle w:val="ListParagraph"/>
        <w:rPr>
          <w:b/>
        </w:rPr>
      </w:pPr>
      <w:r>
        <w:t xml:space="preserve">With the unique unit number and the product </w:t>
      </w:r>
      <w:proofErr w:type="spellStart"/>
      <w:r>
        <w:t>ecode</w:t>
      </w:r>
      <w:proofErr w:type="spellEnd"/>
      <w:r>
        <w:t xml:space="preserve">, the join to the second CLINICAL_EVENT table can be done with confidence that only a single row will return. </w:t>
      </w:r>
      <w:r w:rsidRPr="000E2DF8">
        <w:rPr>
          <w:b/>
        </w:rPr>
        <w:t>No modifications to any end-user workflow will result from these changes.</w:t>
      </w:r>
    </w:p>
    <w:p w:rsidR="00DB2929" w:rsidRDefault="00DB2929" w:rsidP="000E2DF8">
      <w:pPr>
        <w:pStyle w:val="ListParagraph"/>
        <w:rPr>
          <w:b/>
        </w:rPr>
      </w:pPr>
    </w:p>
    <w:p w:rsidR="00DB2929" w:rsidRPr="00DB2929" w:rsidRDefault="00DB2929" w:rsidP="000E2DF8">
      <w:pPr>
        <w:pStyle w:val="ListParagraph"/>
      </w:pPr>
      <w:r w:rsidRPr="00DB2929">
        <w:t>Example:</w:t>
      </w:r>
    </w:p>
    <w:p w:rsidR="00DB2929" w:rsidRDefault="00DB2929" w:rsidP="00DB2929">
      <w:pPr>
        <w:pStyle w:val="NoSpacing"/>
        <w:ind w:firstLine="720"/>
      </w:pPr>
      <w:r>
        <w:t>Product code = “</w:t>
      </w:r>
      <w:proofErr w:type="spellStart"/>
      <w:r>
        <w:t>Aph</w:t>
      </w:r>
      <w:proofErr w:type="spellEnd"/>
      <w:r>
        <w:t xml:space="preserve"> RBC ACDA 500”</w:t>
      </w:r>
    </w:p>
    <w:p w:rsidR="00DB2929" w:rsidRDefault="00DB2929" w:rsidP="00DB2929">
      <w:pPr>
        <w:pStyle w:val="NoSpacing"/>
        <w:ind w:left="720"/>
      </w:pPr>
      <w:r>
        <w:t>Product barcode = E1234VA0</w:t>
      </w:r>
    </w:p>
    <w:p w:rsidR="00DB2929" w:rsidRDefault="00DB2929" w:rsidP="00DB2929">
      <w:pPr>
        <w:pStyle w:val="NoSpacing"/>
        <w:ind w:left="720"/>
      </w:pPr>
      <w:proofErr w:type="spellStart"/>
      <w:r>
        <w:t>Ecode</w:t>
      </w:r>
      <w:proofErr w:type="spellEnd"/>
      <w:r>
        <w:t xml:space="preserve"> = E1234</w:t>
      </w:r>
    </w:p>
    <w:p w:rsidR="00DB2929" w:rsidRDefault="00DB2929" w:rsidP="00DB2929">
      <w:pPr>
        <w:pStyle w:val="NoSpacing"/>
        <w:ind w:firstLine="720"/>
      </w:pPr>
      <w:r>
        <w:t>Product number = W038212345678</w:t>
      </w:r>
    </w:p>
    <w:p w:rsidR="00DB2929" w:rsidRDefault="00DB2929" w:rsidP="00DB2929">
      <w:pPr>
        <w:pStyle w:val="NoSpacing"/>
        <w:ind w:firstLine="720"/>
      </w:pPr>
      <w:r>
        <w:t>Division code = A0</w:t>
      </w:r>
    </w:p>
    <w:p w:rsidR="00DB2929" w:rsidRDefault="00DB2929" w:rsidP="00DB2929">
      <w:pPr>
        <w:pStyle w:val="NoSpacing"/>
      </w:pPr>
    </w:p>
    <w:p w:rsidR="00DB2929" w:rsidRDefault="00DB2929" w:rsidP="00DB2929">
      <w:pPr>
        <w:pStyle w:val="NoSpacing"/>
        <w:ind w:firstLine="720"/>
      </w:pPr>
      <w:r>
        <w:lastRenderedPageBreak/>
        <w:t>Event set 1: Concatenate the product number + division code so “W038212345678A0” is sent</w:t>
      </w:r>
    </w:p>
    <w:p w:rsidR="00DB2929" w:rsidRDefault="00DB2929" w:rsidP="00DB2929">
      <w:pPr>
        <w:pStyle w:val="NoSpacing"/>
        <w:ind w:firstLine="720"/>
      </w:pPr>
      <w:r>
        <w:t>Event set 2: Donation type (“Volunteer” or whatever it is)</w:t>
      </w:r>
    </w:p>
    <w:p w:rsidR="00DB2929" w:rsidRDefault="00DB2929" w:rsidP="00DB2929">
      <w:pPr>
        <w:pStyle w:val="NoSpacing"/>
        <w:ind w:left="720"/>
      </w:pPr>
      <w:r>
        <w:t xml:space="preserve">Event set 3: Either the product barcode or the </w:t>
      </w:r>
      <w:proofErr w:type="spellStart"/>
      <w:r>
        <w:t>ecode</w:t>
      </w:r>
      <w:proofErr w:type="spellEnd"/>
      <w:r>
        <w:t xml:space="preserve"> acro</w:t>
      </w:r>
      <w:r>
        <w:t xml:space="preserve">ss the interface (“E1234VA0” or </w:t>
      </w:r>
      <w:r>
        <w:t>“E1234”)</w:t>
      </w:r>
    </w:p>
    <w:p w:rsidR="00DB2929" w:rsidRDefault="00DB2929" w:rsidP="00DB2929">
      <w:pPr>
        <w:pStyle w:val="NoSpacing"/>
        <w:ind w:firstLine="720"/>
      </w:pPr>
      <w:r>
        <w:t>Event set 4: Product code (“</w:t>
      </w:r>
      <w:proofErr w:type="spellStart"/>
      <w:r>
        <w:t>Aph</w:t>
      </w:r>
      <w:proofErr w:type="spellEnd"/>
      <w:r>
        <w:t xml:space="preserve"> RBC ACDA 500”)</w:t>
      </w:r>
    </w:p>
    <w:p w:rsidR="00DB2929" w:rsidRDefault="00DB2929" w:rsidP="000E2DF8">
      <w:pPr>
        <w:pStyle w:val="ListParagraph"/>
        <w:rPr>
          <w:b/>
        </w:rPr>
      </w:pPr>
    </w:p>
    <w:p w:rsidR="000E2DF8" w:rsidRDefault="000E2DF8" w:rsidP="000E2DF8">
      <w:pPr>
        <w:pStyle w:val="ListParagraph"/>
        <w:rPr>
          <w:b/>
        </w:rPr>
      </w:pPr>
    </w:p>
    <w:p w:rsidR="000E2DF8" w:rsidRDefault="000E2DF8" w:rsidP="000E2DF8">
      <w:pPr>
        <w:pStyle w:val="ListParagraph"/>
      </w:pPr>
      <w:r w:rsidRPr="000E2DF8">
        <w:rPr>
          <w:b/>
        </w:rPr>
        <w:t>Pros:</w:t>
      </w:r>
      <w:r>
        <w:t xml:space="preserve"> The end transfusion </w:t>
      </w:r>
      <w:proofErr w:type="spellStart"/>
      <w:r>
        <w:t>dt</w:t>
      </w:r>
      <w:proofErr w:type="spellEnd"/>
      <w:r>
        <w:t xml:space="preserve">/tm can accurately display on the report, the </w:t>
      </w:r>
      <w:r>
        <w:rPr>
          <w:i/>
        </w:rPr>
        <w:t>actual</w:t>
      </w:r>
      <w:r>
        <w:t xml:space="preserve"> patient blood type and the blood type at the time of transfusion can display on the report</w:t>
      </w:r>
      <w:r w:rsidR="00DB2929">
        <w:t xml:space="preserve"> </w:t>
      </w:r>
      <w:r w:rsidRPr="000E2DF8">
        <w:rPr>
          <w:b/>
          <w:vertAlign w:val="superscript"/>
        </w:rPr>
        <w:t>1</w:t>
      </w:r>
      <w:r>
        <w:t xml:space="preserve">, </w:t>
      </w:r>
      <w:r w:rsidR="00A6630E">
        <w:t xml:space="preserve">increased report </w:t>
      </w:r>
      <w:r w:rsidR="004057AB">
        <w:t>functionality</w:t>
      </w:r>
      <w:r>
        <w:t xml:space="preserve"> (dispense </w:t>
      </w:r>
      <w:proofErr w:type="spellStart"/>
      <w:r>
        <w:t>dt</w:t>
      </w:r>
      <w:proofErr w:type="spellEnd"/>
      <w:r>
        <w:t xml:space="preserve">/tm, dispense reason, </w:t>
      </w:r>
      <w:r w:rsidR="00A6630E">
        <w:t xml:space="preserve">difference in transfuse and dispense </w:t>
      </w:r>
      <w:proofErr w:type="spellStart"/>
      <w:r w:rsidR="00A6630E">
        <w:t>dt</w:t>
      </w:r>
      <w:proofErr w:type="spellEnd"/>
      <w:r w:rsidR="00A6630E">
        <w:t xml:space="preserve">/tm, average transfusion </w:t>
      </w:r>
      <w:proofErr w:type="spellStart"/>
      <w:r w:rsidR="00A6630E">
        <w:t>dt</w:t>
      </w:r>
      <w:proofErr w:type="spellEnd"/>
      <w:r w:rsidR="00A6630E">
        <w:t>/tm (from when unit is picked up to when unit is finished transfusing), cooler</w:t>
      </w:r>
      <w:r>
        <w:t xml:space="preserve">, courier, XM </w:t>
      </w:r>
      <w:proofErr w:type="spellStart"/>
      <w:r>
        <w:t>dt</w:t>
      </w:r>
      <w:proofErr w:type="spellEnd"/>
      <w:r>
        <w:t xml:space="preserve">/tm, additional units </w:t>
      </w:r>
      <w:r w:rsidR="00A6630E">
        <w:t xml:space="preserve">still </w:t>
      </w:r>
      <w:proofErr w:type="spellStart"/>
      <w:r>
        <w:t>XM’ed</w:t>
      </w:r>
      <w:proofErr w:type="spellEnd"/>
      <w:r w:rsidR="00A6630E">
        <w:t xml:space="preserve"> to the patient</w:t>
      </w:r>
      <w:r>
        <w:t>…the list is infinite), no extra coding (if no additional BB fields are necessary)</w:t>
      </w:r>
    </w:p>
    <w:p w:rsidR="000E2DF8" w:rsidRPr="000E2DF8" w:rsidRDefault="000E2DF8" w:rsidP="000E2DF8">
      <w:pPr>
        <w:pStyle w:val="ListParagraph"/>
      </w:pPr>
      <w:r w:rsidRPr="000E2DF8">
        <w:rPr>
          <w:b/>
        </w:rPr>
        <w:t>Cons:</w:t>
      </w:r>
      <w:r>
        <w:t xml:space="preserve"> Event set build, interface modification (Bridge should do this)  </w:t>
      </w:r>
    </w:p>
    <w:p w:rsidR="000E2DF8" w:rsidRDefault="000E2DF8" w:rsidP="00D627DA">
      <w:pPr>
        <w:rPr>
          <w:rFonts w:eastAsia="Times New Roman"/>
        </w:rPr>
      </w:pPr>
    </w:p>
    <w:p w:rsidR="000E2DF8" w:rsidRDefault="00DB2929" w:rsidP="00DB2929">
      <w:pPr>
        <w:pStyle w:val="ListParagraph"/>
        <w:numPr>
          <w:ilvl w:val="0"/>
          <w:numId w:val="4"/>
        </w:numPr>
        <w:rPr>
          <w:rFonts w:eastAsia="Times New Roman"/>
        </w:rPr>
      </w:pPr>
      <w:r>
        <w:rPr>
          <w:rFonts w:eastAsia="Times New Roman"/>
        </w:rPr>
        <w:t xml:space="preserve">By having the unique unit number and product type, the </w:t>
      </w:r>
      <w:r>
        <w:rPr>
          <w:rFonts w:eastAsia="Times New Roman"/>
          <w:i/>
        </w:rPr>
        <w:t>actual</w:t>
      </w:r>
      <w:r>
        <w:rPr>
          <w:rFonts w:eastAsia="Times New Roman"/>
        </w:rPr>
        <w:t xml:space="preserve"> patient blood type can be displayed on the report. Additional functionality can be added to compare the </w:t>
      </w:r>
      <w:r>
        <w:rPr>
          <w:rFonts w:eastAsia="Times New Roman"/>
          <w:i/>
        </w:rPr>
        <w:t>actual</w:t>
      </w:r>
      <w:r>
        <w:rPr>
          <w:rFonts w:eastAsia="Times New Roman"/>
        </w:rPr>
        <w:t xml:space="preserve"> blood type with the </w:t>
      </w:r>
      <w:r>
        <w:rPr>
          <w:rFonts w:eastAsia="Times New Roman"/>
          <w:i/>
        </w:rPr>
        <w:t>assumed</w:t>
      </w:r>
      <w:r>
        <w:rPr>
          <w:rFonts w:eastAsia="Times New Roman"/>
        </w:rPr>
        <w:t xml:space="preserve"> blood type</w:t>
      </w:r>
      <w:r w:rsidR="004057AB">
        <w:rPr>
          <w:rFonts w:eastAsia="Times New Roman"/>
        </w:rPr>
        <w:t xml:space="preserve"> (on this report or a separate report)</w:t>
      </w:r>
      <w:r>
        <w:rPr>
          <w:rFonts w:eastAsia="Times New Roman"/>
        </w:rPr>
        <w:t>.</w:t>
      </w:r>
    </w:p>
    <w:p w:rsidR="00DB2929" w:rsidRDefault="00DB2929" w:rsidP="00DB2929">
      <w:pPr>
        <w:ind w:left="720"/>
        <w:rPr>
          <w:rFonts w:eastAsia="Times New Roman"/>
        </w:rPr>
      </w:pPr>
      <w:r>
        <w:rPr>
          <w:rFonts w:eastAsia="Times New Roman"/>
        </w:rPr>
        <w:t xml:space="preserve">The blood type of the patient in Bridge, and thus the blood type written to the CLINICAL_EVENT table during a transfusion, does not always reflect the </w:t>
      </w:r>
      <w:r w:rsidRPr="004057AB">
        <w:rPr>
          <w:rFonts w:eastAsia="Times New Roman"/>
          <w:i/>
        </w:rPr>
        <w:t>true</w:t>
      </w:r>
      <w:r>
        <w:rPr>
          <w:rFonts w:eastAsia="Times New Roman"/>
        </w:rPr>
        <w:t xml:space="preserve"> blood type of the patient. Unless otherwise changed, the blood type in Bridge is derived from the type of the first unit transfused to that patient. There are numerous examples of scenarios as to how </w:t>
      </w:r>
      <w:r w:rsidR="004057AB">
        <w:rPr>
          <w:rFonts w:eastAsia="Times New Roman"/>
        </w:rPr>
        <w:t>a unit given to a patient doesn’t match their blood type</w:t>
      </w:r>
      <w:r>
        <w:rPr>
          <w:rFonts w:eastAsia="Times New Roman"/>
        </w:rPr>
        <w:t xml:space="preserve"> (run out of proper blood type, emergency transfusion </w:t>
      </w:r>
      <w:proofErr w:type="spellStart"/>
      <w:r>
        <w:rPr>
          <w:rFonts w:eastAsia="Times New Roman"/>
        </w:rPr>
        <w:t>etc</w:t>
      </w:r>
      <w:proofErr w:type="spellEnd"/>
      <w:r>
        <w:rPr>
          <w:rFonts w:eastAsia="Times New Roman"/>
        </w:rPr>
        <w:t xml:space="preserve">). Thus, the blood type that is </w:t>
      </w:r>
      <w:r w:rsidR="00A6630E">
        <w:rPr>
          <w:rFonts w:eastAsia="Times New Roman"/>
        </w:rPr>
        <w:t>documented on the CLINICAL_EVENT</w:t>
      </w:r>
      <w:r>
        <w:rPr>
          <w:rFonts w:eastAsia="Times New Roman"/>
        </w:rPr>
        <w:t xml:space="preserve"> table is the </w:t>
      </w:r>
      <w:r>
        <w:rPr>
          <w:rFonts w:eastAsia="Times New Roman"/>
          <w:i/>
        </w:rPr>
        <w:t>assumed</w:t>
      </w:r>
      <w:r>
        <w:rPr>
          <w:rFonts w:eastAsia="Times New Roman"/>
        </w:rPr>
        <w:t xml:space="preserve"> blood type because it is purely the blood type at the time of transfusion. </w:t>
      </w:r>
    </w:p>
    <w:p w:rsidR="00DB2929" w:rsidRDefault="00DB2929" w:rsidP="00DB2929">
      <w:pPr>
        <w:ind w:left="720"/>
        <w:rPr>
          <w:rFonts w:eastAsia="Times New Roman"/>
        </w:rPr>
      </w:pPr>
      <w:r>
        <w:rPr>
          <w:rFonts w:eastAsia="Times New Roman"/>
        </w:rPr>
        <w:t xml:space="preserve">Scenarios can arise when the patient is typed and their </w:t>
      </w:r>
      <w:r w:rsidR="000B7990">
        <w:rPr>
          <w:rFonts w:eastAsia="Times New Roman"/>
        </w:rPr>
        <w:t xml:space="preserve">true blood type is </w:t>
      </w:r>
      <w:r>
        <w:rPr>
          <w:rFonts w:eastAsia="Times New Roman"/>
        </w:rPr>
        <w:t xml:space="preserve">determined. If a patient didn’t have a blood type in Millennium and were given two units of O </w:t>
      </w:r>
      <w:proofErr w:type="spellStart"/>
      <w:r>
        <w:rPr>
          <w:rFonts w:eastAsia="Times New Roman"/>
        </w:rPr>
        <w:t>Neg</w:t>
      </w:r>
      <w:proofErr w:type="spellEnd"/>
      <w:r>
        <w:rPr>
          <w:rFonts w:eastAsia="Times New Roman"/>
        </w:rPr>
        <w:t xml:space="preserve"> blood, their blood type would be O </w:t>
      </w:r>
      <w:proofErr w:type="spellStart"/>
      <w:r>
        <w:rPr>
          <w:rFonts w:eastAsia="Times New Roman"/>
        </w:rPr>
        <w:t>Neg</w:t>
      </w:r>
      <w:proofErr w:type="spellEnd"/>
      <w:r>
        <w:rPr>
          <w:rFonts w:eastAsia="Times New Roman"/>
        </w:rPr>
        <w:t xml:space="preserve"> in Bridge. After they are typed in Millennium, they are assigned a blood type (let’s say A </w:t>
      </w:r>
      <w:proofErr w:type="spellStart"/>
      <w:r>
        <w:rPr>
          <w:rFonts w:eastAsia="Times New Roman"/>
        </w:rPr>
        <w:t>Pos</w:t>
      </w:r>
      <w:proofErr w:type="spellEnd"/>
      <w:r>
        <w:rPr>
          <w:rFonts w:eastAsia="Times New Roman"/>
        </w:rPr>
        <w:t xml:space="preserve">). If the patient is in need of additional units, they are most likely going to receive A </w:t>
      </w:r>
      <w:proofErr w:type="spellStart"/>
      <w:r>
        <w:rPr>
          <w:rFonts w:eastAsia="Times New Roman"/>
        </w:rPr>
        <w:t>Pos</w:t>
      </w:r>
      <w:proofErr w:type="spellEnd"/>
      <w:r w:rsidR="007B13E3">
        <w:rPr>
          <w:rFonts w:eastAsia="Times New Roman"/>
        </w:rPr>
        <w:t xml:space="preserve"> units. The problem is that</w:t>
      </w:r>
      <w:r>
        <w:rPr>
          <w:rFonts w:eastAsia="Times New Roman"/>
        </w:rPr>
        <w:t xml:space="preserve"> A </w:t>
      </w:r>
      <w:proofErr w:type="spellStart"/>
      <w:r>
        <w:rPr>
          <w:rFonts w:eastAsia="Times New Roman"/>
        </w:rPr>
        <w:t>Pos</w:t>
      </w:r>
      <w:proofErr w:type="spellEnd"/>
      <w:r>
        <w:rPr>
          <w:rFonts w:eastAsia="Times New Roman"/>
        </w:rPr>
        <w:t xml:space="preserve"> is not a compatible blood type with O </w:t>
      </w:r>
      <w:proofErr w:type="spellStart"/>
      <w:r>
        <w:rPr>
          <w:rFonts w:eastAsia="Times New Roman"/>
        </w:rPr>
        <w:t>Neg</w:t>
      </w:r>
      <w:proofErr w:type="spellEnd"/>
      <w:r>
        <w:rPr>
          <w:rFonts w:eastAsia="Times New Roman"/>
        </w:rPr>
        <w:t xml:space="preserve">, so when the </w:t>
      </w:r>
      <w:r w:rsidR="004B700E">
        <w:rPr>
          <w:rFonts w:eastAsia="Times New Roman"/>
        </w:rPr>
        <w:t>nurse</w:t>
      </w:r>
      <w:r>
        <w:rPr>
          <w:rFonts w:eastAsia="Times New Roman"/>
        </w:rPr>
        <w:t xml:space="preserve"> tries to transfuse </w:t>
      </w:r>
      <w:r w:rsidR="00892519">
        <w:rPr>
          <w:rFonts w:eastAsia="Times New Roman"/>
        </w:rPr>
        <w:t xml:space="preserve">an A </w:t>
      </w:r>
      <w:proofErr w:type="spellStart"/>
      <w:r w:rsidR="00892519">
        <w:rPr>
          <w:rFonts w:eastAsia="Times New Roman"/>
        </w:rPr>
        <w:t>Pos</w:t>
      </w:r>
      <w:proofErr w:type="spellEnd"/>
      <w:r w:rsidR="00892519">
        <w:rPr>
          <w:rFonts w:eastAsia="Times New Roman"/>
        </w:rPr>
        <w:t xml:space="preserve"> unit to an O </w:t>
      </w:r>
      <w:proofErr w:type="spellStart"/>
      <w:r w:rsidR="00892519">
        <w:rPr>
          <w:rFonts w:eastAsia="Times New Roman"/>
        </w:rPr>
        <w:t>Neg</w:t>
      </w:r>
      <w:proofErr w:type="spellEnd"/>
      <w:r w:rsidR="00892519">
        <w:rPr>
          <w:rFonts w:eastAsia="Times New Roman"/>
        </w:rPr>
        <w:t xml:space="preserve"> patient they will receive an error. The error message will differ based on your compatibility table and security settings, but hopefully you are not allowing nurses to override a patient’s blood type in Bridge…</w:t>
      </w:r>
      <w:r w:rsidR="000B7990">
        <w:rPr>
          <w:rFonts w:eastAsia="Times New Roman"/>
        </w:rPr>
        <w:t>this should be a function reserved for the Blood Bank Supervisors</w:t>
      </w:r>
      <w:bookmarkStart w:id="0" w:name="_GoBack"/>
      <w:bookmarkEnd w:id="0"/>
      <w:r w:rsidR="000B7990">
        <w:rPr>
          <w:rFonts w:eastAsia="Times New Roman"/>
        </w:rPr>
        <w:t xml:space="preserve">. </w:t>
      </w:r>
    </w:p>
    <w:p w:rsidR="00892519" w:rsidRPr="00892519" w:rsidRDefault="00892519" w:rsidP="00DB2929">
      <w:pPr>
        <w:ind w:left="720"/>
        <w:rPr>
          <w:rFonts w:eastAsia="Times New Roman"/>
        </w:rPr>
      </w:pPr>
      <w:r>
        <w:rPr>
          <w:rFonts w:eastAsia="Times New Roman"/>
        </w:rPr>
        <w:t xml:space="preserve">In the scenario above, the patient’s </w:t>
      </w:r>
      <w:r>
        <w:rPr>
          <w:rFonts w:eastAsia="Times New Roman"/>
          <w:i/>
        </w:rPr>
        <w:t xml:space="preserve">assumed </w:t>
      </w:r>
      <w:r w:rsidRPr="00892519">
        <w:rPr>
          <w:rFonts w:eastAsia="Times New Roman"/>
        </w:rPr>
        <w:t>blood</w:t>
      </w:r>
      <w:r>
        <w:rPr>
          <w:rFonts w:eastAsia="Times New Roman"/>
        </w:rPr>
        <w:t xml:space="preserve"> type in Bridge must be changed after the initial transfusion to the </w:t>
      </w:r>
      <w:r>
        <w:rPr>
          <w:rFonts w:eastAsia="Times New Roman"/>
          <w:i/>
        </w:rPr>
        <w:t>actual</w:t>
      </w:r>
      <w:r>
        <w:rPr>
          <w:rFonts w:eastAsia="Times New Roman"/>
        </w:rPr>
        <w:t xml:space="preserve"> blood type in Millennium.</w:t>
      </w:r>
    </w:p>
    <w:p w:rsidR="00D627DA" w:rsidRPr="000248E9" w:rsidRDefault="000B7990" w:rsidP="000248E9">
      <w:pPr>
        <w:ind w:left="720"/>
        <w:rPr>
          <w:rFonts w:eastAsia="Times New Roman"/>
        </w:rPr>
      </w:pPr>
      <w:r>
        <w:rPr>
          <w:rFonts w:eastAsia="Times New Roman"/>
        </w:rPr>
        <w:lastRenderedPageBreak/>
        <w:t>The report can pull both the ‘</w:t>
      </w:r>
      <w:r>
        <w:rPr>
          <w:rFonts w:eastAsia="Times New Roman"/>
          <w:i/>
        </w:rPr>
        <w:t>assumed’</w:t>
      </w:r>
      <w:r>
        <w:rPr>
          <w:rFonts w:eastAsia="Times New Roman"/>
        </w:rPr>
        <w:t xml:space="preserve"> and ‘</w:t>
      </w:r>
      <w:r>
        <w:rPr>
          <w:rFonts w:eastAsia="Times New Roman"/>
          <w:i/>
        </w:rPr>
        <w:t>actual’</w:t>
      </w:r>
      <w:r>
        <w:rPr>
          <w:rFonts w:eastAsia="Times New Roman"/>
        </w:rPr>
        <w:t xml:space="preserve"> blood types and a comparison can be made that will allow the Blood Bank Supervisor the ability to know whether they need to update the blood type in Bridge or not. </w:t>
      </w:r>
    </w:p>
    <w:sectPr w:rsidR="00D627DA" w:rsidRPr="00024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94ACE"/>
    <w:multiLevelType w:val="hybridMultilevel"/>
    <w:tmpl w:val="69CA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80FBE"/>
    <w:multiLevelType w:val="hybridMultilevel"/>
    <w:tmpl w:val="8EB66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D47725"/>
    <w:multiLevelType w:val="hybridMultilevel"/>
    <w:tmpl w:val="C8562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88C6551"/>
    <w:multiLevelType w:val="hybridMultilevel"/>
    <w:tmpl w:val="E8DE4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51C"/>
    <w:rsid w:val="000017F0"/>
    <w:rsid w:val="000248E9"/>
    <w:rsid w:val="000B7990"/>
    <w:rsid w:val="000E2DF8"/>
    <w:rsid w:val="0013351C"/>
    <w:rsid w:val="00172ED0"/>
    <w:rsid w:val="004057AB"/>
    <w:rsid w:val="004B700E"/>
    <w:rsid w:val="00604217"/>
    <w:rsid w:val="006D1A4D"/>
    <w:rsid w:val="0072095C"/>
    <w:rsid w:val="007B13E3"/>
    <w:rsid w:val="00892519"/>
    <w:rsid w:val="00A6630E"/>
    <w:rsid w:val="00BB3B68"/>
    <w:rsid w:val="00D627DA"/>
    <w:rsid w:val="00DB2929"/>
    <w:rsid w:val="00DB6B9B"/>
    <w:rsid w:val="00E04363"/>
    <w:rsid w:val="00EA1096"/>
    <w:rsid w:val="00F8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7DA"/>
    <w:pPr>
      <w:spacing w:after="0" w:line="240" w:lineRule="auto"/>
    </w:pPr>
  </w:style>
  <w:style w:type="paragraph" w:styleId="ListParagraph">
    <w:name w:val="List Paragraph"/>
    <w:basedOn w:val="Normal"/>
    <w:uiPriority w:val="34"/>
    <w:qFormat/>
    <w:rsid w:val="00DB6B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7DA"/>
    <w:pPr>
      <w:spacing w:after="0" w:line="240" w:lineRule="auto"/>
    </w:pPr>
  </w:style>
  <w:style w:type="paragraph" w:styleId="ListParagraph">
    <w:name w:val="List Paragraph"/>
    <w:basedOn w:val="Normal"/>
    <w:uiPriority w:val="34"/>
    <w:qFormat/>
    <w:rsid w:val="00DB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436811">
      <w:bodyDiv w:val="1"/>
      <w:marLeft w:val="0"/>
      <w:marRight w:val="0"/>
      <w:marTop w:val="0"/>
      <w:marBottom w:val="0"/>
      <w:divBdr>
        <w:top w:val="none" w:sz="0" w:space="0" w:color="auto"/>
        <w:left w:val="none" w:sz="0" w:space="0" w:color="auto"/>
        <w:bottom w:val="none" w:sz="0" w:space="0" w:color="auto"/>
        <w:right w:val="none" w:sz="0" w:space="0" w:color="auto"/>
      </w:divBdr>
    </w:div>
    <w:div w:id="1660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1087</TotalTime>
  <Pages>4</Pages>
  <Words>1180</Words>
  <Characters>6728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Yiti</dc:creator>
  <cp:lastModifiedBy>Yiti</cp:lastModifiedBy>
  <cp:revision>12</cp:revision>
  <dcterms:created xsi:type="dcterms:W3CDTF">2015-05-19T21:49:00Z</dcterms:created>
  <dcterms:modified xsi:type="dcterms:W3CDTF">2015-05-20T16:45:00Z</dcterms:modified>
</cp:coreProperties>
</file>