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rPr>
        <w:t>Does language change the outcome? Tables and figures (generated from results/main-1 and results/predict-1, commit 420cdbc; regenerate with scripts/paper_figures.py and scripts/results_package.py).</w:t>
      </w:r>
    </w:p>
    <w:p>
      <w:r>
        <w:rPr>
          <w:b w:val="0"/>
        </w:rPr>
        <w:t>Table 1. Main run: what each model decided in Greek, its agreement with the court, and the pre-specified rates. F, W and L are the noise floor, rewording rate and language rate, each a share of the ten cases comparing 31 draws with 31 (Greek halves of 62); Δ_EN = L_EN − W_en, paired bootstrap over cases (10,000 resamples). Mean D is the grant share in English minus the grant share across all Greek draws, averaged over cases. "Ground differs" is the share of comparisons, among those where the modal outcome held, in which the modal ground differed: Greek against English, and Greek against the back-translation.</w:t>
      </w:r>
    </w:p>
    <w:tbl>
      <w:tblPr>
        <w:tblStyle w:val="LightGrid-Accent1"/>
        <w:tblW w:type="auto" w:w="0"/>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c>
          <w:tcPr>
            <w:tcW w:type="dxa" w:w="811"/>
          </w:tcPr>
          <w:p>
            <w:r>
              <w:rPr>
                <w:b/>
                <w:sz w:val="15"/>
              </w:rPr>
              <w:t>Model</w:t>
            </w:r>
          </w:p>
        </w:tc>
        <w:tc>
          <w:tcPr>
            <w:tcW w:type="dxa" w:w="811"/>
          </w:tcPr>
          <w:p>
            <w:r>
              <w:rPr>
                <w:b/>
                <w:sz w:val="15"/>
              </w:rPr>
              <w:t>Dismissed (Greek)</w:t>
            </w:r>
          </w:p>
        </w:tc>
        <w:tc>
          <w:tcPr>
            <w:tcW w:type="dxa" w:w="811"/>
          </w:tcPr>
          <w:p>
            <w:r>
              <w:rPr>
                <w:b/>
                <w:sz w:val="15"/>
              </w:rPr>
              <w:t>Granted, full or part (Greek)</w:t>
            </w:r>
          </w:p>
        </w:tc>
        <w:tc>
          <w:tcPr>
            <w:tcW w:type="dxa" w:w="811"/>
          </w:tcPr>
          <w:p>
            <w:r>
              <w:rPr>
                <w:b/>
                <w:sz w:val="15"/>
              </w:rPr>
              <w:t>Agreement with court</w:t>
            </w:r>
          </w:p>
        </w:tc>
        <w:tc>
          <w:tcPr>
            <w:tcW w:type="dxa" w:w="811"/>
          </w:tcPr>
          <w:p>
            <w:r>
              <w:rPr>
                <w:b/>
                <w:sz w:val="15"/>
              </w:rPr>
              <w:t>MCC</w:t>
            </w:r>
          </w:p>
        </w:tc>
        <w:tc>
          <w:tcPr>
            <w:tcW w:type="dxa" w:w="811"/>
          </w:tcPr>
          <w:p>
            <w:r>
              <w:rPr>
                <w:b/>
                <w:sz w:val="15"/>
              </w:rPr>
              <w:t>F</w:t>
            </w:r>
          </w:p>
        </w:tc>
        <w:tc>
          <w:tcPr>
            <w:tcW w:type="dxa" w:w="811"/>
          </w:tcPr>
          <w:p>
            <w:r>
              <w:rPr>
                <w:b/>
                <w:sz w:val="15"/>
              </w:rPr>
              <w:t>W_en</w:t>
            </w:r>
          </w:p>
        </w:tc>
        <w:tc>
          <w:tcPr>
            <w:tcW w:type="dxa" w:w="811"/>
          </w:tcPr>
          <w:p>
            <w:r>
              <w:rPr>
                <w:b/>
                <w:sz w:val="15"/>
              </w:rPr>
              <w:t>L_EN</w:t>
            </w:r>
          </w:p>
        </w:tc>
        <w:tc>
          <w:tcPr>
            <w:tcW w:type="dxa" w:w="811"/>
          </w:tcPr>
          <w:p>
            <w:r>
              <w:rPr>
                <w:b/>
                <w:sz w:val="15"/>
              </w:rPr>
              <w:t>Δ_EN [95% CI]</w:t>
            </w:r>
          </w:p>
        </w:tc>
        <w:tc>
          <w:tcPr>
            <w:tcW w:type="dxa" w:w="811"/>
          </w:tcPr>
          <w:p>
            <w:r>
              <w:rPr>
                <w:b/>
                <w:sz w:val="15"/>
              </w:rPr>
              <w:t>W_de</w:t>
            </w:r>
          </w:p>
        </w:tc>
        <w:tc>
          <w:tcPr>
            <w:tcW w:type="dxa" w:w="811"/>
          </w:tcPr>
          <w:p>
            <w:r>
              <w:rPr>
                <w:b/>
                <w:sz w:val="15"/>
              </w:rPr>
              <w:t>L_DE</w:t>
            </w:r>
          </w:p>
        </w:tc>
        <w:tc>
          <w:tcPr>
            <w:tcW w:type="dxa" w:w="811"/>
          </w:tcPr>
          <w:p>
            <w:r>
              <w:rPr>
                <w:b/>
                <w:sz w:val="15"/>
              </w:rPr>
              <w:t>Mean D [95% CI]</w:t>
            </w:r>
          </w:p>
        </w:tc>
        <w:tc>
          <w:tcPr>
            <w:tcW w:type="dxa" w:w="811"/>
          </w:tcPr>
          <w:p>
            <w:r>
              <w:rPr>
                <w:b/>
                <w:sz w:val="15"/>
              </w:rPr>
              <w:t>Ground differs, EN / BT-en</w:t>
            </w:r>
          </w:p>
        </w:tc>
      </w:tr>
      <w:tr>
        <w:tc>
          <w:tcPr>
            <w:tcW w:type="dxa" w:w="811"/>
          </w:tcPr>
          <w:p>
            <w:r>
              <w:rPr>
                <w:sz w:val="15"/>
              </w:rPr>
              <w:t>GPT-5.6 Terra</w:t>
            </w:r>
          </w:p>
        </w:tc>
        <w:tc>
          <w:tcPr>
            <w:tcW w:type="dxa" w:w="811"/>
          </w:tcPr>
          <w:p>
            <w:r>
              <w:rPr>
                <w:sz w:val="15"/>
              </w:rPr>
              <w:t>100%</w:t>
            </w:r>
          </w:p>
        </w:tc>
        <w:tc>
          <w:tcPr>
            <w:tcW w:type="dxa" w:w="811"/>
          </w:tcPr>
          <w:p>
            <w:r>
              <w:rPr>
                <w:sz w:val="15"/>
              </w:rPr>
              <w:t>0%</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0.00</w:t>
            </w:r>
          </w:p>
        </w:tc>
        <w:tc>
          <w:tcPr>
            <w:tcW w:type="dxa" w:w="811"/>
          </w:tcPr>
          <w:p>
            <w:r>
              <w:rPr>
                <w:sz w:val="15"/>
              </w:rPr>
              <w:t>0.00</w:t>
            </w:r>
          </w:p>
        </w:tc>
        <w:tc>
          <w:tcPr>
            <w:tcW w:type="dxa" w:w="811"/>
          </w:tcPr>
          <w:p>
            <w:r>
              <w:rPr>
                <w:sz w:val="15"/>
              </w:rPr>
              <w:t>0.00 [0.00, 0.00]</w:t>
            </w:r>
          </w:p>
        </w:tc>
        <w:tc>
          <w:tcPr>
            <w:tcW w:type="dxa" w:w="811"/>
          </w:tcPr>
          <w:p>
            <w:r>
              <w:rPr>
                <w:sz w:val="15"/>
              </w:rPr>
              <w:t>0.00</w:t>
            </w:r>
          </w:p>
        </w:tc>
        <w:tc>
          <w:tcPr>
            <w:tcW w:type="dxa" w:w="811"/>
          </w:tcPr>
          <w:p>
            <w:r>
              <w:rPr>
                <w:sz w:val="15"/>
              </w:rPr>
              <w:t>0.00</w:t>
            </w:r>
          </w:p>
        </w:tc>
        <w:tc>
          <w:tcPr>
            <w:tcW w:type="dxa" w:w="811"/>
          </w:tcPr>
          <w:p>
            <w:r>
              <w:rPr>
                <w:sz w:val="15"/>
              </w:rPr>
              <w:t>0.00 [0.00, 0.01]</w:t>
            </w:r>
          </w:p>
        </w:tc>
        <w:tc>
          <w:tcPr>
            <w:tcW w:type="dxa" w:w="811"/>
          </w:tcPr>
          <w:p>
            <w:r>
              <w:rPr>
                <w:sz w:val="15"/>
              </w:rPr>
              <w:t>0.10 / 0.00</w:t>
            </w:r>
          </w:p>
        </w:tc>
      </w:tr>
      <w:tr>
        <w:tc>
          <w:tcPr>
            <w:tcW w:type="dxa" w:w="811"/>
          </w:tcPr>
          <w:p>
            <w:r>
              <w:rPr>
                <w:sz w:val="15"/>
              </w:rPr>
              <w:t>Terra, reasoning off</w:t>
            </w:r>
          </w:p>
        </w:tc>
        <w:tc>
          <w:tcPr>
            <w:tcW w:type="dxa" w:w="811"/>
          </w:tcPr>
          <w:p>
            <w:r>
              <w:rPr>
                <w:sz w:val="15"/>
              </w:rPr>
              <w:t>96%</w:t>
            </w:r>
          </w:p>
        </w:tc>
        <w:tc>
          <w:tcPr>
            <w:tcW w:type="dxa" w:w="811"/>
          </w:tcPr>
          <w:p>
            <w:r>
              <w:rPr>
                <w:sz w:val="15"/>
              </w:rPr>
              <w:t>4%</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0.00</w:t>
            </w:r>
          </w:p>
        </w:tc>
        <w:tc>
          <w:tcPr>
            <w:tcW w:type="dxa" w:w="811"/>
          </w:tcPr>
          <w:p>
            <w:r>
              <w:rPr>
                <w:sz w:val="15"/>
              </w:rPr>
              <w:t>0.00</w:t>
            </w:r>
          </w:p>
        </w:tc>
        <w:tc>
          <w:tcPr>
            <w:tcW w:type="dxa" w:w="811"/>
          </w:tcPr>
          <w:p>
            <w:r>
              <w:rPr>
                <w:sz w:val="15"/>
              </w:rPr>
              <w:t>0.00 [0.00, 0.00]</w:t>
            </w:r>
          </w:p>
        </w:tc>
        <w:tc>
          <w:tcPr>
            <w:tcW w:type="dxa" w:w="811"/>
          </w:tcPr>
          <w:p>
            <w:r>
              <w:rPr>
                <w:sz w:val="15"/>
              </w:rPr>
              <w:t>0.00</w:t>
            </w:r>
          </w:p>
        </w:tc>
        <w:tc>
          <w:tcPr>
            <w:tcW w:type="dxa" w:w="811"/>
          </w:tcPr>
          <w:p>
            <w:r>
              <w:rPr>
                <w:sz w:val="15"/>
              </w:rPr>
              <w:t>0.00</w:t>
            </w:r>
          </w:p>
        </w:tc>
        <w:tc>
          <w:tcPr>
            <w:tcW w:type="dxa" w:w="811"/>
          </w:tcPr>
          <w:p>
            <w:r>
              <w:rPr>
                <w:sz w:val="15"/>
              </w:rPr>
              <w:t>-0.04 [-0.11, 0.00]</w:t>
            </w:r>
          </w:p>
        </w:tc>
        <w:tc>
          <w:tcPr>
            <w:tcW w:type="dxa" w:w="811"/>
          </w:tcPr>
          <w:p>
            <w:r>
              <w:rPr>
                <w:sz w:val="15"/>
              </w:rPr>
              <w:t>0.40 / 0.20</w:t>
            </w:r>
          </w:p>
        </w:tc>
      </w:tr>
      <w:tr>
        <w:tc>
          <w:tcPr>
            <w:tcW w:type="dxa" w:w="811"/>
          </w:tcPr>
          <w:p>
            <w:r>
              <w:rPr>
                <w:sz w:val="15"/>
              </w:rPr>
              <w:t>Claude Sonnet 5</w:t>
            </w:r>
          </w:p>
        </w:tc>
        <w:tc>
          <w:tcPr>
            <w:tcW w:type="dxa" w:w="811"/>
          </w:tcPr>
          <w:p>
            <w:r>
              <w:rPr>
                <w:sz w:val="15"/>
              </w:rPr>
              <w:t>88%</w:t>
            </w:r>
          </w:p>
        </w:tc>
        <w:tc>
          <w:tcPr>
            <w:tcW w:type="dxa" w:w="811"/>
          </w:tcPr>
          <w:p>
            <w:r>
              <w:rPr>
                <w:sz w:val="15"/>
              </w:rPr>
              <w:t>12%</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0.20</w:t>
            </w:r>
          </w:p>
        </w:tc>
        <w:tc>
          <w:tcPr>
            <w:tcW w:type="dxa" w:w="811"/>
          </w:tcPr>
          <w:p>
            <w:r>
              <w:rPr>
                <w:sz w:val="15"/>
              </w:rPr>
              <w:t>0.00</w:t>
            </w:r>
          </w:p>
        </w:tc>
        <w:tc>
          <w:tcPr>
            <w:tcW w:type="dxa" w:w="811"/>
          </w:tcPr>
          <w:p>
            <w:r>
              <w:rPr>
                <w:sz w:val="15"/>
              </w:rPr>
              <w:t>-0.20 [-0.50, 0.00]</w:t>
            </w:r>
          </w:p>
        </w:tc>
        <w:tc>
          <w:tcPr>
            <w:tcW w:type="dxa" w:w="811"/>
          </w:tcPr>
          <w:p>
            <w:r>
              <w:rPr>
                <w:sz w:val="15"/>
              </w:rPr>
              <w:t>0.10</w:t>
            </w:r>
          </w:p>
        </w:tc>
        <w:tc>
          <w:tcPr>
            <w:tcW w:type="dxa" w:w="811"/>
          </w:tcPr>
          <w:p>
            <w:r>
              <w:rPr>
                <w:sz w:val="15"/>
              </w:rPr>
              <w:t>0.00</w:t>
            </w:r>
          </w:p>
        </w:tc>
        <w:tc>
          <w:tcPr>
            <w:tcW w:type="dxa" w:w="811"/>
          </w:tcPr>
          <w:p>
            <w:r>
              <w:rPr>
                <w:sz w:val="15"/>
              </w:rPr>
              <w:t>-0.10 [-0.18, -0.04]</w:t>
            </w:r>
          </w:p>
        </w:tc>
        <w:tc>
          <w:tcPr>
            <w:tcW w:type="dxa" w:w="811"/>
          </w:tcPr>
          <w:p>
            <w:r>
              <w:rPr>
                <w:sz w:val="15"/>
              </w:rPr>
              <w:t>0.36 / 0.11</w:t>
            </w:r>
          </w:p>
        </w:tc>
      </w:tr>
      <w:tr>
        <w:tc>
          <w:tcPr>
            <w:tcW w:type="dxa" w:w="811"/>
          </w:tcPr>
          <w:p>
            <w:r>
              <w:rPr>
                <w:sz w:val="15"/>
              </w:rPr>
              <w:t>Gemini 3.6 Flash</w:t>
            </w:r>
          </w:p>
        </w:tc>
        <w:tc>
          <w:tcPr>
            <w:tcW w:type="dxa" w:w="811"/>
          </w:tcPr>
          <w:p>
            <w:r>
              <w:rPr>
                <w:sz w:val="15"/>
              </w:rPr>
              <w:t>93%</w:t>
            </w:r>
          </w:p>
        </w:tc>
        <w:tc>
          <w:tcPr>
            <w:tcW w:type="dxa" w:w="811"/>
          </w:tcPr>
          <w:p>
            <w:r>
              <w:rPr>
                <w:sz w:val="15"/>
              </w:rPr>
              <w:t>7%</w:t>
            </w:r>
          </w:p>
        </w:tc>
        <w:tc>
          <w:tcPr>
            <w:tcW w:type="dxa" w:w="811"/>
          </w:tcPr>
          <w:p>
            <w:r>
              <w:rPr>
                <w:sz w:val="15"/>
              </w:rPr>
              <w:t>0.50</w:t>
            </w:r>
          </w:p>
        </w:tc>
        <w:tc>
          <w:tcPr>
            <w:tcW w:type="dxa" w:w="811"/>
          </w:tcPr>
          <w:p>
            <w:r>
              <w:rPr>
                <w:sz w:val="15"/>
              </w:rPr>
              <w:t>0.29</w:t>
            </w:r>
          </w:p>
        </w:tc>
        <w:tc>
          <w:tcPr>
            <w:tcW w:type="dxa" w:w="811"/>
          </w:tcPr>
          <w:p>
            <w:r>
              <w:rPr>
                <w:sz w:val="15"/>
              </w:rPr>
              <w:t>0.00</w:t>
            </w:r>
          </w:p>
        </w:tc>
        <w:tc>
          <w:tcPr>
            <w:tcW w:type="dxa" w:w="811"/>
          </w:tcPr>
          <w:p>
            <w:r>
              <w:rPr>
                <w:sz w:val="15"/>
              </w:rPr>
              <w:t>0.00</w:t>
            </w:r>
          </w:p>
        </w:tc>
        <w:tc>
          <w:tcPr>
            <w:tcW w:type="dxa" w:w="811"/>
          </w:tcPr>
          <w:p>
            <w:r>
              <w:rPr>
                <w:sz w:val="15"/>
              </w:rPr>
              <w:t>0.00</w:t>
            </w:r>
          </w:p>
        </w:tc>
        <w:tc>
          <w:tcPr>
            <w:tcW w:type="dxa" w:w="811"/>
          </w:tcPr>
          <w:p>
            <w:r>
              <w:rPr>
                <w:sz w:val="15"/>
              </w:rPr>
              <w:t>0.00 [0.00, 0.00]</w:t>
            </w:r>
          </w:p>
        </w:tc>
        <w:tc>
          <w:tcPr>
            <w:tcW w:type="dxa" w:w="811"/>
          </w:tcPr>
          <w:p>
            <w:r>
              <w:rPr>
                <w:sz w:val="15"/>
              </w:rPr>
              <w:t>0.10</w:t>
            </w:r>
          </w:p>
        </w:tc>
        <w:tc>
          <w:tcPr>
            <w:tcW w:type="dxa" w:w="811"/>
          </w:tcPr>
          <w:p>
            <w:r>
              <w:rPr>
                <w:sz w:val="15"/>
              </w:rPr>
              <w:t>0.10</w:t>
            </w:r>
          </w:p>
        </w:tc>
        <w:tc>
          <w:tcPr>
            <w:tcW w:type="dxa" w:w="811"/>
          </w:tcPr>
          <w:p>
            <w:r>
              <w:rPr>
                <w:sz w:val="15"/>
              </w:rPr>
              <w:t>-0.01 [-0.03, 0.01]</w:t>
            </w:r>
          </w:p>
        </w:tc>
        <w:tc>
          <w:tcPr>
            <w:tcW w:type="dxa" w:w="811"/>
          </w:tcPr>
          <w:p>
            <w:r>
              <w:rPr>
                <w:sz w:val="15"/>
              </w:rPr>
              <w:t>0.00 / 0.00</w:t>
            </w:r>
          </w:p>
        </w:tc>
      </w:tr>
    </w:tbl>
    <w:p/>
    <w:p>
      <w:r>
        <w:rPr>
          <w:b w:val="0"/>
        </w:rPr>
        <w:t>Table 2. Decide against predict. The main run (the model decides as a judge; 31 draws per arm, 62 Greek) and the exploratory predictive run (the model predicts the court's decision as a legal analyst; 15 draws per arm, 30 Greek), Greek and English arms. Flips are cases whose Greek and English modal outcomes differ. The predictive run had no back-translation arm, so its language rate is not net of rewording.</w:t>
      </w:r>
    </w:p>
    <w:tbl>
      <w:tblPr>
        <w:tblStyle w:val="LightGrid-Accent1"/>
        <w:tblW w:type="auto" w:w="0"/>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c>
          <w:tcPr>
            <w:tcW w:type="dxa" w:w="811"/>
          </w:tcPr>
          <w:p>
            <w:r>
              <w:rPr>
                <w:b/>
                <w:sz w:val="15"/>
              </w:rPr>
              <w:t>Model</w:t>
            </w:r>
          </w:p>
        </w:tc>
        <w:tc>
          <w:tcPr>
            <w:tcW w:type="dxa" w:w="811"/>
          </w:tcPr>
          <w:p>
            <w:r>
              <w:rPr>
                <w:b/>
                <w:sz w:val="15"/>
              </w:rPr>
              <w:t>Dismissed (Greek), decide</w:t>
            </w:r>
          </w:p>
        </w:tc>
        <w:tc>
          <w:tcPr>
            <w:tcW w:type="dxa" w:w="811"/>
          </w:tcPr>
          <w:p>
            <w:r>
              <w:rPr>
                <w:b/>
                <w:sz w:val="15"/>
              </w:rPr>
              <w:t>Agreement with court, decide</w:t>
            </w:r>
          </w:p>
        </w:tc>
        <w:tc>
          <w:tcPr>
            <w:tcW w:type="dxa" w:w="811"/>
          </w:tcPr>
          <w:p>
            <w:r>
              <w:rPr>
                <w:b/>
                <w:sz w:val="15"/>
              </w:rPr>
              <w:t>F, decide</w:t>
            </w:r>
          </w:p>
        </w:tc>
        <w:tc>
          <w:tcPr>
            <w:tcW w:type="dxa" w:w="811"/>
          </w:tcPr>
          <w:p>
            <w:r>
              <w:rPr>
                <w:b/>
                <w:sz w:val="15"/>
              </w:rPr>
              <w:t>L_EN, decide</w:t>
            </w:r>
          </w:p>
        </w:tc>
        <w:tc>
          <w:tcPr>
            <w:tcW w:type="dxa" w:w="811"/>
          </w:tcPr>
          <w:p>
            <w:r>
              <w:rPr>
                <w:b/>
                <w:sz w:val="15"/>
              </w:rPr>
              <w:t>Mean D [95% CI], decide</w:t>
            </w:r>
          </w:p>
        </w:tc>
        <w:tc>
          <w:tcPr>
            <w:tcW w:type="dxa" w:w="811"/>
          </w:tcPr>
          <w:p>
            <w:r>
              <w:rPr>
                <w:b/>
                <w:sz w:val="15"/>
              </w:rPr>
              <w:t>Flips to refusing in EN, decide</w:t>
            </w:r>
          </w:p>
        </w:tc>
        <w:tc>
          <w:tcPr>
            <w:tcW w:type="dxa" w:w="811"/>
          </w:tcPr>
          <w:p>
            <w:r>
              <w:rPr>
                <w:b/>
                <w:sz w:val="15"/>
              </w:rPr>
              <w:t>Dismissed (Greek), predict</w:t>
            </w:r>
          </w:p>
        </w:tc>
        <w:tc>
          <w:tcPr>
            <w:tcW w:type="dxa" w:w="811"/>
          </w:tcPr>
          <w:p>
            <w:r>
              <w:rPr>
                <w:b/>
                <w:sz w:val="15"/>
              </w:rPr>
              <w:t>Agreement with court, predict</w:t>
            </w:r>
          </w:p>
        </w:tc>
        <w:tc>
          <w:tcPr>
            <w:tcW w:type="dxa" w:w="811"/>
          </w:tcPr>
          <w:p>
            <w:r>
              <w:rPr>
                <w:b/>
                <w:sz w:val="15"/>
              </w:rPr>
              <w:t>F, predict</w:t>
            </w:r>
          </w:p>
        </w:tc>
        <w:tc>
          <w:tcPr>
            <w:tcW w:type="dxa" w:w="811"/>
          </w:tcPr>
          <w:p>
            <w:r>
              <w:rPr>
                <w:b/>
                <w:sz w:val="15"/>
              </w:rPr>
              <w:t>L_EN, predict</w:t>
            </w:r>
          </w:p>
        </w:tc>
        <w:tc>
          <w:tcPr>
            <w:tcW w:type="dxa" w:w="811"/>
          </w:tcPr>
          <w:p>
            <w:r>
              <w:rPr>
                <w:b/>
                <w:sz w:val="15"/>
              </w:rPr>
              <w:t>Mean D [95% CI], predict</w:t>
            </w:r>
          </w:p>
        </w:tc>
        <w:tc>
          <w:tcPr>
            <w:tcW w:type="dxa" w:w="811"/>
          </w:tcPr>
          <w:p>
            <w:r>
              <w:rPr>
                <w:b/>
                <w:sz w:val="15"/>
              </w:rPr>
              <w:t>Flips to refusing in EN, predict</w:t>
            </w:r>
          </w:p>
        </w:tc>
      </w:tr>
      <w:tr>
        <w:tc>
          <w:tcPr>
            <w:tcW w:type="dxa" w:w="811"/>
          </w:tcPr>
          <w:p>
            <w:r>
              <w:rPr>
                <w:sz w:val="15"/>
              </w:rPr>
              <w:t>GPT-5.6 Terra</w:t>
            </w:r>
          </w:p>
        </w:tc>
        <w:tc>
          <w:tcPr>
            <w:tcW w:type="dxa" w:w="811"/>
          </w:tcPr>
          <w:p>
            <w:r>
              <w:rPr>
                <w:sz w:val="15"/>
              </w:rPr>
              <w:t>100%</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0.00 [0.00, 0.01]</w:t>
            </w:r>
          </w:p>
        </w:tc>
        <w:tc>
          <w:tcPr>
            <w:tcW w:type="dxa" w:w="811"/>
          </w:tcPr>
          <w:p>
            <w:r>
              <w:rPr>
                <w:sz w:val="15"/>
              </w:rPr>
              <w:t>0</w:t>
            </w:r>
          </w:p>
        </w:tc>
        <w:tc>
          <w:tcPr>
            <w:tcW w:type="dxa" w:w="811"/>
          </w:tcPr>
          <w:p>
            <w:r>
              <w:rPr>
                <w:sz w:val="15"/>
              </w:rPr>
              <w:t>100%</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0.02 [0.00, 0.06]</w:t>
            </w:r>
          </w:p>
        </w:tc>
        <w:tc>
          <w:tcPr>
            <w:tcW w:type="dxa" w:w="811"/>
          </w:tcPr>
          <w:p>
            <w:r>
              <w:rPr>
                <w:sz w:val="15"/>
              </w:rPr>
              <w:t>0</w:t>
            </w:r>
          </w:p>
        </w:tc>
      </w:tr>
      <w:tr>
        <w:tc>
          <w:tcPr>
            <w:tcW w:type="dxa" w:w="811"/>
          </w:tcPr>
          <w:p>
            <w:r>
              <w:rPr>
                <w:sz w:val="15"/>
              </w:rPr>
              <w:t>Terra, reasoning off</w:t>
            </w:r>
          </w:p>
        </w:tc>
        <w:tc>
          <w:tcPr>
            <w:tcW w:type="dxa" w:w="811"/>
          </w:tcPr>
          <w:p>
            <w:r>
              <w:rPr>
                <w:sz w:val="15"/>
              </w:rPr>
              <w:t>96%</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-0.04 [-0.11, 0.00]</w:t>
            </w:r>
          </w:p>
        </w:tc>
        <w:tc>
          <w:tcPr>
            <w:tcW w:type="dxa" w:w="811"/>
          </w:tcPr>
          <w:p>
            <w:r>
              <w:rPr>
                <w:sz w:val="15"/>
              </w:rPr>
              <w:t>0</w:t>
            </w:r>
          </w:p>
        </w:tc>
        <w:tc>
          <w:tcPr>
            <w:tcW w:type="dxa" w:w="811"/>
          </w:tcPr>
          <w:p>
            <w:r>
              <w:rPr>
                <w:sz w:val="15"/>
              </w:rPr>
              <w:t>100%</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0.00 [0.00, 0.00]</w:t>
            </w:r>
          </w:p>
        </w:tc>
        <w:tc>
          <w:tcPr>
            <w:tcW w:type="dxa" w:w="811"/>
          </w:tcPr>
          <w:p>
            <w:r>
              <w:rPr>
                <w:sz w:val="15"/>
              </w:rPr>
              <w:t>0</w:t>
            </w:r>
          </w:p>
        </w:tc>
      </w:tr>
      <w:tr>
        <w:tc>
          <w:tcPr>
            <w:tcW w:type="dxa" w:w="811"/>
          </w:tcPr>
          <w:p>
            <w:r>
              <w:rPr>
                <w:sz w:val="15"/>
              </w:rPr>
              <w:t>Claude Sonnet 5</w:t>
            </w:r>
          </w:p>
        </w:tc>
        <w:tc>
          <w:tcPr>
            <w:tcW w:type="dxa" w:w="811"/>
          </w:tcPr>
          <w:p>
            <w:r>
              <w:rPr>
                <w:sz w:val="15"/>
              </w:rPr>
              <w:t>88%</w:t>
            </w:r>
          </w:p>
        </w:tc>
        <w:tc>
          <w:tcPr>
            <w:tcW w:type="dxa" w:w="811"/>
          </w:tcPr>
          <w:p>
            <w:r>
              <w:rPr>
                <w:sz w:val="15"/>
              </w:rPr>
              <w:t>0.40</w:t>
            </w:r>
          </w:p>
        </w:tc>
        <w:tc>
          <w:tcPr>
            <w:tcW w:type="dxa" w:w="811"/>
          </w:tcPr>
          <w:p>
            <w:r>
              <w:rPr>
                <w:sz w:val="15"/>
              </w:rPr>
              <w:t>0.00</w:t>
            </w:r>
          </w:p>
        </w:tc>
        <w:tc>
          <w:tcPr>
            <w:tcW w:type="dxa" w:w="811"/>
          </w:tcPr>
          <w:p>
            <w:r>
              <w:rPr>
                <w:sz w:val="15"/>
              </w:rPr>
              <w:t>0.00</w:t>
            </w:r>
          </w:p>
        </w:tc>
        <w:tc>
          <w:tcPr>
            <w:tcW w:type="dxa" w:w="811"/>
          </w:tcPr>
          <w:p>
            <w:r>
              <w:rPr>
                <w:sz w:val="15"/>
              </w:rPr>
              <w:t>-0.10 [-0.18, -0.04]</w:t>
            </w:r>
          </w:p>
        </w:tc>
        <w:tc>
          <w:tcPr>
            <w:tcW w:type="dxa" w:w="811"/>
          </w:tcPr>
          <w:p>
            <w:r>
              <w:rPr>
                <w:sz w:val="15"/>
              </w:rPr>
              <w:t>0</w:t>
            </w:r>
          </w:p>
        </w:tc>
        <w:tc>
          <w:tcPr>
            <w:tcW w:type="dxa" w:w="811"/>
          </w:tcPr>
          <w:p>
            <w:r>
              <w:rPr>
                <w:sz w:val="15"/>
              </w:rPr>
              <w:t>65%</w:t>
            </w:r>
          </w:p>
        </w:tc>
        <w:tc>
          <w:tcPr>
            <w:tcW w:type="dxa" w:w="811"/>
          </w:tcPr>
          <w:p>
            <w:r>
              <w:rPr>
                <w:sz w:val="15"/>
              </w:rPr>
              <w:t>0.50</w:t>
            </w:r>
          </w:p>
        </w:tc>
        <w:tc>
          <w:tcPr>
            <w:tcW w:type="dxa" w:w="811"/>
          </w:tcPr>
          <w:p>
            <w:r>
              <w:rPr>
                <w:sz w:val="15"/>
              </w:rPr>
              <w:t>0.18</w:t>
            </w:r>
          </w:p>
        </w:tc>
        <w:tc>
          <w:tcPr>
            <w:tcW w:type="dxa" w:w="811"/>
          </w:tcPr>
          <w:p>
            <w:r>
              <w:rPr>
                <w:sz w:val="15"/>
              </w:rPr>
              <w:t>0.33</w:t>
            </w:r>
          </w:p>
        </w:tc>
        <w:tc>
          <w:tcPr>
            <w:tcW w:type="dxa" w:w="811"/>
          </w:tcPr>
          <w:p>
            <w:r>
              <w:rPr>
                <w:sz w:val="15"/>
              </w:rPr>
              <w:t>-0.31 [-0.47, -0.15]</w:t>
            </w:r>
          </w:p>
        </w:tc>
        <w:tc>
          <w:tcPr>
            <w:tcW w:type="dxa" w:w="811"/>
          </w:tcPr>
          <w:p>
            <w:r>
              <w:rPr>
                <w:sz w:val="15"/>
              </w:rPr>
              <w:t>3</w:t>
            </w:r>
          </w:p>
        </w:tc>
      </w:tr>
      <w:tr>
        <w:tc>
          <w:tcPr>
            <w:tcW w:type="dxa" w:w="811"/>
          </w:tcPr>
          <w:p>
            <w:r>
              <w:rPr>
                <w:sz w:val="15"/>
              </w:rPr>
              <w:t>Gemini 3.6 Flash</w:t>
            </w:r>
          </w:p>
        </w:tc>
        <w:tc>
          <w:tcPr>
            <w:tcW w:type="dxa" w:w="811"/>
          </w:tcPr>
          <w:p>
            <w:r>
              <w:rPr>
                <w:sz w:val="15"/>
              </w:rPr>
              <w:t>93%</w:t>
            </w:r>
          </w:p>
        </w:tc>
        <w:tc>
          <w:tcPr>
            <w:tcW w:type="dxa" w:w="811"/>
          </w:tcPr>
          <w:p>
            <w:r>
              <w:rPr>
                <w:sz w:val="15"/>
              </w:rPr>
              <w:t>0.50</w:t>
            </w:r>
          </w:p>
        </w:tc>
        <w:tc>
          <w:tcPr>
            <w:tcW w:type="dxa" w:w="811"/>
          </w:tcPr>
          <w:p>
            <w:r>
              <w:rPr>
                <w:sz w:val="15"/>
              </w:rPr>
              <w:t>0.00</w:t>
            </w:r>
          </w:p>
        </w:tc>
        <w:tc>
          <w:tcPr>
            <w:tcW w:type="dxa" w:w="811"/>
          </w:tcPr>
          <w:p>
            <w:r>
              <w:rPr>
                <w:sz w:val="15"/>
              </w:rPr>
              <w:t>0.00</w:t>
            </w:r>
          </w:p>
        </w:tc>
        <w:tc>
          <w:tcPr>
            <w:tcW w:type="dxa" w:w="811"/>
          </w:tcPr>
          <w:p>
            <w:r>
              <w:rPr>
                <w:sz w:val="15"/>
              </w:rPr>
              <w:t>-0.01 [-0.03, 0.01]</w:t>
            </w:r>
          </w:p>
        </w:tc>
        <w:tc>
          <w:tcPr>
            <w:tcW w:type="dxa" w:w="811"/>
          </w:tcPr>
          <w:p>
            <w:r>
              <w:rPr>
                <w:sz w:val="15"/>
              </w:rPr>
              <w:t>0</w:t>
            </w:r>
          </w:p>
        </w:tc>
        <w:tc>
          <w:tcPr>
            <w:tcW w:type="dxa" w:w="811"/>
          </w:tcPr>
          <w:p>
            <w:r>
              <w:rPr>
                <w:sz w:val="15"/>
              </w:rPr>
              <w:t>92%</w:t>
            </w:r>
          </w:p>
        </w:tc>
        <w:tc>
          <w:tcPr>
            <w:tcW w:type="dxa" w:w="811"/>
          </w:tcPr>
          <w:p>
            <w:r>
              <w:rPr>
                <w:sz w:val="15"/>
              </w:rPr>
              <w:t>0.50</w:t>
            </w:r>
          </w:p>
        </w:tc>
        <w:tc>
          <w:tcPr>
            <w:tcW w:type="dxa" w:w="811"/>
          </w:tcPr>
          <w:p>
            <w:r>
              <w:rPr>
                <w:sz w:val="15"/>
              </w:rPr>
              <w:t>0.01</w:t>
            </w:r>
          </w:p>
        </w:tc>
        <w:tc>
          <w:tcPr>
            <w:tcW w:type="dxa" w:w="811"/>
          </w:tcPr>
          <w:p>
            <w:r>
              <w:rPr>
                <w:sz w:val="15"/>
              </w:rPr>
              <w:t>0.01</w:t>
            </w:r>
          </w:p>
        </w:tc>
        <w:tc>
          <w:tcPr>
            <w:tcW w:type="dxa" w:w="811"/>
          </w:tcPr>
          <w:p>
            <w:r>
              <w:rPr>
                <w:sz w:val="15"/>
              </w:rPr>
              <w:t>-0.00 [-0.03, 0.03]</w:t>
            </w:r>
          </w:p>
        </w:tc>
        <w:tc>
          <w:tcPr>
            <w:tcW w:type="dxa" w:w="811"/>
          </w:tcPr>
          <w:p>
            <w:r>
              <w:rPr>
                <w:sz w:val="15"/>
              </w:rPr>
              <w:t>0</w:t>
            </w:r>
          </w:p>
        </w:tc>
      </w:tr>
    </w:tbl>
    <w:p/>
    <w:p>
      <w:r>
        <w:rPr>
          <w:b w:val="0"/>
        </w:rPr>
        <w:t>Table 3. Considerations invoked in the models' reasoning, as the share of all valid replies in the main run (10 cases × 6 arms per model) in which an automated keyword screen, in Greek, English and German, matched the consideration. A screen, not hand coding.</w:t>
      </w:r>
    </w:p>
    <w:tbl>
      <w:tblPr>
        <w:tblStyle w:val="LightGrid-Accent1"/>
        <w:tblW w:type="auto" w:w="0"/>
        <w:tblLook w:firstColumn="1" w:firstRow="1" w:lastColumn="0" w:lastRow="0" w:noHBand="0" w:noVBand="1" w:val="04A0"/>
      </w:tblPr>
      <w:tblGrid>
        <w:gridCol w:w="2108"/>
        <w:gridCol w:w="2108"/>
        <w:gridCol w:w="2108"/>
        <w:gridCol w:w="2108"/>
        <w:gridCol w:w="2108"/>
      </w:tblGrid>
      <w:tr>
        <w:tc>
          <w:tcPr>
            <w:tcW w:type="dxa" w:w="2108"/>
          </w:tcPr>
          <w:p>
            <w:r>
              <w:rPr>
                <w:b/>
                <w:sz w:val="15"/>
              </w:rPr>
              <w:t>Consideration invoked in the reasoning (share of valid replies)</w:t>
            </w:r>
          </w:p>
        </w:tc>
        <w:tc>
          <w:tcPr>
            <w:tcW w:type="dxa" w:w="2108"/>
          </w:tcPr>
          <w:p>
            <w:r>
              <w:rPr>
                <w:b/>
                <w:sz w:val="15"/>
              </w:rPr>
              <w:t>GPT-5.6 Terra</w:t>
            </w:r>
          </w:p>
        </w:tc>
        <w:tc>
          <w:tcPr>
            <w:tcW w:type="dxa" w:w="2108"/>
          </w:tcPr>
          <w:p>
            <w:r>
              <w:rPr>
                <w:b/>
                <w:sz w:val="15"/>
              </w:rPr>
              <w:t>Terra, reasoning off</w:t>
            </w:r>
          </w:p>
        </w:tc>
        <w:tc>
          <w:tcPr>
            <w:tcW w:type="dxa" w:w="2108"/>
          </w:tcPr>
          <w:p>
            <w:r>
              <w:rPr>
                <w:b/>
                <w:sz w:val="15"/>
              </w:rPr>
              <w:t>Claude Sonnet 5</w:t>
            </w:r>
          </w:p>
        </w:tc>
        <w:tc>
          <w:tcPr>
            <w:tcW w:type="dxa" w:w="2108"/>
          </w:tcPr>
          <w:p>
            <w:r>
              <w:rPr>
                <w:b/>
                <w:sz w:val="15"/>
              </w:rPr>
              <w:t>Gemini 3.6 Flash</w:t>
            </w:r>
          </w:p>
        </w:tc>
      </w:tr>
      <w:tr>
        <w:tc>
          <w:tcPr>
            <w:tcW w:type="dxa" w:w="2108"/>
          </w:tcPr>
          <w:p>
            <w:r>
              <w:rPr>
                <w:sz w:val="15"/>
              </w:rPr>
              <w:t>disputed facts / conflicting evidence</w:t>
            </w:r>
          </w:p>
        </w:tc>
        <w:tc>
          <w:tcPr>
            <w:tcW w:type="dxa" w:w="2108"/>
          </w:tcPr>
          <w:p>
            <w:r>
              <w:rPr>
                <w:sz w:val="15"/>
              </w:rPr>
              <w:t>74%</w:t>
            </w:r>
          </w:p>
        </w:tc>
        <w:tc>
          <w:tcPr>
            <w:tcW w:type="dxa" w:w="2108"/>
          </w:tcPr>
          <w:p>
            <w:r>
              <w:rPr>
                <w:sz w:val="15"/>
              </w:rPr>
              <w:t>73%</w:t>
            </w:r>
          </w:p>
        </w:tc>
        <w:tc>
          <w:tcPr>
            <w:tcW w:type="dxa" w:w="2108"/>
          </w:tcPr>
          <w:p>
            <w:r>
              <w:rPr>
                <w:sz w:val="15"/>
              </w:rPr>
              <w:t>82%</w:t>
            </w:r>
          </w:p>
        </w:tc>
        <w:tc>
          <w:tcPr>
            <w:tcW w:type="dxa" w:w="2108"/>
          </w:tcPr>
          <w:p>
            <w:r>
              <w:rPr>
                <w:sz w:val="15"/>
              </w:rPr>
              <w:t>71%</w:t>
            </w:r>
          </w:p>
        </w:tc>
      </w:tr>
      <w:tr>
        <w:tc>
          <w:tcPr>
            <w:tcW w:type="dxa" w:w="2108"/>
          </w:tcPr>
          <w:p>
            <w:r>
              <w:rPr>
                <w:sz w:val="15"/>
              </w:rPr>
              <w:t>credibility / cross-examination</w:t>
            </w:r>
          </w:p>
        </w:tc>
        <w:tc>
          <w:tcPr>
            <w:tcW w:type="dxa" w:w="2108"/>
          </w:tcPr>
          <w:p>
            <w:r>
              <w:rPr>
                <w:sz w:val="15"/>
              </w:rPr>
              <w:t>11%</w:t>
            </w:r>
          </w:p>
        </w:tc>
        <w:tc>
          <w:tcPr>
            <w:tcW w:type="dxa" w:w="2108"/>
          </w:tcPr>
          <w:p>
            <w:r>
              <w:rPr>
                <w:sz w:val="15"/>
              </w:rPr>
              <w:t>11%</w:t>
            </w:r>
          </w:p>
        </w:tc>
        <w:tc>
          <w:tcPr>
            <w:tcW w:type="dxa" w:w="2108"/>
          </w:tcPr>
          <w:p>
            <w:r>
              <w:rPr>
                <w:sz w:val="15"/>
              </w:rPr>
              <w:t>63%</w:t>
            </w:r>
          </w:p>
        </w:tc>
        <w:tc>
          <w:tcPr>
            <w:tcW w:type="dxa" w:w="2108"/>
          </w:tcPr>
          <w:p>
            <w:r>
              <w:rPr>
                <w:sz w:val="15"/>
              </w:rPr>
              <w:t>3%</w:t>
            </w:r>
          </w:p>
        </w:tc>
      </w:tr>
      <w:tr>
        <w:tc>
          <w:tcPr>
            <w:tcW w:type="dxa" w:w="2108"/>
          </w:tcPr>
          <w:p>
            <w:r>
              <w:rPr>
                <w:sz w:val="15"/>
              </w:rPr>
              <w:t>trial or full hearing needed</w:t>
            </w:r>
          </w:p>
        </w:tc>
        <w:tc>
          <w:tcPr>
            <w:tcW w:type="dxa" w:w="2108"/>
          </w:tcPr>
          <w:p>
            <w:r>
              <w:rPr>
                <w:sz w:val="15"/>
              </w:rPr>
              <w:t>34%</w:t>
            </w:r>
          </w:p>
        </w:tc>
        <w:tc>
          <w:tcPr>
            <w:tcW w:type="dxa" w:w="2108"/>
          </w:tcPr>
          <w:p>
            <w:r>
              <w:rPr>
                <w:sz w:val="15"/>
              </w:rPr>
              <w:t>46%</w:t>
            </w:r>
          </w:p>
        </w:tc>
        <w:tc>
          <w:tcPr>
            <w:tcW w:type="dxa" w:w="2108"/>
          </w:tcPr>
          <w:p>
            <w:r>
              <w:rPr>
                <w:sz w:val="15"/>
              </w:rPr>
              <w:t>77%</w:t>
            </w:r>
          </w:p>
        </w:tc>
        <w:tc>
          <w:tcPr>
            <w:tcW w:type="dxa" w:w="2108"/>
          </w:tcPr>
          <w:p>
            <w:r>
              <w:rPr>
                <w:sz w:val="15"/>
              </w:rPr>
              <w:t>57%</w:t>
            </w:r>
          </w:p>
        </w:tc>
      </w:tr>
      <w:tr>
        <w:tc>
          <w:tcPr>
            <w:tcW w:type="dxa" w:w="2108"/>
          </w:tcPr>
          <w:p>
            <w:r>
              <w:rPr>
                <w:sz w:val="15"/>
              </w:rPr>
              <w:t>fanciful / realistic distinction</w:t>
            </w:r>
          </w:p>
        </w:tc>
        <w:tc>
          <w:tcPr>
            <w:tcW w:type="dxa" w:w="2108"/>
          </w:tcPr>
          <w:p>
            <w:r>
              <w:rPr>
                <w:sz w:val="15"/>
              </w:rPr>
              <w:t>19%</w:t>
            </w:r>
          </w:p>
        </w:tc>
        <w:tc>
          <w:tcPr>
            <w:tcW w:type="dxa" w:w="2108"/>
          </w:tcPr>
          <w:p>
            <w:r>
              <w:rPr>
                <w:sz w:val="15"/>
              </w:rPr>
              <w:t>18%</w:t>
            </w:r>
          </w:p>
        </w:tc>
        <w:tc>
          <w:tcPr>
            <w:tcW w:type="dxa" w:w="2108"/>
          </w:tcPr>
          <w:p>
            <w:r>
              <w:rPr>
                <w:sz w:val="15"/>
              </w:rPr>
              <w:t>16%</w:t>
            </w:r>
          </w:p>
        </w:tc>
        <w:tc>
          <w:tcPr>
            <w:tcW w:type="dxa" w:w="2108"/>
          </w:tcPr>
          <w:p>
            <w:r>
              <w:rPr>
                <w:sz w:val="15"/>
              </w:rPr>
              <w:t>16%</w:t>
            </w:r>
          </w:p>
        </w:tc>
      </w:tr>
      <w:tr>
        <w:tc>
          <w:tcPr>
            <w:tcW w:type="dxa" w:w="2108"/>
          </w:tcPr>
          <w:p>
            <w:r>
              <w:rPr>
                <w:sz w:val="15"/>
              </w:rPr>
              <w:t>documents / expert evidence needed</w:t>
            </w:r>
          </w:p>
        </w:tc>
        <w:tc>
          <w:tcPr>
            <w:tcW w:type="dxa" w:w="2108"/>
          </w:tcPr>
          <w:p>
            <w:r>
              <w:rPr>
                <w:sz w:val="15"/>
              </w:rPr>
              <w:t>7%</w:t>
            </w:r>
          </w:p>
        </w:tc>
        <w:tc>
          <w:tcPr>
            <w:tcW w:type="dxa" w:w="2108"/>
          </w:tcPr>
          <w:p>
            <w:r>
              <w:rPr>
                <w:sz w:val="15"/>
              </w:rPr>
              <w:t>9%</w:t>
            </w:r>
          </w:p>
        </w:tc>
        <w:tc>
          <w:tcPr>
            <w:tcW w:type="dxa" w:w="2108"/>
          </w:tcPr>
          <w:p>
            <w:r>
              <w:rPr>
                <w:sz w:val="15"/>
              </w:rPr>
              <w:t>11%</w:t>
            </w:r>
          </w:p>
        </w:tc>
        <w:tc>
          <w:tcPr>
            <w:tcW w:type="dxa" w:w="2108"/>
          </w:tcPr>
          <w:p>
            <w:r>
              <w:rPr>
                <w:sz w:val="15"/>
              </w:rPr>
              <w:t>4%</w:t>
            </w:r>
          </w:p>
        </w:tc>
      </w:tr>
      <w:tr>
        <w:tc>
          <w:tcPr>
            <w:tcW w:type="dxa" w:w="2108"/>
          </w:tcPr>
          <w:p>
            <w:r>
              <w:rPr>
                <w:sz w:val="15"/>
              </w:rPr>
              <w:t>real prospect (the limb (a) phrase)</w:t>
            </w:r>
          </w:p>
        </w:tc>
        <w:tc>
          <w:tcPr>
            <w:tcW w:type="dxa" w:w="2108"/>
          </w:tcPr>
          <w:p>
            <w:r>
              <w:rPr>
                <w:sz w:val="15"/>
              </w:rPr>
              <w:t>76%</w:t>
            </w:r>
          </w:p>
        </w:tc>
        <w:tc>
          <w:tcPr>
            <w:tcW w:type="dxa" w:w="2108"/>
          </w:tcPr>
          <w:p>
            <w:r>
              <w:rPr>
                <w:sz w:val="15"/>
              </w:rPr>
              <w:t>75%</w:t>
            </w:r>
          </w:p>
        </w:tc>
        <w:tc>
          <w:tcPr>
            <w:tcW w:type="dxa" w:w="2108"/>
          </w:tcPr>
          <w:p>
            <w:r>
              <w:rPr>
                <w:sz w:val="15"/>
              </w:rPr>
              <w:t>70%</w:t>
            </w:r>
          </w:p>
        </w:tc>
        <w:tc>
          <w:tcPr>
            <w:tcW w:type="dxa" w:w="2108"/>
          </w:tcPr>
          <w:p>
            <w:r>
              <w:rPr>
                <w:sz w:val="15"/>
              </w:rPr>
              <w:t>99%</w:t>
            </w:r>
          </w:p>
        </w:tc>
      </w:tr>
      <w:tr>
        <w:tc>
          <w:tcPr>
            <w:tcW w:type="dxa" w:w="2108"/>
          </w:tcPr>
          <w:p>
            <w:r>
              <w:rPr>
                <w:sz w:val="15"/>
              </w:rPr>
              <w:t>compelling reason (the limb (b) phrase)</w:t>
            </w:r>
          </w:p>
        </w:tc>
        <w:tc>
          <w:tcPr>
            <w:tcW w:type="dxa" w:w="2108"/>
          </w:tcPr>
          <w:p>
            <w:r>
              <w:rPr>
                <w:sz w:val="15"/>
              </w:rPr>
              <w:t>18%</w:t>
            </w:r>
          </w:p>
        </w:tc>
        <w:tc>
          <w:tcPr>
            <w:tcW w:type="dxa" w:w="2108"/>
          </w:tcPr>
          <w:p>
            <w:r>
              <w:rPr>
                <w:sz w:val="15"/>
              </w:rPr>
              <w:t>27%</w:t>
            </w:r>
          </w:p>
        </w:tc>
        <w:tc>
          <w:tcPr>
            <w:tcW w:type="dxa" w:w="2108"/>
          </w:tcPr>
          <w:p>
            <w:r>
              <w:rPr>
                <w:sz w:val="15"/>
              </w:rPr>
              <w:t>22%</w:t>
            </w:r>
          </w:p>
        </w:tc>
        <w:tc>
          <w:tcPr>
            <w:tcW w:type="dxa" w:w="2108"/>
          </w:tcPr>
          <w:p>
            <w:r>
              <w:rPr>
                <w:sz w:val="15"/>
              </w:rPr>
              <w:t>6%</w:t>
            </w:r>
          </w:p>
        </w:tc>
      </w:tr>
      <w:tr>
        <w:tc>
          <w:tcPr>
            <w:tcW w:type="dxa" w:w="2108"/>
          </w:tcPr>
          <w:p>
            <w:r>
              <w:rPr>
                <w:sz w:val="15"/>
              </w:rPr>
              <w:t>mini-trial</w:t>
            </w:r>
          </w:p>
        </w:tc>
        <w:tc>
          <w:tcPr>
            <w:tcW w:type="dxa" w:w="2108"/>
          </w:tcPr>
          <w:p>
            <w:r>
              <w:rPr>
                <w:sz w:val="15"/>
              </w:rPr>
              <w:t>0%</w:t>
            </w:r>
          </w:p>
        </w:tc>
        <w:tc>
          <w:tcPr>
            <w:tcW w:type="dxa" w:w="2108"/>
          </w:tcPr>
          <w:p>
            <w:r>
              <w:rPr>
                <w:sz w:val="15"/>
              </w:rPr>
              <w:t>0%</w:t>
            </w:r>
          </w:p>
        </w:tc>
        <w:tc>
          <w:tcPr>
            <w:tcW w:type="dxa" w:w="2108"/>
          </w:tcPr>
          <w:p>
            <w:r>
              <w:rPr>
                <w:sz w:val="15"/>
              </w:rPr>
              <w:t>0%</w:t>
            </w:r>
          </w:p>
        </w:tc>
        <w:tc>
          <w:tcPr>
            <w:tcW w:type="dxa" w:w="2108"/>
          </w:tcPr>
          <w:p>
            <w:r>
              <w:rPr>
                <w:sz w:val="15"/>
              </w:rPr>
              <w:t>0%</w:t>
            </w:r>
          </w:p>
        </w:tc>
      </w:tr>
    </w:tbl>
    <w:p/>
    <w:p>
      <w:pPr>
        <w:jc w:val="center"/>
      </w:pPr>
      <w:r>
        <w:drawing>
          <wp:inline xmlns:a="http://schemas.openxmlformats.org/drawingml/2006/main" xmlns:pic="http://schemas.openxmlformats.org/drawingml/2006/picture">
            <wp:extent cx="4480560" cy="5041780"/>
            <wp:docPr id="1" name="Picture 1"/>
            <wp:cNvGraphicFramePr>
              <a:graphicFrameLocks noChangeAspect="1"/>
            </wp:cNvGraphicFramePr>
            <a:graphic>
              <a:graphicData uri="http://schemas.openxmlformats.org/drawingml/2006/picture">
                <pic:pic>
                  <pic:nvPicPr>
                    <pic:cNvPr id="0" name="F1_modal_disposal_grid_paper.png"/>
                    <pic:cNvPicPr/>
                  </pic:nvPicPr>
                  <pic:blipFill>
                    <a:blip r:embed="rId9"/>
                    <a:stretch>
                      <a:fillRect/>
                    </a:stretch>
                  </pic:blipFill>
                  <pic:spPr>
                    <a:xfrm>
                      <a:off x="0" y="0"/>
                      <a:ext cx="4480560" cy="5041780"/>
                    </a:xfrm>
                    <a:prstGeom prst="rect"/>
                  </pic:spPr>
                </pic:pic>
              </a:graphicData>
            </a:graphic>
          </wp:inline>
        </w:drawing>
      </w:r>
    </w:p>
    <w:p>
      <w:r>
        <w:t>Figure 1. Modal outcome per case, arm and model in the main run, with the court's order in the separated right-hand column. Each cell is the outcome chosen by most of the block's draws (31; 62 for Greek). GR Greek; BT-en Greek back-translated from the English; EN English; BT-de Greek back-translated from the German; DE-lit German with German Part 24 terms; DE-eng German with the English Part 24 terms.</w:t>
      </w:r>
    </w:p>
    <w:p>
      <w:pPr>
        <w:jc w:val="center"/>
      </w:pPr>
      <w:r>
        <w:drawing>
          <wp:inline xmlns:a="http://schemas.openxmlformats.org/drawingml/2006/main" xmlns:pic="http://schemas.openxmlformats.org/drawingml/2006/picture">
            <wp:extent cx="4480560" cy="3901645"/>
            <wp:docPr id="2" name="Picture 2"/>
            <wp:cNvGraphicFramePr>
              <a:graphicFrameLocks noChangeAspect="1"/>
            </wp:cNvGraphicFramePr>
            <a:graphic>
              <a:graphicData uri="http://schemas.openxmlformats.org/drawingml/2006/picture">
                <pic:pic>
                  <pic:nvPicPr>
                    <pic:cNvPr id="0" name="F2_framing_grant_share_paper.png"/>
                    <pic:cNvPicPr/>
                  </pic:nvPicPr>
                  <pic:blipFill>
                    <a:blip r:embed="rId10"/>
                    <a:stretch>
                      <a:fillRect/>
                    </a:stretch>
                  </pic:blipFill>
                  <pic:spPr>
                    <a:xfrm>
                      <a:off x="0" y="0"/>
                      <a:ext cx="4480560" cy="3901645"/>
                    </a:xfrm>
                    <a:prstGeom prst="rect"/>
                  </pic:spPr>
                </pic:pic>
              </a:graphicData>
            </a:graphic>
          </wp:inline>
        </w:drawing>
      </w:r>
    </w:p>
    <w:p>
      <w:r>
        <w:t>Figure 2. Grant share per case (share of draws granting the application in full or in part) under the decide framing (filled markers) and the predict framing (hollow), Greek (blue) and English (orange), one panel per model. Shaded columns are the cases the court granted in full or in part.</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