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B75B5" w:rsidRDefault="00000000">
      <w:pPr>
        <w:spacing w:before="2400"/>
        <w:jc w:val="center"/>
      </w:pPr>
      <w:r>
        <w:rPr>
          <w:rFonts w:ascii="Georgia" w:eastAsia="Georgia" w:hAnsi="Georgia" w:cs="Georgia"/>
          <w:b/>
          <w:bCs/>
          <w:color w:val="1F2A44"/>
          <w:sz w:val="96"/>
          <w:szCs w:val="96"/>
        </w:rPr>
        <w:t>CEALI</w:t>
      </w:r>
    </w:p>
    <w:p w:rsidR="001B75B5" w:rsidRDefault="00000000">
      <w:pPr>
        <w:spacing w:before="200" w:after="100"/>
        <w:jc w:val="center"/>
      </w:pPr>
      <w:r>
        <w:rPr>
          <w:rFonts w:ascii="Georgia" w:eastAsia="Georgia" w:hAnsi="Georgia" w:cs="Georgia"/>
          <w:b/>
          <w:bCs/>
          <w:color w:val="B08D57"/>
          <w:sz w:val="40"/>
          <w:szCs w:val="40"/>
        </w:rPr>
        <w:t>BRAND BLUEPRINT</w:t>
      </w:r>
    </w:p>
    <w:p w:rsidR="001B75B5" w:rsidRDefault="00000000">
      <w:pPr>
        <w:spacing w:after="3000"/>
        <w:jc w:val="center"/>
      </w:pPr>
      <w:r>
        <w:rPr>
          <w:i/>
          <w:iCs/>
          <w:sz w:val="24"/>
          <w:szCs w:val="24"/>
        </w:rPr>
        <w:t>The Strategic Foundation for Childcare Excellence Association</w:t>
      </w:r>
    </w:p>
    <w:p w:rsidR="001B75B5" w:rsidRDefault="00000000">
      <w:pPr>
        <w:spacing w:after="80"/>
        <w:jc w:val="center"/>
      </w:pPr>
      <w:r>
        <w:rPr>
          <w:sz w:val="20"/>
          <w:szCs w:val="20"/>
        </w:rPr>
        <w:t>Prepared as the foundational reference for every future brand, product, and business decision.</w:t>
      </w:r>
    </w:p>
    <w:p w:rsidR="001B75B5" w:rsidRDefault="00000000">
      <w:pPr>
        <w:jc w:val="center"/>
      </w:pPr>
      <w:r>
        <w:rPr>
          <w:i/>
          <w:iCs/>
          <w:sz w:val="18"/>
          <w:szCs w:val="18"/>
        </w:rPr>
        <w:t>Confidential — Internal Strategy Document</w:t>
      </w:r>
    </w:p>
    <w:p w:rsidR="001B75B5" w:rsidRDefault="00000000">
      <w:r>
        <w:br w:type="page"/>
      </w:r>
    </w:p>
    <w:p w:rsidR="001B75B5" w:rsidRDefault="00000000">
      <w:pPr>
        <w:pStyle w:val="Heading1"/>
        <w:pBdr>
          <w:bottom w:val="single" w:sz="8" w:space="6" w:color="B08D57"/>
        </w:pBdr>
        <w:spacing w:before="480" w:after="200"/>
      </w:pPr>
      <w:r>
        <w:rPr>
          <w:rFonts w:ascii="Georgia" w:eastAsia="Georgia" w:hAnsi="Georgia" w:cs="Georgia"/>
          <w:b/>
          <w:bCs/>
          <w:color w:val="1F2A44"/>
          <w:sz w:val="30"/>
          <w:szCs w:val="30"/>
        </w:rPr>
        <w:lastRenderedPageBreak/>
        <w:t>1. Executive Summary</w:t>
      </w:r>
    </w:p>
    <w:p w:rsidR="001B75B5" w:rsidRDefault="00000000">
      <w:pPr>
        <w:spacing w:after="160" w:line="300" w:lineRule="auto"/>
      </w:pPr>
      <w:r>
        <w:t>CEALI has real bones. There is a coherent point of view (implementation over compliance), a founder with credibility in the field, and an ambition that goes beyond “training company” toward platform, network, and eventually category leadership. That is a genuinely strong starting position — most organizations in this space never articulate a philosophy at all.</w:t>
      </w:r>
    </w:p>
    <w:p w:rsidR="001B75B5" w:rsidRDefault="00000000">
      <w:pPr>
        <w:spacing w:after="160" w:line="300" w:lineRule="auto"/>
      </w:pPr>
      <w:r>
        <w:t>But in its current form, this foundation reads like a well-written nonprofit mission statement, not yet a brand built to command premium pricing and national reputation. Three structural tensions need to be resolved before this document can honestly serve as “the foundation for every future decision”:</w:t>
      </w:r>
    </w:p>
    <w:p w:rsidR="001B75B5" w:rsidRDefault="00000000">
      <w:pPr>
        <w:pStyle w:val="ListParagraph"/>
        <w:numPr>
          <w:ilvl w:val="0"/>
          <w:numId w:val="2"/>
        </w:numPr>
        <w:spacing w:after="100" w:line="280" w:lineRule="auto"/>
      </w:pPr>
      <w:r>
        <w:t>The name doesn’t match the acronym, and “Association” signals a trade/governance body — while the ambition described here is closer to a premium professional-services brand.</w:t>
      </w:r>
    </w:p>
    <w:p w:rsidR="001B75B5" w:rsidRDefault="00000000">
      <w:pPr>
        <w:pStyle w:val="ListParagraph"/>
        <w:numPr>
          <w:ilvl w:val="0"/>
          <w:numId w:val="2"/>
        </w:numPr>
        <w:spacing w:after="100" w:line="280" w:lineRule="auto"/>
      </w:pPr>
      <w:r>
        <w:t>The five-year vision describes at least three different businesses — a mass-reach membership community, a bespoke enterprise consulting practice, and a talent network of coaches — that pull pricing, tone, and sales motion in different directions if pursued simultaneously.</w:t>
      </w:r>
    </w:p>
    <w:p w:rsidR="001B75B5" w:rsidRDefault="00000000">
      <w:pPr>
        <w:pStyle w:val="ListParagraph"/>
        <w:numPr>
          <w:ilvl w:val="0"/>
          <w:numId w:val="2"/>
        </w:numPr>
        <w:spacing w:after="100" w:line="280" w:lineRule="auto"/>
      </w:pPr>
      <w:r>
        <w:t>The value language (“practical,” “implementation,” “transform knowledge into action”) is strong, but it is also close to word-for-word what most competitors in early childhood professional development already claim. Without proof behind it, it is a slogan, not a differentiator.</w:t>
      </w:r>
    </w:p>
    <w:p w:rsidR="001B75B5" w:rsidRDefault="00000000">
      <w:pPr>
        <w:spacing w:after="160" w:line="300" w:lineRule="auto"/>
      </w:pPr>
      <w:r>
        <w:t>This blueprint keeps everything that is already working — the founder’s conviction, the emphasis on action over certification, the values — and resolves these three tensions with specific, defensible recommendations. It is written to be argued with, not simply approved.</w:t>
      </w:r>
    </w:p>
    <w:p w:rsidR="001B75B5" w:rsidRDefault="00000000">
      <w:pPr>
        <w:pStyle w:val="Heading1"/>
        <w:pBdr>
          <w:bottom w:val="single" w:sz="8" w:space="6" w:color="B08D57"/>
        </w:pBdr>
        <w:spacing w:before="480" w:after="200"/>
      </w:pPr>
      <w:r>
        <w:rPr>
          <w:rFonts w:ascii="Georgia" w:eastAsia="Georgia" w:hAnsi="Georgia" w:cs="Georgia"/>
          <w:b/>
          <w:bCs/>
          <w:color w:val="1F2A44"/>
          <w:sz w:val="30"/>
          <w:szCs w:val="30"/>
        </w:rPr>
        <w:t>2. Refined Vision</w:t>
      </w:r>
    </w:p>
    <w:tbl>
      <w:tblPr>
        <w:tblW w:w="5000" w:type="pct"/>
        <w:tblBorders>
          <w:top w:val="single" w:sz="4" w:space="0" w:color="B08D57"/>
          <w:left w:val="single" w:sz="4" w:space="0" w:color="B08D57"/>
          <w:bottom w:val="single" w:sz="4" w:space="0" w:color="B08D57"/>
          <w:right w:val="single" w:sz="4" w:space="0" w:color="B08D5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1B75B5">
        <w:tblPrEx>
          <w:tblCellMar>
            <w:top w:w="0" w:type="dxa"/>
            <w:bottom w:w="0" w:type="dxa"/>
          </w:tblCellMar>
        </w:tblPrEx>
        <w:tc>
          <w:tcPr>
            <w:tcW w:w="0" w:type="auto"/>
            <w:shd w:val="clear" w:color="auto" w:fill="F4EFE6"/>
            <w:tcMar>
              <w:top w:w="200" w:type="dxa"/>
              <w:left w:w="240" w:type="dxa"/>
              <w:bottom w:w="200" w:type="dxa"/>
              <w:right w:w="240" w:type="dxa"/>
            </w:tcMar>
          </w:tcPr>
          <w:p w:rsidR="001B75B5" w:rsidRDefault="00000000">
            <w:pPr>
              <w:spacing w:after="80"/>
            </w:pPr>
            <w:r>
              <w:rPr>
                <w:rFonts w:ascii="Georgia" w:eastAsia="Georgia" w:hAnsi="Georgia" w:cs="Georgia"/>
                <w:b/>
                <w:bCs/>
                <w:color w:val="1F2A44"/>
                <w:sz w:val="20"/>
                <w:szCs w:val="20"/>
              </w:rPr>
              <w:t>Refined Vision Statement</w:t>
            </w:r>
          </w:p>
          <w:p w:rsidR="001B75B5" w:rsidRDefault="00000000">
            <w:pPr>
              <w:spacing w:line="300" w:lineRule="auto"/>
            </w:pPr>
            <w:r>
              <w:rPr>
                <w:i/>
                <w:iCs/>
              </w:rPr>
              <w:t>CEALI exists to make operational and pedagogical excellence the default in early childhood education — not the exception reserved for well-funded programs. When a childcare provider anywhere in the country wants to run a program that is high-quality, financially sustainable, and genuinely well-led, CEALI is the name they already know.</w:t>
            </w:r>
          </w:p>
        </w:tc>
      </w:tr>
    </w:tbl>
    <w:p w:rsidR="001B75B5" w:rsidRDefault="00000000">
      <w:pPr>
        <w:spacing w:after="160" w:line="300" w:lineRule="auto"/>
      </w:pPr>
      <w:r>
        <w:t>Why the change: “Elevate the profession” is the single most common phrase in early childhood education marketing — used by state QRIS systems, associations, credentialing bodies, and nearly every competitor. It is true, but it is not ownable. “Make excellence the default, not the exception” does two things the original didn’t: it names the current state honestly (excellence is currently rare and resource-dependent), and it gives CEALI a specific job — closing that gap — rather than a general aspiration.</w:t>
      </w:r>
    </w:p>
    <w:p w:rsidR="001B75B5" w:rsidRDefault="00000000">
      <w:pPr>
        <w:pStyle w:val="Heading1"/>
        <w:pBdr>
          <w:bottom w:val="single" w:sz="8" w:space="6" w:color="B08D57"/>
        </w:pBdr>
        <w:spacing w:before="480" w:after="200"/>
      </w:pPr>
      <w:r>
        <w:rPr>
          <w:rFonts w:ascii="Georgia" w:eastAsia="Georgia" w:hAnsi="Georgia" w:cs="Georgia"/>
          <w:b/>
          <w:bCs/>
          <w:color w:val="1F2A44"/>
          <w:sz w:val="30"/>
          <w:szCs w:val="30"/>
        </w:rPr>
        <w:t>3. Refined Mission</w:t>
      </w:r>
    </w:p>
    <w:tbl>
      <w:tblPr>
        <w:tblW w:w="5000" w:type="pct"/>
        <w:tblBorders>
          <w:top w:val="single" w:sz="4" w:space="0" w:color="B08D57"/>
          <w:left w:val="single" w:sz="4" w:space="0" w:color="B08D57"/>
          <w:bottom w:val="single" w:sz="4" w:space="0" w:color="B08D57"/>
          <w:right w:val="single" w:sz="4" w:space="0" w:color="B08D5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1B75B5">
        <w:tblPrEx>
          <w:tblCellMar>
            <w:top w:w="0" w:type="dxa"/>
            <w:bottom w:w="0" w:type="dxa"/>
          </w:tblCellMar>
        </w:tblPrEx>
        <w:tc>
          <w:tcPr>
            <w:tcW w:w="0" w:type="auto"/>
            <w:shd w:val="clear" w:color="auto" w:fill="F4EFE6"/>
            <w:tcMar>
              <w:top w:w="200" w:type="dxa"/>
              <w:left w:w="240" w:type="dxa"/>
              <w:bottom w:w="200" w:type="dxa"/>
              <w:right w:w="240" w:type="dxa"/>
            </w:tcMar>
          </w:tcPr>
          <w:p w:rsidR="001B75B5" w:rsidRDefault="00000000">
            <w:pPr>
              <w:spacing w:after="80"/>
            </w:pPr>
            <w:r>
              <w:rPr>
                <w:rFonts w:ascii="Georgia" w:eastAsia="Georgia" w:hAnsi="Georgia" w:cs="Georgia"/>
                <w:b/>
                <w:bCs/>
                <w:color w:val="1F2A44"/>
                <w:sz w:val="20"/>
                <w:szCs w:val="20"/>
              </w:rPr>
              <w:lastRenderedPageBreak/>
              <w:t>Refined Mission Statement</w:t>
            </w:r>
          </w:p>
          <w:p w:rsidR="001B75B5" w:rsidRDefault="00000000">
            <w:pPr>
              <w:spacing w:line="300" w:lineRule="auto"/>
            </w:pPr>
            <w:r>
              <w:rPr>
                <w:i/>
                <w:iCs/>
              </w:rPr>
              <w:t>CEALI turns early childhood professional development from a compliance requirement into a business advantage — through training, coaching, and operating systems that owners and educators actually use. We measure success by what changes in the classroom and on the books, not by hours logged toward a certificate.</w:t>
            </w:r>
          </w:p>
        </w:tc>
      </w:tr>
    </w:tbl>
    <w:p w:rsidR="001B75B5" w:rsidRDefault="00000000">
      <w:pPr>
        <w:spacing w:after="160" w:line="300" w:lineRule="auto"/>
      </w:pPr>
      <w:r>
        <w:t>Why the change: almost every state requires childcare professionals to log continuing-education hours, which quietly trains the entire industry to optimize for attendance rather than change. By naming that dynamic directly and positioning CEALI against it, the mission stops being a values statement and becomes a mechanism — a specific, falsifiable standard the organization can be held to.</w:t>
      </w:r>
    </w:p>
    <w:p w:rsidR="001B75B5" w:rsidRDefault="00000000">
      <w:pPr>
        <w:pStyle w:val="Heading1"/>
        <w:pBdr>
          <w:bottom w:val="single" w:sz="8" w:space="6" w:color="B08D57"/>
        </w:pBdr>
        <w:spacing w:before="480" w:after="200"/>
      </w:pPr>
      <w:r>
        <w:rPr>
          <w:rFonts w:ascii="Georgia" w:eastAsia="Georgia" w:hAnsi="Georgia" w:cs="Georgia"/>
          <w:b/>
          <w:bCs/>
          <w:color w:val="1F2A44"/>
          <w:sz w:val="30"/>
          <w:szCs w:val="30"/>
        </w:rPr>
        <w:t>4. Brand Promise</w:t>
      </w:r>
    </w:p>
    <w:tbl>
      <w:tblPr>
        <w:tblW w:w="5000" w:type="pct"/>
        <w:tblBorders>
          <w:top w:val="single" w:sz="4" w:space="0" w:color="B08D57"/>
          <w:left w:val="single" w:sz="4" w:space="0" w:color="B08D57"/>
          <w:bottom w:val="single" w:sz="4" w:space="0" w:color="B08D57"/>
          <w:right w:val="single" w:sz="4" w:space="0" w:color="B08D5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1B75B5">
        <w:tblPrEx>
          <w:tblCellMar>
            <w:top w:w="0" w:type="dxa"/>
            <w:bottom w:w="0" w:type="dxa"/>
          </w:tblCellMar>
        </w:tblPrEx>
        <w:tc>
          <w:tcPr>
            <w:tcW w:w="0" w:type="auto"/>
            <w:shd w:val="clear" w:color="auto" w:fill="F4EFE6"/>
            <w:tcMar>
              <w:top w:w="200" w:type="dxa"/>
              <w:left w:w="240" w:type="dxa"/>
              <w:bottom w:w="200" w:type="dxa"/>
              <w:right w:w="240" w:type="dxa"/>
            </w:tcMar>
          </w:tcPr>
          <w:p w:rsidR="001B75B5" w:rsidRDefault="00000000">
            <w:pPr>
              <w:spacing w:after="80"/>
            </w:pPr>
            <w:r>
              <w:rPr>
                <w:rFonts w:ascii="Georgia" w:eastAsia="Georgia" w:hAnsi="Georgia" w:cs="Georgia"/>
                <w:b/>
                <w:bCs/>
                <w:color w:val="1F2A44"/>
                <w:sz w:val="20"/>
                <w:szCs w:val="20"/>
              </w:rPr>
              <w:t>Brand Promise</w:t>
            </w:r>
          </w:p>
          <w:p w:rsidR="001B75B5" w:rsidRDefault="00000000">
            <w:pPr>
              <w:spacing w:line="300" w:lineRule="auto"/>
            </w:pPr>
            <w:r>
              <w:rPr>
                <w:i/>
                <w:iCs/>
              </w:rPr>
              <w:t>Every CEALI experience leaves you able to do one specific thing differently by Monday morning. If a training, coaching session, or resource doesn’t change what you do in your program, we haven’t done our job — and we will tell you that ourselves, before you tell us.</w:t>
            </w:r>
          </w:p>
        </w:tc>
      </w:tr>
    </w:tbl>
    <w:p w:rsidR="001B75B5" w:rsidRDefault="00000000">
      <w:pPr>
        <w:spacing w:after="160" w:line="300" w:lineRule="auto"/>
      </w:pPr>
      <w:r>
        <w:t>A promise only means something if it costs you something to keep it. Consider building a public policy around this: any workshop or resource that doesn’t clearly map to a specific action gets pulled or redesigned, and providers are told plainly when a CEALI offering isn’t the right fit for their situation. This is the early childhood equivalent of Patagonia’s “Don’t Buy This Jacket” — a visible refusal that makes the rest of the promise credible.</w:t>
      </w:r>
    </w:p>
    <w:p w:rsidR="001B75B5" w:rsidRDefault="00000000">
      <w:pPr>
        <w:pStyle w:val="Heading1"/>
        <w:pBdr>
          <w:bottom w:val="single" w:sz="8" w:space="6" w:color="B08D57"/>
        </w:pBdr>
        <w:spacing w:before="480" w:after="200"/>
      </w:pPr>
      <w:r>
        <w:rPr>
          <w:rFonts w:ascii="Georgia" w:eastAsia="Georgia" w:hAnsi="Georgia" w:cs="Georgia"/>
          <w:b/>
          <w:bCs/>
          <w:color w:val="1F2A44"/>
          <w:sz w:val="30"/>
          <w:szCs w:val="30"/>
        </w:rPr>
        <w:t>5. Brand Story</w:t>
      </w:r>
    </w:p>
    <w:p w:rsidR="001B75B5" w:rsidRDefault="00000000">
      <w:pPr>
        <w:spacing w:after="160" w:line="300" w:lineRule="auto"/>
      </w:pPr>
      <w:r>
        <w:t>CEALI was born out of a familiar frustration: sitting through another required training, watching a room full of exhausted, dedicated professionals collect a certificate for hours attended, and then returning to programs that were exactly as overwhelmed as before. The problem was never a lack of caring, and it was rarely a lack of knowledge. It was a lack of systems, support, and follow-through built for the reality of running a childcare business — not just teaching in one.</w:t>
      </w:r>
    </w:p>
    <w:p w:rsidR="001B75B5" w:rsidRDefault="00000000">
      <w:pPr>
        <w:spacing w:after="160" w:line="300" w:lineRule="auto"/>
      </w:pPr>
      <w:r>
        <w:t>CEALI exists to close that gap: between what providers are taught and what they are actually equipped to do; between compliance and quality; between good intentions and Monday morning. Every product CEALI builds, from a single workshop to a multi-site consulting engagement, is judged by the same question the organization was founded to answer: did something actually change?</w:t>
      </w:r>
    </w:p>
    <w:p w:rsidR="001B75B5" w:rsidRDefault="00000000">
      <w:pPr>
        <w:pStyle w:val="Heading1"/>
        <w:pBdr>
          <w:bottom w:val="single" w:sz="8" w:space="6" w:color="B08D57"/>
        </w:pBdr>
        <w:spacing w:before="480" w:after="200"/>
      </w:pPr>
      <w:r>
        <w:rPr>
          <w:rFonts w:ascii="Georgia" w:eastAsia="Georgia" w:hAnsi="Georgia" w:cs="Georgia"/>
          <w:b/>
          <w:bCs/>
          <w:color w:val="1F2A44"/>
          <w:sz w:val="30"/>
          <w:szCs w:val="30"/>
        </w:rPr>
        <w:t>6. Core Values</w:t>
      </w:r>
    </w:p>
    <w:p w:rsidR="001B75B5" w:rsidRDefault="00000000">
      <w:pPr>
        <w:spacing w:after="160" w:line="300" w:lineRule="auto"/>
      </w:pPr>
      <w:r>
        <w:lastRenderedPageBreak/>
        <w:t>The original five values are the right values. What they need is teeth — a visible definition of what each one means in practice, and, just as importantly, what CEALI will refuse to do because of it. Values that never cost you anything aren’t values; they’re decoration.</w:t>
      </w:r>
    </w:p>
    <w:p w:rsidR="001B75B5" w:rsidRDefault="00000000">
      <w:pPr>
        <w:pStyle w:val="Heading2"/>
        <w:spacing w:before="280" w:after="120"/>
      </w:pPr>
      <w:r>
        <w:rPr>
          <w:rFonts w:ascii="Georgia" w:eastAsia="Georgia" w:hAnsi="Georgia" w:cs="Georgia"/>
          <w:b/>
          <w:bCs/>
          <w:color w:val="B08D57"/>
          <w:sz w:val="24"/>
          <w:szCs w:val="24"/>
        </w:rPr>
        <w:t>Every Child Deserves Excellence</w:t>
      </w:r>
    </w:p>
    <w:p w:rsidR="001B75B5" w:rsidRDefault="00000000">
      <w:pPr>
        <w:spacing w:after="160" w:line="300" w:lineRule="auto"/>
      </w:pPr>
      <w:r>
        <w:rPr>
          <w:b/>
          <w:bCs/>
          <w:color w:val="1F2A44"/>
        </w:rPr>
        <w:t xml:space="preserve">In practice: </w:t>
      </w:r>
      <w:r>
        <w:t>Every CEALI-affiliated program, coach, and consultant is held to a defined quality standard, not just a business relationship.</w:t>
      </w:r>
    </w:p>
    <w:p w:rsidR="001B75B5" w:rsidRDefault="00000000">
      <w:pPr>
        <w:spacing w:after="160" w:line="300" w:lineRule="auto"/>
      </w:pPr>
      <w:r>
        <w:rPr>
          <w:b/>
          <w:bCs/>
          <w:color w:val="1F2A44"/>
        </w:rPr>
        <w:t xml:space="preserve">What we say no to: </w:t>
      </w:r>
      <w:r>
        <w:rPr>
          <w:i/>
          <w:iCs/>
        </w:rPr>
        <w:t>We will not certify, endorse, or promote a program or partner on reputation or revenue alone.</w:t>
      </w:r>
    </w:p>
    <w:p w:rsidR="001B75B5" w:rsidRDefault="00000000">
      <w:pPr>
        <w:pStyle w:val="Heading2"/>
        <w:spacing w:before="280" w:after="120"/>
      </w:pPr>
      <w:r>
        <w:rPr>
          <w:rFonts w:ascii="Georgia" w:eastAsia="Georgia" w:hAnsi="Georgia" w:cs="Georgia"/>
          <w:b/>
          <w:bCs/>
          <w:color w:val="B08D57"/>
          <w:sz w:val="24"/>
          <w:szCs w:val="24"/>
        </w:rPr>
        <w:t>Every Educator Deserves Support</w:t>
      </w:r>
    </w:p>
    <w:p w:rsidR="001B75B5" w:rsidRDefault="00000000">
      <w:pPr>
        <w:spacing w:after="160" w:line="300" w:lineRule="auto"/>
      </w:pPr>
      <w:r>
        <w:rPr>
          <w:b/>
          <w:bCs/>
          <w:color w:val="1F2A44"/>
        </w:rPr>
        <w:t xml:space="preserve">In practice: </w:t>
      </w:r>
      <w:r>
        <w:t>Coaching and follow-through are built into the core offering, not sold as a separate upsell.</w:t>
      </w:r>
    </w:p>
    <w:p w:rsidR="001B75B5" w:rsidRDefault="00000000">
      <w:pPr>
        <w:spacing w:after="160" w:line="300" w:lineRule="auto"/>
      </w:pPr>
      <w:r>
        <w:rPr>
          <w:b/>
          <w:bCs/>
          <w:color w:val="1F2A44"/>
        </w:rPr>
        <w:t xml:space="preserve">What we say no to: </w:t>
      </w:r>
      <w:r>
        <w:rPr>
          <w:i/>
          <w:iCs/>
        </w:rPr>
        <w:t>We will not sell a credential-only product with no implementation support attached.</w:t>
      </w:r>
    </w:p>
    <w:p w:rsidR="001B75B5" w:rsidRDefault="00000000">
      <w:pPr>
        <w:pStyle w:val="Heading2"/>
        <w:spacing w:before="280" w:after="120"/>
      </w:pPr>
      <w:r>
        <w:rPr>
          <w:rFonts w:ascii="Georgia" w:eastAsia="Georgia" w:hAnsi="Georgia" w:cs="Georgia"/>
          <w:b/>
          <w:bCs/>
          <w:color w:val="B08D57"/>
          <w:sz w:val="24"/>
          <w:szCs w:val="24"/>
        </w:rPr>
        <w:t>Every Program Can Thrive</w:t>
      </w:r>
    </w:p>
    <w:p w:rsidR="001B75B5" w:rsidRDefault="00000000">
      <w:pPr>
        <w:spacing w:after="160" w:line="300" w:lineRule="auto"/>
      </w:pPr>
      <w:r>
        <w:rPr>
          <w:b/>
          <w:bCs/>
          <w:color w:val="1F2A44"/>
        </w:rPr>
        <w:t xml:space="preserve">In practice: </w:t>
      </w:r>
      <w:r>
        <w:t>Pricing includes a genuine on-ramp — free and low-cost entry points — so premium positioning never becomes a closed door.</w:t>
      </w:r>
    </w:p>
    <w:p w:rsidR="001B75B5" w:rsidRDefault="00000000">
      <w:pPr>
        <w:spacing w:after="160" w:line="300" w:lineRule="auto"/>
      </w:pPr>
      <w:r>
        <w:rPr>
          <w:b/>
          <w:bCs/>
          <w:color w:val="1F2A44"/>
        </w:rPr>
        <w:t xml:space="preserve">What we say no to: </w:t>
      </w:r>
      <w:r>
        <w:rPr>
          <w:i/>
          <w:iCs/>
        </w:rPr>
        <w:t>We will not build a brand that only serves programs that are already well-resourced.</w:t>
      </w:r>
    </w:p>
    <w:p w:rsidR="001B75B5" w:rsidRDefault="00000000">
      <w:pPr>
        <w:pStyle w:val="Heading2"/>
        <w:spacing w:before="280" w:after="120"/>
      </w:pPr>
      <w:r>
        <w:rPr>
          <w:rFonts w:ascii="Georgia" w:eastAsia="Georgia" w:hAnsi="Georgia" w:cs="Georgia"/>
          <w:b/>
          <w:bCs/>
          <w:color w:val="B08D57"/>
          <w:sz w:val="24"/>
          <w:szCs w:val="24"/>
        </w:rPr>
        <w:t>Excellence Requires Action</w:t>
      </w:r>
    </w:p>
    <w:p w:rsidR="001B75B5" w:rsidRDefault="00000000">
      <w:pPr>
        <w:spacing w:after="160" w:line="300" w:lineRule="auto"/>
      </w:pPr>
      <w:r>
        <w:rPr>
          <w:b/>
          <w:bCs/>
          <w:color w:val="1F2A44"/>
        </w:rPr>
        <w:t xml:space="preserve">In practice: </w:t>
      </w:r>
      <w:r>
        <w:t xml:space="preserve">Every session, course, and engagement </w:t>
      </w:r>
      <w:proofErr w:type="gramStart"/>
      <w:r>
        <w:t>ends</w:t>
      </w:r>
      <w:proofErr w:type="gramEnd"/>
      <w:r>
        <w:t xml:space="preserve"> with a specific, named next step — not just information.</w:t>
      </w:r>
    </w:p>
    <w:p w:rsidR="001B75B5" w:rsidRDefault="00000000">
      <w:pPr>
        <w:spacing w:after="160" w:line="300" w:lineRule="auto"/>
      </w:pPr>
      <w:r>
        <w:rPr>
          <w:b/>
          <w:bCs/>
          <w:color w:val="1F2A44"/>
        </w:rPr>
        <w:t xml:space="preserve">What we say no to: </w:t>
      </w:r>
      <w:r>
        <w:rPr>
          <w:i/>
          <w:iCs/>
        </w:rPr>
        <w:t>We will not deliver content with no implementation artifact attached, regardless of price point.</w:t>
      </w:r>
    </w:p>
    <w:p w:rsidR="001B75B5" w:rsidRDefault="00000000">
      <w:pPr>
        <w:pStyle w:val="Heading2"/>
        <w:spacing w:before="280" w:after="120"/>
      </w:pPr>
      <w:r>
        <w:rPr>
          <w:rFonts w:ascii="Georgia" w:eastAsia="Georgia" w:hAnsi="Georgia" w:cs="Georgia"/>
          <w:b/>
          <w:bCs/>
          <w:color w:val="B08D57"/>
          <w:sz w:val="24"/>
          <w:szCs w:val="24"/>
        </w:rPr>
        <w:t>Innovation with Purpose</w:t>
      </w:r>
    </w:p>
    <w:p w:rsidR="001B75B5" w:rsidRDefault="00000000">
      <w:pPr>
        <w:spacing w:after="160" w:line="300" w:lineRule="auto"/>
      </w:pPr>
      <w:r>
        <w:rPr>
          <w:b/>
          <w:bCs/>
          <w:color w:val="1F2A44"/>
        </w:rPr>
        <w:t xml:space="preserve">In practice: </w:t>
      </w:r>
      <w:proofErr w:type="gramStart"/>
      <w:r>
        <w:t>New</w:t>
      </w:r>
      <w:proofErr w:type="gramEnd"/>
      <w:r>
        <w:t xml:space="preserve"> tools, formats, and technology are adopted only when they measurably reduce owner overwhelm or improve outcomes.</w:t>
      </w:r>
    </w:p>
    <w:p w:rsidR="001B75B5" w:rsidRDefault="00000000">
      <w:pPr>
        <w:spacing w:after="160" w:line="300" w:lineRule="auto"/>
      </w:pPr>
      <w:r>
        <w:rPr>
          <w:b/>
          <w:bCs/>
          <w:color w:val="1F2A44"/>
        </w:rPr>
        <w:t xml:space="preserve">What we say no to: </w:t>
      </w:r>
      <w:r>
        <w:rPr>
          <w:i/>
          <w:iCs/>
        </w:rPr>
        <w:t>We will not chase trends — AI tools, new platforms, new formats — to appear current if they add complexity rather than remove it.</w:t>
      </w:r>
    </w:p>
    <w:p w:rsidR="001B75B5" w:rsidRDefault="00000000">
      <w:pPr>
        <w:pStyle w:val="Heading1"/>
        <w:pBdr>
          <w:bottom w:val="single" w:sz="8" w:space="6" w:color="B08D57"/>
        </w:pBdr>
        <w:spacing w:before="480" w:after="200"/>
      </w:pPr>
      <w:r>
        <w:rPr>
          <w:rFonts w:ascii="Georgia" w:eastAsia="Georgia" w:hAnsi="Georgia" w:cs="Georgia"/>
          <w:b/>
          <w:bCs/>
          <w:color w:val="1F2A44"/>
          <w:sz w:val="30"/>
          <w:szCs w:val="30"/>
        </w:rPr>
        <w:t>7. Brand Personality</w:t>
      </w:r>
    </w:p>
    <w:p w:rsidR="001B75B5" w:rsidRDefault="00000000">
      <w:pPr>
        <w:spacing w:after="160" w:line="300" w:lineRule="auto"/>
      </w:pPr>
      <w:r>
        <w:t>Most established players in early childhood education occupy the Sage or Caregiver archetype — credentialing bodies, associations, and state agencies that are informative, nurturing, and cautious. That space is crowded and, frankly, a little tired. CEALI’s stated ambition — standards-driven, implementation-obsessed, premium — points toward a different combination: the standards of a Ruler with the warmth of a mentor who has actually run the program herself.</w:t>
      </w:r>
    </w:p>
    <w:p w:rsidR="001B75B5" w:rsidRDefault="00000000">
      <w:pPr>
        <w:spacing w:after="160" w:line="300" w:lineRule="auto"/>
      </w:pPr>
      <w:r>
        <w:rPr>
          <w:b/>
          <w:bCs/>
          <w:color w:val="1F2A44"/>
        </w:rPr>
        <w:lastRenderedPageBreak/>
        <w:t xml:space="preserve">Primary archetype: </w:t>
      </w:r>
      <w:r>
        <w:t>The Trusted Authority — part Ruler (high standards, clear expectations), part Sage (deep expertise), grounded by lived credibility rather than institutional distance.</w:t>
      </w:r>
    </w:p>
    <w:p w:rsidR="001B75B5" w:rsidRDefault="00000000">
      <w:pPr>
        <w:pStyle w:val="ListParagraph"/>
        <w:numPr>
          <w:ilvl w:val="0"/>
          <w:numId w:val="2"/>
        </w:numPr>
        <w:spacing w:after="100" w:line="280" w:lineRule="auto"/>
      </w:pPr>
      <w:r>
        <w:t>Confident, not corporate</w:t>
      </w:r>
    </w:p>
    <w:p w:rsidR="001B75B5" w:rsidRDefault="00000000">
      <w:pPr>
        <w:pStyle w:val="ListParagraph"/>
        <w:numPr>
          <w:ilvl w:val="0"/>
          <w:numId w:val="2"/>
        </w:numPr>
        <w:spacing w:after="100" w:line="280" w:lineRule="auto"/>
      </w:pPr>
      <w:r>
        <w:t>Warm, but not soft — respectful of the reader’s exhaustion, never condescending</w:t>
      </w:r>
    </w:p>
    <w:p w:rsidR="001B75B5" w:rsidRDefault="00000000">
      <w:pPr>
        <w:pStyle w:val="ListParagraph"/>
        <w:numPr>
          <w:ilvl w:val="0"/>
          <w:numId w:val="2"/>
        </w:numPr>
        <w:spacing w:after="100" w:line="280" w:lineRule="auto"/>
      </w:pPr>
      <w:r>
        <w:t>Direct, not harsh — will tell a provider an uncomfortable truth, kindly</w:t>
      </w:r>
    </w:p>
    <w:p w:rsidR="001B75B5" w:rsidRDefault="00000000">
      <w:pPr>
        <w:pStyle w:val="ListParagraph"/>
        <w:numPr>
          <w:ilvl w:val="0"/>
          <w:numId w:val="2"/>
        </w:numPr>
        <w:spacing w:after="100" w:line="280" w:lineRule="auto"/>
      </w:pPr>
      <w:r>
        <w:t>Polished, not sterile — premium materials, human voice</w:t>
      </w:r>
    </w:p>
    <w:p w:rsidR="001B75B5" w:rsidRDefault="00000000">
      <w:pPr>
        <w:pStyle w:val="ListParagraph"/>
        <w:numPr>
          <w:ilvl w:val="0"/>
          <w:numId w:val="2"/>
        </w:numPr>
        <w:spacing w:after="100" w:line="280" w:lineRule="auto"/>
      </w:pPr>
      <w:r>
        <w:t>Practical, not preachy — earns trust through specificity, not inspiration</w:t>
      </w:r>
    </w:p>
    <w:p w:rsidR="001B75B5" w:rsidRDefault="00000000">
      <w:pPr>
        <w:pStyle w:val="Heading1"/>
        <w:pBdr>
          <w:bottom w:val="single" w:sz="8" w:space="6" w:color="B08D57"/>
        </w:pBdr>
        <w:spacing w:before="480" w:after="200"/>
      </w:pPr>
      <w:r>
        <w:rPr>
          <w:rFonts w:ascii="Georgia" w:eastAsia="Georgia" w:hAnsi="Georgia" w:cs="Georgia"/>
          <w:b/>
          <w:bCs/>
          <w:color w:val="1F2A44"/>
          <w:sz w:val="30"/>
          <w:szCs w:val="30"/>
        </w:rPr>
        <w:t>8. Brand Voice and Tone</w:t>
      </w:r>
    </w:p>
    <w:p w:rsidR="001B75B5" w:rsidRDefault="00000000">
      <w:pPr>
        <w:spacing w:after="160" w:line="300" w:lineRule="auto"/>
      </w:pPr>
      <w:r>
        <w:rPr>
          <w:b/>
          <w:bCs/>
          <w:color w:val="1F2A44"/>
        </w:rPr>
        <w:t xml:space="preserve">Voice pillars (constant across every channel): </w:t>
      </w:r>
    </w:p>
    <w:p w:rsidR="001B75B5" w:rsidRDefault="00000000">
      <w:pPr>
        <w:pStyle w:val="ListParagraph"/>
        <w:numPr>
          <w:ilvl w:val="0"/>
          <w:numId w:val="2"/>
        </w:numPr>
        <w:spacing w:after="100" w:line="280" w:lineRule="auto"/>
      </w:pPr>
      <w:r>
        <w:t>Clear over clever — no jargon, no acronyms without explanation, no filler inspiration</w:t>
      </w:r>
    </w:p>
    <w:p w:rsidR="001B75B5" w:rsidRDefault="00000000">
      <w:pPr>
        <w:pStyle w:val="ListParagraph"/>
        <w:numPr>
          <w:ilvl w:val="0"/>
          <w:numId w:val="2"/>
        </w:numPr>
        <w:spacing w:after="100" w:line="280" w:lineRule="auto"/>
      </w:pPr>
      <w:r>
        <w:t>Evidence over enthusiasm — lead with specifics and numbers, not superlatives like “game-changing” or “revolutionary”</w:t>
      </w:r>
    </w:p>
    <w:p w:rsidR="001B75B5" w:rsidRDefault="00000000">
      <w:pPr>
        <w:pStyle w:val="ListParagraph"/>
        <w:numPr>
          <w:ilvl w:val="0"/>
          <w:numId w:val="2"/>
        </w:numPr>
        <w:spacing w:after="100" w:line="280" w:lineRule="auto"/>
      </w:pPr>
      <w:r>
        <w:t>Respect for exhaustion — never uses guilt, urgency-manufacturing, or “self-care” platitudes aimed at an already-overworked audience</w:t>
      </w:r>
    </w:p>
    <w:p w:rsidR="001B75B5" w:rsidRDefault="00000000">
      <w:pPr>
        <w:pStyle w:val="ListParagraph"/>
        <w:numPr>
          <w:ilvl w:val="0"/>
          <w:numId w:val="2"/>
        </w:numPr>
        <w:spacing w:after="100" w:line="280" w:lineRule="auto"/>
      </w:pPr>
      <w:r>
        <w:t>Say the hard thing kindly — CEALI will name a real problem in a provider’s program directly, without softening it into uselessness</w:t>
      </w:r>
    </w:p>
    <w:p w:rsidR="001B75B5" w:rsidRDefault="00000000">
      <w:pPr>
        <w:spacing w:after="160" w:line="300" w:lineRule="auto"/>
      </w:pPr>
      <w:r>
        <w:rPr>
          <w:b/>
          <w:bCs/>
          <w:color w:val="1F2A44"/>
        </w:rPr>
        <w:t xml:space="preserve">Tone shifts by context: </w:t>
      </w:r>
      <w:r>
        <w:t>compliance and licensing content stays crisp, procedural, and calm; coaching and community content is warmer and more personal, closer to a trusted colleague; enterprise and agency-facing content is confident and outcomes-first, leading with data rather than mission language.</w:t>
      </w:r>
    </w:p>
    <w:p w:rsidR="001B75B5" w:rsidRDefault="00000000">
      <w:pPr>
        <w:pStyle w:val="Heading1"/>
        <w:pBdr>
          <w:bottom w:val="single" w:sz="8" w:space="6" w:color="B08D57"/>
        </w:pBdr>
        <w:spacing w:before="480" w:after="200"/>
      </w:pPr>
      <w:r>
        <w:rPr>
          <w:rFonts w:ascii="Georgia" w:eastAsia="Georgia" w:hAnsi="Georgia" w:cs="Georgia"/>
          <w:b/>
          <w:bCs/>
          <w:color w:val="1F2A44"/>
          <w:sz w:val="30"/>
          <w:szCs w:val="30"/>
        </w:rPr>
        <w:t>9. Brand Positioning Statement</w:t>
      </w:r>
    </w:p>
    <w:tbl>
      <w:tblPr>
        <w:tblW w:w="5000" w:type="pct"/>
        <w:tblBorders>
          <w:top w:val="single" w:sz="4" w:space="0" w:color="B08D57"/>
          <w:left w:val="single" w:sz="4" w:space="0" w:color="B08D57"/>
          <w:bottom w:val="single" w:sz="4" w:space="0" w:color="B08D57"/>
          <w:right w:val="single" w:sz="4" w:space="0" w:color="B08D5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1B75B5">
        <w:tblPrEx>
          <w:tblCellMar>
            <w:top w:w="0" w:type="dxa"/>
            <w:bottom w:w="0" w:type="dxa"/>
          </w:tblCellMar>
        </w:tblPrEx>
        <w:tc>
          <w:tcPr>
            <w:tcW w:w="0" w:type="auto"/>
            <w:shd w:val="clear" w:color="auto" w:fill="F4EFE6"/>
            <w:tcMar>
              <w:top w:w="200" w:type="dxa"/>
              <w:left w:w="240" w:type="dxa"/>
              <w:bottom w:w="200" w:type="dxa"/>
              <w:right w:w="240" w:type="dxa"/>
            </w:tcMar>
          </w:tcPr>
          <w:p w:rsidR="001B75B5" w:rsidRDefault="00000000">
            <w:pPr>
              <w:spacing w:after="80"/>
            </w:pPr>
            <w:r>
              <w:rPr>
                <w:rFonts w:ascii="Georgia" w:eastAsia="Georgia" w:hAnsi="Georgia" w:cs="Georgia"/>
                <w:b/>
                <w:bCs/>
                <w:color w:val="1F2A44"/>
                <w:sz w:val="20"/>
                <w:szCs w:val="20"/>
              </w:rPr>
              <w:t>Positioning Statement</w:t>
            </w:r>
          </w:p>
          <w:p w:rsidR="001B75B5" w:rsidRDefault="00000000">
            <w:pPr>
              <w:spacing w:line="300" w:lineRule="auto"/>
            </w:pPr>
            <w:r>
              <w:rPr>
                <w:i/>
                <w:iCs/>
              </w:rPr>
              <w:t>For childcare program owners and directors who are overwhelmed managing compliance, staffing, and quality at once, CEALI is the professional development and business-support organization that turns training into implemented change — not just credentialed hours — because every CEALI engagement is built to produce one specific, measurable improvement, backed by real operating experience, not theory.</w:t>
            </w:r>
          </w:p>
        </w:tc>
      </w:tr>
    </w:tbl>
    <w:p w:rsidR="001B75B5" w:rsidRDefault="00000000">
      <w:pPr>
        <w:pStyle w:val="Heading1"/>
        <w:pBdr>
          <w:bottom w:val="single" w:sz="8" w:space="6" w:color="B08D57"/>
        </w:pBdr>
        <w:spacing w:before="480" w:after="200"/>
      </w:pPr>
      <w:r>
        <w:rPr>
          <w:rFonts w:ascii="Georgia" w:eastAsia="Georgia" w:hAnsi="Georgia" w:cs="Georgia"/>
          <w:b/>
          <w:bCs/>
          <w:color w:val="1F2A44"/>
          <w:sz w:val="30"/>
          <w:szCs w:val="30"/>
        </w:rPr>
        <w:t>10. Unique Value Proposition</w:t>
      </w:r>
    </w:p>
    <w:p w:rsidR="001B75B5" w:rsidRDefault="00000000">
      <w:pPr>
        <w:spacing w:after="160" w:line="300" w:lineRule="auto"/>
      </w:pPr>
      <w:r>
        <w:lastRenderedPageBreak/>
        <w:t>Nearly every competitor in this category — associations, CEU platforms, individual consultants, software companies — sells one of three things: hours, credentials, or tools. CEALI’s ownable position is the only one built around a single accountability standard:</w:t>
      </w:r>
    </w:p>
    <w:tbl>
      <w:tblPr>
        <w:tblW w:w="5000" w:type="pct"/>
        <w:tblBorders>
          <w:top w:val="single" w:sz="4" w:space="0" w:color="B08D57"/>
          <w:left w:val="single" w:sz="4" w:space="0" w:color="B08D57"/>
          <w:bottom w:val="single" w:sz="4" w:space="0" w:color="B08D57"/>
          <w:right w:val="single" w:sz="4" w:space="0" w:color="B08D5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1B75B5">
        <w:tblPrEx>
          <w:tblCellMar>
            <w:top w:w="0" w:type="dxa"/>
            <w:bottom w:w="0" w:type="dxa"/>
          </w:tblCellMar>
        </w:tblPrEx>
        <w:tc>
          <w:tcPr>
            <w:tcW w:w="0" w:type="auto"/>
            <w:shd w:val="clear" w:color="auto" w:fill="F4EFE6"/>
            <w:tcMar>
              <w:top w:w="200" w:type="dxa"/>
              <w:left w:w="240" w:type="dxa"/>
              <w:bottom w:w="200" w:type="dxa"/>
              <w:right w:w="240" w:type="dxa"/>
            </w:tcMar>
          </w:tcPr>
          <w:p w:rsidR="001B75B5" w:rsidRDefault="00000000">
            <w:pPr>
              <w:spacing w:after="80"/>
            </w:pPr>
            <w:r>
              <w:rPr>
                <w:rFonts w:ascii="Georgia" w:eastAsia="Georgia" w:hAnsi="Georgia" w:cs="Georgia"/>
                <w:b/>
                <w:bCs/>
                <w:color w:val="1F2A44"/>
                <w:sz w:val="20"/>
                <w:szCs w:val="20"/>
              </w:rPr>
              <w:t>The CEALI Standard</w:t>
            </w:r>
          </w:p>
          <w:p w:rsidR="001B75B5" w:rsidRDefault="00000000">
            <w:pPr>
              <w:spacing w:line="300" w:lineRule="auto"/>
            </w:pPr>
            <w:r>
              <w:rPr>
                <w:i/>
                <w:iCs/>
              </w:rPr>
              <w:t>“If it didn’t change your practice, it doesn’t count.” Every CEALI product, regardless of price point, is designed and evaluated against implementation, not attendance.</w:t>
            </w:r>
          </w:p>
        </w:tc>
      </w:tr>
    </w:tbl>
    <w:p w:rsidR="001B75B5" w:rsidRDefault="00000000">
      <w:pPr>
        <w:spacing w:after="160" w:line="300" w:lineRule="auto"/>
      </w:pPr>
      <w:r>
        <w:t>This is defensible precisely because it is inconvenient — it requires CEALI to build follow-through, measurement, and refusal into its own business model, which most competitors are not structured to do.</w:t>
      </w:r>
    </w:p>
    <w:p w:rsidR="001B75B5" w:rsidRDefault="00000000">
      <w:pPr>
        <w:pStyle w:val="Heading1"/>
        <w:pBdr>
          <w:bottom w:val="single" w:sz="8" w:space="6" w:color="B08D57"/>
        </w:pBdr>
        <w:spacing w:before="480" w:after="200"/>
      </w:pPr>
      <w:r>
        <w:rPr>
          <w:rFonts w:ascii="Georgia" w:eastAsia="Georgia" w:hAnsi="Georgia" w:cs="Georgia"/>
          <w:b/>
          <w:bCs/>
          <w:color w:val="1F2A44"/>
          <w:sz w:val="30"/>
          <w:szCs w:val="30"/>
        </w:rPr>
        <w:t>11. Ideal Customer Profiles</w:t>
      </w:r>
    </w:p>
    <w:p w:rsidR="001B75B5" w:rsidRDefault="00000000">
      <w:pPr>
        <w:spacing w:after="160" w:line="300" w:lineRule="auto"/>
      </w:pPr>
      <w:r>
        <w:t>The current vision names several very different buyers — individual providers, multi-site operators, coaches wanting to join the network, and organizations hiring CEALI at scale. These are not the same customer, and building for all of them at once from day one is the fastest way to dilute the brand. Below are the four real profiles, with a recommendation on sequencing.</w:t>
      </w:r>
    </w:p>
    <w:p w:rsidR="001B75B5" w:rsidRDefault="00000000">
      <w:pPr>
        <w:pStyle w:val="Heading2"/>
        <w:spacing w:before="280" w:after="120"/>
      </w:pPr>
      <w:r>
        <w:rPr>
          <w:rFonts w:ascii="Georgia" w:eastAsia="Georgia" w:hAnsi="Georgia" w:cs="Georgia"/>
          <w:b/>
          <w:bCs/>
          <w:color w:val="B08D57"/>
          <w:sz w:val="24"/>
          <w:szCs w:val="24"/>
        </w:rPr>
        <w:t>A. The Overwhelmed Owner-</w:t>
      </w:r>
      <w:proofErr w:type="gramStart"/>
      <w:r>
        <w:rPr>
          <w:rFonts w:ascii="Georgia" w:eastAsia="Georgia" w:hAnsi="Georgia" w:cs="Georgia"/>
          <w:b/>
          <w:bCs/>
          <w:color w:val="B08D57"/>
          <w:sz w:val="24"/>
          <w:szCs w:val="24"/>
        </w:rPr>
        <w:t>Director  —</w:t>
      </w:r>
      <w:proofErr w:type="gramEnd"/>
      <w:r>
        <w:rPr>
          <w:rFonts w:ascii="Georgia" w:eastAsia="Georgia" w:hAnsi="Georgia" w:cs="Georgia"/>
          <w:b/>
          <w:bCs/>
          <w:color w:val="B08D57"/>
          <w:sz w:val="24"/>
          <w:szCs w:val="24"/>
        </w:rPr>
        <w:t xml:space="preserve">  PRIMARY, near-term</w:t>
      </w:r>
    </w:p>
    <w:p w:rsidR="001B75B5" w:rsidRDefault="00000000">
      <w:pPr>
        <w:pStyle w:val="ListParagraph"/>
        <w:numPr>
          <w:ilvl w:val="0"/>
          <w:numId w:val="2"/>
        </w:numPr>
        <w:spacing w:after="100" w:line="280" w:lineRule="auto"/>
      </w:pPr>
      <w:r>
        <w:t>Single-site program, typically 20–80 children; wears every operational and pedagogical hat.</w:t>
      </w:r>
    </w:p>
    <w:p w:rsidR="001B75B5" w:rsidRDefault="00000000">
      <w:pPr>
        <w:pStyle w:val="ListParagraph"/>
        <w:numPr>
          <w:ilvl w:val="0"/>
          <w:numId w:val="2"/>
        </w:numPr>
        <w:spacing w:after="100" w:line="280" w:lineRule="auto"/>
      </w:pPr>
      <w:r>
        <w:t>Time-poor and price-sensitive, but will pay for anything that credibly saves time or reduces risk.</w:t>
      </w:r>
    </w:p>
    <w:p w:rsidR="001B75B5" w:rsidRDefault="00000000">
      <w:pPr>
        <w:pStyle w:val="ListParagraph"/>
        <w:numPr>
          <w:ilvl w:val="0"/>
          <w:numId w:val="2"/>
        </w:numPr>
        <w:spacing w:after="100" w:line="280" w:lineRule="auto"/>
      </w:pPr>
      <w:r>
        <w:t>Strongest emotional resonance with the founder story; most numerous segment; best source of word-of-mouth and case studies.</w:t>
      </w:r>
    </w:p>
    <w:p w:rsidR="001B75B5" w:rsidRDefault="00000000">
      <w:pPr>
        <w:pStyle w:val="ListParagraph"/>
        <w:numPr>
          <w:ilvl w:val="0"/>
          <w:numId w:val="2"/>
        </w:numPr>
        <w:spacing w:after="100" w:line="280" w:lineRule="auto"/>
      </w:pPr>
      <w:r>
        <w:t>Recommendation: build the brand voice, top-of-funnel content, and first 12–18 months of the business around this buyer.</w:t>
      </w:r>
    </w:p>
    <w:p w:rsidR="001B75B5" w:rsidRDefault="00000000">
      <w:pPr>
        <w:pStyle w:val="Heading2"/>
        <w:spacing w:before="280" w:after="120"/>
      </w:pPr>
      <w:r>
        <w:rPr>
          <w:rFonts w:ascii="Georgia" w:eastAsia="Georgia" w:hAnsi="Georgia" w:cs="Georgia"/>
          <w:b/>
          <w:bCs/>
          <w:color w:val="B08D57"/>
          <w:sz w:val="24"/>
          <w:szCs w:val="24"/>
        </w:rPr>
        <w:t xml:space="preserve">B. The Multi-Site Operator / Emerging </w:t>
      </w:r>
      <w:proofErr w:type="gramStart"/>
      <w:r>
        <w:rPr>
          <w:rFonts w:ascii="Georgia" w:eastAsia="Georgia" w:hAnsi="Georgia" w:cs="Georgia"/>
          <w:b/>
          <w:bCs/>
          <w:color w:val="B08D57"/>
          <w:sz w:val="24"/>
          <w:szCs w:val="24"/>
        </w:rPr>
        <w:t>Chain  —</w:t>
      </w:r>
      <w:proofErr w:type="gramEnd"/>
      <w:r>
        <w:rPr>
          <w:rFonts w:ascii="Georgia" w:eastAsia="Georgia" w:hAnsi="Georgia" w:cs="Georgia"/>
          <w:b/>
          <w:bCs/>
          <w:color w:val="B08D57"/>
          <w:sz w:val="24"/>
          <w:szCs w:val="24"/>
        </w:rPr>
        <w:t xml:space="preserve">  Year 2–3 expansion</w:t>
      </w:r>
    </w:p>
    <w:p w:rsidR="001B75B5" w:rsidRDefault="00000000">
      <w:pPr>
        <w:pStyle w:val="ListParagraph"/>
        <w:numPr>
          <w:ilvl w:val="0"/>
          <w:numId w:val="2"/>
        </w:numPr>
        <w:spacing w:after="100" w:line="280" w:lineRule="auto"/>
      </w:pPr>
      <w:r>
        <w:t>3–15 locations, some management layer in place, budget authority for staff-wide training and systems.</w:t>
      </w:r>
    </w:p>
    <w:p w:rsidR="001B75B5" w:rsidRDefault="00000000">
      <w:pPr>
        <w:pStyle w:val="ListParagraph"/>
        <w:numPr>
          <w:ilvl w:val="0"/>
          <w:numId w:val="2"/>
        </w:numPr>
        <w:spacing w:after="100" w:line="280" w:lineRule="auto"/>
      </w:pPr>
      <w:r>
        <w:t>Buys standardization and consistency across sites, not just individual growth.</w:t>
      </w:r>
    </w:p>
    <w:p w:rsidR="001B75B5" w:rsidRDefault="00000000">
      <w:pPr>
        <w:pStyle w:val="ListParagraph"/>
        <w:numPr>
          <w:ilvl w:val="0"/>
          <w:numId w:val="2"/>
        </w:numPr>
        <w:spacing w:after="100" w:line="280" w:lineRule="auto"/>
      </w:pPr>
      <w:r>
        <w:t>Best served once CEALI has documented outcomes from Segment A to point to as proof.</w:t>
      </w:r>
    </w:p>
    <w:p w:rsidR="001B75B5" w:rsidRDefault="00000000">
      <w:pPr>
        <w:pStyle w:val="Heading2"/>
        <w:spacing w:before="280" w:after="120"/>
      </w:pPr>
      <w:r>
        <w:rPr>
          <w:rFonts w:ascii="Georgia" w:eastAsia="Georgia" w:hAnsi="Georgia" w:cs="Georgia"/>
          <w:b/>
          <w:bCs/>
          <w:color w:val="B08D57"/>
          <w:sz w:val="24"/>
          <w:szCs w:val="24"/>
        </w:rPr>
        <w:t xml:space="preserve">C. The Aspiring Coach or </w:t>
      </w:r>
      <w:proofErr w:type="gramStart"/>
      <w:r>
        <w:rPr>
          <w:rFonts w:ascii="Georgia" w:eastAsia="Georgia" w:hAnsi="Georgia" w:cs="Georgia"/>
          <w:b/>
          <w:bCs/>
          <w:color w:val="B08D57"/>
          <w:sz w:val="24"/>
          <w:szCs w:val="24"/>
        </w:rPr>
        <w:t>Consultant  —</w:t>
      </w:r>
      <w:proofErr w:type="gramEnd"/>
      <w:r>
        <w:rPr>
          <w:rFonts w:ascii="Georgia" w:eastAsia="Georgia" w:hAnsi="Georgia" w:cs="Georgia"/>
          <w:b/>
          <w:bCs/>
          <w:color w:val="B08D57"/>
          <w:sz w:val="24"/>
          <w:szCs w:val="24"/>
        </w:rPr>
        <w:t xml:space="preserve">  Supply-side, not a customer</w:t>
      </w:r>
    </w:p>
    <w:p w:rsidR="001B75B5" w:rsidRDefault="00000000">
      <w:pPr>
        <w:pStyle w:val="ListParagraph"/>
        <w:numPr>
          <w:ilvl w:val="0"/>
          <w:numId w:val="2"/>
        </w:numPr>
        <w:spacing w:after="100" w:line="280" w:lineRule="auto"/>
      </w:pPr>
      <w:r>
        <w:t>Experienced directors or trainers who want to build a coaching practice under a credible brand.</w:t>
      </w:r>
    </w:p>
    <w:p w:rsidR="001B75B5" w:rsidRDefault="00000000">
      <w:pPr>
        <w:pStyle w:val="ListParagraph"/>
        <w:numPr>
          <w:ilvl w:val="0"/>
          <w:numId w:val="2"/>
        </w:numPr>
        <w:spacing w:after="100" w:line="280" w:lineRule="auto"/>
      </w:pPr>
      <w:r>
        <w:t>This is the eventual “coach network” ambition — valuable, but only after CEALI has a certification standard and quality-control process, since this group will deliver the brand experience on CEALI’s behalf.</w:t>
      </w:r>
    </w:p>
    <w:p w:rsidR="001B75B5" w:rsidRDefault="00000000">
      <w:pPr>
        <w:pStyle w:val="Heading2"/>
        <w:spacing w:before="280" w:after="120"/>
      </w:pPr>
      <w:r>
        <w:rPr>
          <w:rFonts w:ascii="Georgia" w:eastAsia="Georgia" w:hAnsi="Georgia" w:cs="Georgia"/>
          <w:b/>
          <w:bCs/>
          <w:color w:val="B08D57"/>
          <w:sz w:val="24"/>
          <w:szCs w:val="24"/>
        </w:rPr>
        <w:t>D. Public Agencies, QRIS Systems, and CCR&amp;</w:t>
      </w:r>
      <w:proofErr w:type="gramStart"/>
      <w:r>
        <w:rPr>
          <w:rFonts w:ascii="Georgia" w:eastAsia="Georgia" w:hAnsi="Georgia" w:cs="Georgia"/>
          <w:b/>
          <w:bCs/>
          <w:color w:val="B08D57"/>
          <w:sz w:val="24"/>
          <w:szCs w:val="24"/>
        </w:rPr>
        <w:t>Rs  —</w:t>
      </w:r>
      <w:proofErr w:type="gramEnd"/>
      <w:r>
        <w:rPr>
          <w:rFonts w:ascii="Georgia" w:eastAsia="Georgia" w:hAnsi="Georgia" w:cs="Georgia"/>
          <w:b/>
          <w:bCs/>
          <w:color w:val="B08D57"/>
          <w:sz w:val="24"/>
          <w:szCs w:val="24"/>
        </w:rPr>
        <w:t xml:space="preserve">  Enterprise / grant-funded</w:t>
      </w:r>
    </w:p>
    <w:p w:rsidR="001B75B5" w:rsidRDefault="00000000">
      <w:pPr>
        <w:pStyle w:val="ListParagraph"/>
        <w:numPr>
          <w:ilvl w:val="0"/>
          <w:numId w:val="2"/>
        </w:numPr>
        <w:spacing w:after="100" w:line="280" w:lineRule="auto"/>
      </w:pPr>
      <w:r>
        <w:t>Purchase professional development at scale for a region; RFP-driven, slower sales cycles.</w:t>
      </w:r>
    </w:p>
    <w:p w:rsidR="001B75B5" w:rsidRDefault="00000000">
      <w:pPr>
        <w:pStyle w:val="ListParagraph"/>
        <w:numPr>
          <w:ilvl w:val="0"/>
          <w:numId w:val="2"/>
        </w:numPr>
        <w:spacing w:after="100" w:line="280" w:lineRule="auto"/>
      </w:pPr>
      <w:r>
        <w:lastRenderedPageBreak/>
        <w:t>Responds to data and outcomes messaging, not brand warmth — a different content and sales motion than Segment A.</w:t>
      </w:r>
    </w:p>
    <w:p w:rsidR="001B75B5" w:rsidRDefault="00000000">
      <w:pPr>
        <w:pStyle w:val="ListParagraph"/>
        <w:numPr>
          <w:ilvl w:val="0"/>
          <w:numId w:val="2"/>
        </w:numPr>
        <w:spacing w:after="100" w:line="280" w:lineRule="auto"/>
      </w:pPr>
      <w:r>
        <w:t>Best pursued once CEALI has outcome data credible enough to support a formal proposal.</w:t>
      </w:r>
    </w:p>
    <w:p w:rsidR="001B75B5" w:rsidRDefault="00000000">
      <w:pPr>
        <w:pStyle w:val="Heading1"/>
        <w:pBdr>
          <w:bottom w:val="single" w:sz="8" w:space="6" w:color="B08D57"/>
        </w:pBdr>
        <w:spacing w:before="480" w:after="200"/>
      </w:pPr>
      <w:r>
        <w:rPr>
          <w:rFonts w:ascii="Georgia" w:eastAsia="Georgia" w:hAnsi="Georgia" w:cs="Georgia"/>
          <w:b/>
          <w:bCs/>
          <w:color w:val="1F2A44"/>
          <w:sz w:val="30"/>
          <w:szCs w:val="30"/>
        </w:rPr>
        <w:t>12. Competitive Differentiators</w:t>
      </w:r>
    </w:p>
    <w:p w:rsidR="001B75B5" w:rsidRDefault="00000000">
      <w:pPr>
        <w:pStyle w:val="ListParagraph"/>
        <w:numPr>
          <w:ilvl w:val="0"/>
          <w:numId w:val="2"/>
        </w:numPr>
        <w:spacing w:after="100" w:line="280" w:lineRule="auto"/>
      </w:pPr>
      <w:r>
        <w:t>Versus broad membership associations (e.g., large national ECE associations): those are credential- and advocacy-focused, built for the field broadly; CEALI is owner-and-operator focused, built for the business behind the classroom.</w:t>
      </w:r>
    </w:p>
    <w:p w:rsidR="001B75B5" w:rsidRDefault="00000000">
      <w:pPr>
        <w:pStyle w:val="ListParagraph"/>
        <w:numPr>
          <w:ilvl w:val="0"/>
          <w:numId w:val="2"/>
        </w:numPr>
        <w:spacing w:after="100" w:line="280" w:lineRule="auto"/>
      </w:pPr>
      <w:r>
        <w:t>Versus low-cost CEU platforms: those are high-volume, low-touch, and optimized for compliance hours; CEALI is built around implementation and follow-through, at a smaller number of higher-value touchpoints.</w:t>
      </w:r>
    </w:p>
    <w:p w:rsidR="001B75B5" w:rsidRDefault="00000000">
      <w:pPr>
        <w:pStyle w:val="ListParagraph"/>
        <w:numPr>
          <w:ilvl w:val="0"/>
          <w:numId w:val="2"/>
        </w:numPr>
        <w:spacing w:after="100" w:line="280" w:lineRule="auto"/>
      </w:pPr>
      <w:r>
        <w:t>Versus general small-business coaches: those lack ECE-specific fluency in licensing, ratios, subsidy systems, and classroom quality; CEALI combines business operations expertise with deep, specific early-childhood knowledge.</w:t>
      </w:r>
    </w:p>
    <w:p w:rsidR="001B75B5" w:rsidRDefault="00000000">
      <w:pPr>
        <w:pStyle w:val="ListParagraph"/>
        <w:numPr>
          <w:ilvl w:val="0"/>
          <w:numId w:val="2"/>
        </w:numPr>
        <w:spacing w:after="100" w:line="280" w:lineRule="auto"/>
      </w:pPr>
      <w:r>
        <w:t xml:space="preserve">Versus childcare management software (e.g., </w:t>
      </w:r>
      <w:proofErr w:type="spellStart"/>
      <w:r>
        <w:t>Procare</w:t>
      </w:r>
      <w:proofErr w:type="spellEnd"/>
      <w:r>
        <w:t xml:space="preserve">, </w:t>
      </w:r>
      <w:proofErr w:type="spellStart"/>
      <w:r>
        <w:t>Brightwheel</w:t>
      </w:r>
      <w:proofErr w:type="spellEnd"/>
      <w:r>
        <w:t>): those provide tools; CEALI provides judgment, coaching, and the systems that make tools worth using — a complement, not a competitor, and a possible future partnership category.</w:t>
      </w:r>
    </w:p>
    <w:p w:rsidR="001B75B5" w:rsidRDefault="00000000">
      <w:pPr>
        <w:pStyle w:val="Heading1"/>
        <w:pBdr>
          <w:bottom w:val="single" w:sz="8" w:space="6" w:color="B08D57"/>
        </w:pBdr>
        <w:spacing w:before="480" w:after="200"/>
      </w:pPr>
      <w:r>
        <w:rPr>
          <w:rFonts w:ascii="Georgia" w:eastAsia="Georgia" w:hAnsi="Georgia" w:cs="Georgia"/>
          <w:b/>
          <w:bCs/>
          <w:color w:val="1F2A44"/>
          <w:sz w:val="30"/>
          <w:szCs w:val="30"/>
        </w:rPr>
        <w:t>13. Service Ecosystem</w:t>
      </w:r>
    </w:p>
    <w:p w:rsidR="001B75B5" w:rsidRDefault="00000000">
      <w:pPr>
        <w:spacing w:after="160" w:line="300" w:lineRule="auto"/>
      </w:pPr>
      <w:r>
        <w:t>A tiered ecosystem lets CEALI hold premium positioning at the top while keeping the mission promise (“every program can thrive”) honest at the bottom.</w:t>
      </w:r>
    </w:p>
    <w:p w:rsidR="001B75B5" w:rsidRDefault="00000000">
      <w:pPr>
        <w:pStyle w:val="ListParagraph"/>
        <w:numPr>
          <w:ilvl w:val="0"/>
          <w:numId w:val="2"/>
        </w:numPr>
        <w:spacing w:after="100" w:line="280" w:lineRule="auto"/>
      </w:pPr>
      <w:r>
        <w:t>Top of funnel (free): newsletter, podcast, social content, conference talks — builds trust and demonstrates the “implementation over compliance” philosophy.</w:t>
      </w:r>
    </w:p>
    <w:p w:rsidR="001B75B5" w:rsidRDefault="00000000">
      <w:pPr>
        <w:pStyle w:val="ListParagraph"/>
        <w:numPr>
          <w:ilvl w:val="0"/>
          <w:numId w:val="2"/>
        </w:numPr>
        <w:spacing w:after="100" w:line="280" w:lineRule="auto"/>
      </w:pPr>
      <w:r>
        <w:t>Entry point (low cost): single workshops or downloadable systems/templates — the first paid “Monday Plan” experience.</w:t>
      </w:r>
    </w:p>
    <w:p w:rsidR="001B75B5" w:rsidRDefault="00000000">
      <w:pPr>
        <w:pStyle w:val="ListParagraph"/>
        <w:numPr>
          <w:ilvl w:val="0"/>
          <w:numId w:val="2"/>
        </w:numPr>
        <w:spacing w:after="100" w:line="280" w:lineRule="auto"/>
      </w:pPr>
      <w:r>
        <w:t>Core offering: premium membership community — on-demand courses, templates, peer community, monthly group coaching calls.</w:t>
      </w:r>
    </w:p>
    <w:p w:rsidR="001B75B5" w:rsidRDefault="00000000">
      <w:pPr>
        <w:pStyle w:val="ListParagraph"/>
        <w:numPr>
          <w:ilvl w:val="0"/>
          <w:numId w:val="2"/>
        </w:numPr>
        <w:spacing w:after="100" w:line="280" w:lineRule="auto"/>
      </w:pPr>
      <w:r>
        <w:t>Deepening: 1:1 or small-group coaching and implementation sprints for owners who need hands-on, individualized support.</w:t>
      </w:r>
    </w:p>
    <w:p w:rsidR="001B75B5" w:rsidRDefault="00000000">
      <w:pPr>
        <w:pStyle w:val="ListParagraph"/>
        <w:numPr>
          <w:ilvl w:val="0"/>
          <w:numId w:val="2"/>
        </w:numPr>
        <w:spacing w:after="100" w:line="280" w:lineRule="auto"/>
      </w:pPr>
      <w:r>
        <w:t>Enterprise: consulting engagements and staff-wide training for multi-site operators and agencies (Segments B and D).</w:t>
      </w:r>
    </w:p>
    <w:p w:rsidR="001B75B5" w:rsidRDefault="00000000">
      <w:pPr>
        <w:pStyle w:val="ListParagraph"/>
        <w:numPr>
          <w:ilvl w:val="0"/>
          <w:numId w:val="2"/>
        </w:numPr>
        <w:spacing w:after="100" w:line="280" w:lineRule="auto"/>
      </w:pPr>
      <w:r>
        <w:t>Long-term platform: the Certified CEALI Coach Network — vetted, standards-bound coaches and consultants operating under the CEALI brand, launched only once quality governance is in place.</w:t>
      </w:r>
    </w:p>
    <w:p w:rsidR="001B75B5" w:rsidRDefault="00000000">
      <w:pPr>
        <w:pStyle w:val="Heading1"/>
        <w:pBdr>
          <w:bottom w:val="single" w:sz="8" w:space="6" w:color="B08D57"/>
        </w:pBdr>
        <w:spacing w:before="480" w:after="200"/>
      </w:pPr>
      <w:r>
        <w:rPr>
          <w:rFonts w:ascii="Georgia" w:eastAsia="Georgia" w:hAnsi="Georgia" w:cs="Georgia"/>
          <w:b/>
          <w:bCs/>
          <w:color w:val="1F2A44"/>
          <w:sz w:val="30"/>
          <w:szCs w:val="30"/>
        </w:rPr>
        <w:t>14. Customer Journey</w:t>
      </w:r>
    </w:p>
    <w:p w:rsidR="001B75B5" w:rsidRDefault="00000000">
      <w:pPr>
        <w:spacing w:after="160" w:line="300" w:lineRule="auto"/>
      </w:pPr>
      <w:r>
        <w:lastRenderedPageBreak/>
        <w:t>Mapped to the emotional arc of the primary buyer (the Overwhelmed Owner-Director), not just the sales funnel:</w:t>
      </w:r>
    </w:p>
    <w:p w:rsidR="001B75B5" w:rsidRDefault="00000000">
      <w:pPr>
        <w:pStyle w:val="ListParagraph"/>
        <w:numPr>
          <w:ilvl w:val="0"/>
          <w:numId w:val="2"/>
        </w:numPr>
        <w:spacing w:after="100" w:line="280" w:lineRule="auto"/>
      </w:pPr>
      <w:r>
        <w:t>Awareness (overwhelmed) — discovers CEALI through free content, a peer referral, or a conference talk.</w:t>
      </w:r>
    </w:p>
    <w:p w:rsidR="001B75B5" w:rsidRDefault="00000000">
      <w:pPr>
        <w:pStyle w:val="ListParagraph"/>
        <w:numPr>
          <w:ilvl w:val="0"/>
          <w:numId w:val="2"/>
        </w:numPr>
        <w:spacing w:after="100" w:line="280" w:lineRule="auto"/>
      </w:pPr>
      <w:r>
        <w:t>Trial (cautiously hopeful) — attends a low-cost workshop or downloads a template; experiences the “Monday Plan” for the first time.</w:t>
      </w:r>
    </w:p>
    <w:p w:rsidR="001B75B5" w:rsidRDefault="00000000">
      <w:pPr>
        <w:pStyle w:val="ListParagraph"/>
        <w:numPr>
          <w:ilvl w:val="0"/>
          <w:numId w:val="2"/>
        </w:numPr>
        <w:spacing w:after="100" w:line="280" w:lineRule="auto"/>
      </w:pPr>
      <w:r>
        <w:t>Conversion (equipped) — joins the membership community after seeing a specific result.</w:t>
      </w:r>
    </w:p>
    <w:p w:rsidR="001B75B5" w:rsidRDefault="00000000">
      <w:pPr>
        <w:pStyle w:val="ListParagraph"/>
        <w:numPr>
          <w:ilvl w:val="0"/>
          <w:numId w:val="2"/>
        </w:numPr>
        <w:spacing w:after="100" w:line="280" w:lineRule="auto"/>
      </w:pPr>
      <w:r>
        <w:t>Deepening (confident) — adds coaching or an implementation sprint once ready to tackle a bigger operational change.</w:t>
      </w:r>
    </w:p>
    <w:p w:rsidR="001B75B5" w:rsidRDefault="00000000">
      <w:pPr>
        <w:pStyle w:val="ListParagraph"/>
        <w:numPr>
          <w:ilvl w:val="0"/>
          <w:numId w:val="2"/>
        </w:numPr>
        <w:spacing w:after="100" w:line="280" w:lineRule="auto"/>
      </w:pPr>
      <w:r>
        <w:t>Advocacy (evangelist) — refers other providers, becomes a case study, and — for a select few — becomes a candidate for the future Coach Network.</w:t>
      </w:r>
    </w:p>
    <w:p w:rsidR="001B75B5" w:rsidRDefault="00000000">
      <w:pPr>
        <w:pStyle w:val="Heading1"/>
        <w:pBdr>
          <w:bottom w:val="single" w:sz="8" w:space="6" w:color="B08D57"/>
        </w:pBdr>
        <w:spacing w:before="480" w:after="200"/>
      </w:pPr>
      <w:r>
        <w:rPr>
          <w:rFonts w:ascii="Georgia" w:eastAsia="Georgia" w:hAnsi="Georgia" w:cs="Georgia"/>
          <w:b/>
          <w:bCs/>
          <w:color w:val="1F2A44"/>
          <w:sz w:val="30"/>
          <w:szCs w:val="30"/>
        </w:rPr>
        <w:t>15. Signature CEALI Experience</w:t>
      </w:r>
    </w:p>
    <w:p w:rsidR="001B75B5" w:rsidRDefault="00000000">
      <w:pPr>
        <w:spacing w:after="160" w:line="300" w:lineRule="auto"/>
      </w:pPr>
      <w:r>
        <w:t>Strong brands have one ownable ritual that shows up at every price point — Ritz-Carlton’s daily “line-up,” Disney’s attention to every touchpoint of the park experience, Apple’s unboxing. CEALI’s natural equivalent already exists in the brief; it simply needs to be named and protected.</w:t>
      </w:r>
    </w:p>
    <w:tbl>
      <w:tblPr>
        <w:tblW w:w="5000" w:type="pct"/>
        <w:tblBorders>
          <w:top w:val="single" w:sz="4" w:space="0" w:color="B08D57"/>
          <w:left w:val="single" w:sz="4" w:space="0" w:color="B08D57"/>
          <w:bottom w:val="single" w:sz="4" w:space="0" w:color="B08D57"/>
          <w:right w:val="single" w:sz="4" w:space="0" w:color="B08D5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1B75B5">
        <w:tblPrEx>
          <w:tblCellMar>
            <w:top w:w="0" w:type="dxa"/>
            <w:bottom w:w="0" w:type="dxa"/>
          </w:tblCellMar>
        </w:tblPrEx>
        <w:tc>
          <w:tcPr>
            <w:tcW w:w="0" w:type="auto"/>
            <w:shd w:val="clear" w:color="auto" w:fill="F4EFE6"/>
            <w:tcMar>
              <w:top w:w="200" w:type="dxa"/>
              <w:left w:w="240" w:type="dxa"/>
              <w:bottom w:w="200" w:type="dxa"/>
              <w:right w:w="240" w:type="dxa"/>
            </w:tcMar>
          </w:tcPr>
          <w:p w:rsidR="001B75B5" w:rsidRDefault="00000000">
            <w:pPr>
              <w:spacing w:after="80"/>
            </w:pPr>
            <w:r>
              <w:rPr>
                <w:rFonts w:ascii="Georgia" w:eastAsia="Georgia" w:hAnsi="Georgia" w:cs="Georgia"/>
                <w:b/>
                <w:bCs/>
                <w:color w:val="1F2A44"/>
                <w:sz w:val="20"/>
                <w:szCs w:val="20"/>
              </w:rPr>
              <w:t>The Monday Plan</w:t>
            </w:r>
          </w:p>
          <w:p w:rsidR="001B75B5" w:rsidRDefault="00000000">
            <w:pPr>
              <w:spacing w:line="300" w:lineRule="auto"/>
            </w:pPr>
            <w:r>
              <w:rPr>
                <w:i/>
                <w:iCs/>
              </w:rPr>
              <w:t>Every CEALI engagement — a $40 workshop or a $15,000 consulting project — ends with a one-page Monday Plan: the single next action the provider will take, plus a scheduled 30-day follow-up to confirm it happened. It is inexpensive to deliver, consistent across every tier, and directly proves the brand promise every time.</w:t>
            </w:r>
          </w:p>
        </w:tc>
      </w:tr>
    </w:tbl>
    <w:p w:rsidR="001B75B5" w:rsidRDefault="00000000">
      <w:pPr>
        <w:spacing w:after="160" w:line="300" w:lineRule="auto"/>
      </w:pPr>
      <w:r>
        <w:t>This artifact should be designed, trademarked as a named CEALI asset, and never made optional — it is the cheapest, highest-leverage piece of brand-building available in this entire strategy.</w:t>
      </w:r>
    </w:p>
    <w:p w:rsidR="001B75B5" w:rsidRDefault="00000000">
      <w:pPr>
        <w:pStyle w:val="Heading1"/>
        <w:pBdr>
          <w:bottom w:val="single" w:sz="8" w:space="6" w:color="B08D57"/>
        </w:pBdr>
        <w:spacing w:before="480" w:after="200"/>
      </w:pPr>
      <w:r>
        <w:rPr>
          <w:rFonts w:ascii="Georgia" w:eastAsia="Georgia" w:hAnsi="Georgia" w:cs="Georgia"/>
          <w:b/>
          <w:bCs/>
          <w:color w:val="1F2A44"/>
          <w:sz w:val="30"/>
          <w:szCs w:val="30"/>
        </w:rPr>
        <w:t xml:space="preserve">16. What Makes CEALI Different </w:t>
      </w:r>
      <w:proofErr w:type="gramStart"/>
      <w:r>
        <w:rPr>
          <w:rFonts w:ascii="Georgia" w:eastAsia="Georgia" w:hAnsi="Georgia" w:cs="Georgia"/>
          <w:b/>
          <w:bCs/>
          <w:color w:val="1F2A44"/>
          <w:sz w:val="30"/>
          <w:szCs w:val="30"/>
        </w:rPr>
        <w:t>From</w:t>
      </w:r>
      <w:proofErr w:type="gramEnd"/>
      <w:r>
        <w:rPr>
          <w:rFonts w:ascii="Georgia" w:eastAsia="Georgia" w:hAnsi="Georgia" w:cs="Georgia"/>
          <w:b/>
          <w:bCs/>
          <w:color w:val="1F2A44"/>
          <w:sz w:val="30"/>
          <w:szCs w:val="30"/>
        </w:rPr>
        <w:t xml:space="preserve"> Every Other Training Organization</w:t>
      </w:r>
    </w:p>
    <w:p w:rsidR="001B75B5" w:rsidRDefault="00000000">
      <w:pPr>
        <w:pStyle w:val="ListParagraph"/>
        <w:numPr>
          <w:ilvl w:val="0"/>
          <w:numId w:val="2"/>
        </w:numPr>
        <w:spacing w:after="100" w:line="280" w:lineRule="auto"/>
      </w:pPr>
      <w:r>
        <w:t>An accountability standard (implementation, not attendance) that most competitors are structurally unable to adopt, because their business models depend on volume of hours sold.</w:t>
      </w:r>
    </w:p>
    <w:p w:rsidR="001B75B5" w:rsidRDefault="00000000">
      <w:pPr>
        <w:pStyle w:val="ListParagraph"/>
        <w:numPr>
          <w:ilvl w:val="0"/>
          <w:numId w:val="2"/>
        </w:numPr>
        <w:spacing w:after="100" w:line="280" w:lineRule="auto"/>
      </w:pPr>
      <w:r>
        <w:t>Founder credibility grounded in having actually run and coached real programs, not just designed curriculum.</w:t>
      </w:r>
    </w:p>
    <w:p w:rsidR="001B75B5" w:rsidRDefault="00000000">
      <w:pPr>
        <w:pStyle w:val="ListParagraph"/>
        <w:numPr>
          <w:ilvl w:val="0"/>
          <w:numId w:val="2"/>
        </w:numPr>
        <w:spacing w:after="100" w:line="280" w:lineRule="auto"/>
      </w:pPr>
      <w:r>
        <w:t>A dual expertise — early-childhood specific knowledge and small-business operations — that neither general business coaches nor ECE-only associations combine.</w:t>
      </w:r>
    </w:p>
    <w:p w:rsidR="001B75B5" w:rsidRDefault="00000000">
      <w:pPr>
        <w:pStyle w:val="ListParagraph"/>
        <w:numPr>
          <w:ilvl w:val="0"/>
          <w:numId w:val="2"/>
        </w:numPr>
        <w:spacing w:after="100" w:line="280" w:lineRule="auto"/>
      </w:pPr>
      <w:r>
        <w:t>A named, repeatable ritual (the Monday Plan) that makes the brand promise visible and consistent at every price point.</w:t>
      </w:r>
    </w:p>
    <w:p w:rsidR="001B75B5" w:rsidRDefault="00000000">
      <w:pPr>
        <w:pStyle w:val="ListParagraph"/>
        <w:numPr>
          <w:ilvl w:val="0"/>
          <w:numId w:val="2"/>
        </w:numPr>
        <w:spacing w:after="100" w:line="280" w:lineRule="auto"/>
      </w:pPr>
      <w:r>
        <w:lastRenderedPageBreak/>
        <w:t>A pricing ladder designed to keep premium positioning honest against the mission, rather than premium meaning exclusive.</w:t>
      </w:r>
    </w:p>
    <w:p w:rsidR="001B75B5" w:rsidRDefault="00000000">
      <w:pPr>
        <w:pStyle w:val="Heading1"/>
        <w:pBdr>
          <w:bottom w:val="single" w:sz="8" w:space="6" w:color="B08D57"/>
        </w:pBdr>
        <w:spacing w:before="480" w:after="200"/>
      </w:pPr>
      <w:r>
        <w:rPr>
          <w:rFonts w:ascii="Georgia" w:eastAsia="Georgia" w:hAnsi="Georgia" w:cs="Georgia"/>
          <w:b/>
          <w:bCs/>
          <w:color w:val="1F2A44"/>
          <w:sz w:val="30"/>
          <w:szCs w:val="30"/>
        </w:rPr>
        <w:t>17. Five-Year Strategic Vision</w:t>
      </w:r>
    </w:p>
    <w:p w:rsidR="001B75B5" w:rsidRDefault="00000000">
      <w:pPr>
        <w:spacing w:after="160" w:line="300" w:lineRule="auto"/>
      </w:pPr>
      <w:r>
        <w:rPr>
          <w:b/>
          <w:bCs/>
          <w:color w:val="1F2A44"/>
        </w:rPr>
        <w:t xml:space="preserve">Phase 1 (Year 1): </w:t>
      </w:r>
      <w:r>
        <w:t>Win Segment A (Owner-Directors). Build the content flywheel and membership community. Institutionalize the Monday Plan and begin collecting named, numeric case studies. Resist the urge to build the coach network or chase enterprise deals before this proof exists.</w:t>
      </w:r>
    </w:p>
    <w:p w:rsidR="001B75B5" w:rsidRDefault="00000000">
      <w:pPr>
        <w:spacing w:after="160" w:line="300" w:lineRule="auto"/>
      </w:pPr>
      <w:r>
        <w:rPr>
          <w:b/>
          <w:bCs/>
          <w:color w:val="1F2A44"/>
        </w:rPr>
        <w:t xml:space="preserve">Phase 2 (Years 2–3): </w:t>
      </w:r>
      <w:r>
        <w:t>Layer in 1:1 and group coaching. Launch the enterprise offering for multi-site operators and agencies, using Phase 1 outcome data as the core sales asset. Begin a selective, standards-bound coach certification process — quality bar before scale.</w:t>
      </w:r>
    </w:p>
    <w:p w:rsidR="001B75B5" w:rsidRDefault="00000000">
      <w:pPr>
        <w:spacing w:after="160" w:line="300" w:lineRule="auto"/>
      </w:pPr>
      <w:r>
        <w:rPr>
          <w:b/>
          <w:bCs/>
          <w:color w:val="1F2A44"/>
        </w:rPr>
        <w:t xml:space="preserve">Phase 3 (Years 4–5): </w:t>
      </w:r>
      <w:r>
        <w:t>National brand recognition. A functioning Certified CEALI Coach Network operating under strict governance. Potential state and agency contracts. A documented “CEALI Standard” of practice, published and referenced in the field the way approaches like Reggio Emilia or Conscious Discipline are — a genuine, ownable category position rather than a company tagline.</w:t>
      </w:r>
    </w:p>
    <w:p w:rsidR="001B75B5" w:rsidRDefault="00000000">
      <w:pPr>
        <w:pStyle w:val="Heading1"/>
        <w:pBdr>
          <w:bottom w:val="single" w:sz="8" w:space="6" w:color="B08D57"/>
        </w:pBdr>
        <w:spacing w:before="480" w:after="200"/>
      </w:pPr>
      <w:r>
        <w:rPr>
          <w:rFonts w:ascii="Georgia" w:eastAsia="Georgia" w:hAnsi="Georgia" w:cs="Georgia"/>
          <w:b/>
          <w:bCs/>
          <w:color w:val="1F2A44"/>
          <w:sz w:val="30"/>
          <w:szCs w:val="30"/>
        </w:rPr>
        <w:t>18. Potential Weaknesses or Blind Spots</w:t>
      </w:r>
    </w:p>
    <w:p w:rsidR="001B75B5" w:rsidRDefault="00000000">
      <w:pPr>
        <w:spacing w:after="160" w:line="300" w:lineRule="auto"/>
      </w:pPr>
      <w:r>
        <w:t>This is the section most brand documents skip. It is also the most valuable one.</w:t>
      </w:r>
    </w:p>
    <w:p w:rsidR="001B75B5" w:rsidRDefault="00000000">
      <w:pPr>
        <w:pStyle w:val="ListParagraph"/>
        <w:numPr>
          <w:ilvl w:val="0"/>
          <w:numId w:val="2"/>
        </w:numPr>
        <w:spacing w:after="100" w:line="280" w:lineRule="auto"/>
      </w:pPr>
      <w:r>
        <w:t>Name/acronym mismatch: “Childcare Excellence Association” does not spell CEALI. This creates friction at literally every touchpoint — business cards, domain names, verbal introductions — before brand recall even has a chance to start.</w:t>
      </w:r>
    </w:p>
    <w:p w:rsidR="001B75B5" w:rsidRDefault="00000000">
      <w:pPr>
        <w:pStyle w:val="ListParagraph"/>
        <w:numPr>
          <w:ilvl w:val="0"/>
          <w:numId w:val="2"/>
        </w:numPr>
        <w:spacing w:after="100" w:line="280" w:lineRule="auto"/>
      </w:pPr>
      <w:r>
        <w:t>“Association” framing invites expectations — member governance, standards-setting authority, often nonprofit status — that may not match the actual structure, and may also undersell the premium, founder-led positioning the vision describes. Associations are rarely perceived as premium.</w:t>
      </w:r>
    </w:p>
    <w:p w:rsidR="001B75B5" w:rsidRDefault="00000000">
      <w:pPr>
        <w:pStyle w:val="ListParagraph"/>
        <w:numPr>
          <w:ilvl w:val="0"/>
          <w:numId w:val="2"/>
        </w:numPr>
        <w:spacing w:after="100" w:line="280" w:lineRule="auto"/>
      </w:pPr>
      <w:r>
        <w:t>The five-year vision quietly describes three different businesses at once: a scalable membership community (mass-reach, lower price), bespoke enterprise consulting (high-touch, high price), and a coach marketplace (supply-side, reputational risk). Each has different pricing psychology, sales cycles, and margins; pursuing all three simultaneously dilutes both message and operations.</w:t>
      </w:r>
    </w:p>
    <w:p w:rsidR="001B75B5" w:rsidRDefault="00000000">
      <w:pPr>
        <w:pStyle w:val="ListParagraph"/>
        <w:numPr>
          <w:ilvl w:val="0"/>
          <w:numId w:val="2"/>
        </w:numPr>
        <w:spacing w:after="100" w:line="280" w:lineRule="auto"/>
      </w:pPr>
      <w:r>
        <w:t>The current values and promise language — “practical,” “implementation,” “not just a certificate” — is nearly identical to language already used broadly across the ECE professional development space. Without visible proof (numbers, named case studies, before/after data), this reads as a claim rather than a differentiator.</w:t>
      </w:r>
    </w:p>
    <w:p w:rsidR="001B75B5" w:rsidRDefault="00000000">
      <w:pPr>
        <w:pStyle w:val="ListParagraph"/>
        <w:numPr>
          <w:ilvl w:val="0"/>
          <w:numId w:val="2"/>
        </w:numPr>
        <w:spacing w:after="100" w:line="280" w:lineRule="auto"/>
      </w:pPr>
      <w:r>
        <w:t>No stated pricing philosophy. Early childhood is a notoriously low-margin, underfunded field; a “premium membership community” positioning risks alienating the exact overwhelmed small owner-operators the mission claims to serve, unless there is a genuine, visible on-ramp.</w:t>
      </w:r>
    </w:p>
    <w:p w:rsidR="001B75B5" w:rsidRDefault="00000000">
      <w:pPr>
        <w:pStyle w:val="ListParagraph"/>
        <w:numPr>
          <w:ilvl w:val="0"/>
          <w:numId w:val="2"/>
        </w:numPr>
        <w:spacing w:after="100" w:line="280" w:lineRule="auto"/>
      </w:pPr>
      <w:r>
        <w:lastRenderedPageBreak/>
        <w:t>No proof infrastructure mentioned — testimonials, outcome metrics, media presence, third-party validation. This is what actually makes a brand “nationally recognized” as opposed to self-declared; it needs to be built deliberately, not assumed.</w:t>
      </w:r>
    </w:p>
    <w:p w:rsidR="001B75B5" w:rsidRDefault="00000000">
      <w:pPr>
        <w:pStyle w:val="ListParagraph"/>
        <w:numPr>
          <w:ilvl w:val="0"/>
          <w:numId w:val="2"/>
        </w:numPr>
        <w:spacing w:after="100" w:line="280" w:lineRule="auto"/>
      </w:pPr>
      <w:r>
        <w:t>The coach/consultant network introduces real quality-control risk: the brand promise of “implementation, not compliance” is only as strong as the least-prepared coach delivering it under the CEALI name. No governance model exists yet for this.</w:t>
      </w:r>
    </w:p>
    <w:p w:rsidR="001B75B5" w:rsidRDefault="00000000">
      <w:pPr>
        <w:pStyle w:val="Heading1"/>
        <w:pBdr>
          <w:bottom w:val="single" w:sz="8" w:space="6" w:color="B08D57"/>
        </w:pBdr>
        <w:spacing w:before="480" w:after="200"/>
      </w:pPr>
      <w:r>
        <w:rPr>
          <w:rFonts w:ascii="Georgia" w:eastAsia="Georgia" w:hAnsi="Georgia" w:cs="Georgia"/>
          <w:b/>
          <w:bCs/>
          <w:color w:val="1F2A44"/>
          <w:sz w:val="30"/>
          <w:szCs w:val="30"/>
        </w:rPr>
        <w:t>19. Recommendations to Strengthen the Brand</w:t>
      </w:r>
    </w:p>
    <w:p w:rsidR="001B75B5" w:rsidRDefault="00000000">
      <w:pPr>
        <w:pStyle w:val="ListParagraph"/>
        <w:numPr>
          <w:ilvl w:val="0"/>
          <w:numId w:val="2"/>
        </w:numPr>
        <w:spacing w:after="100" w:line="280" w:lineRule="auto"/>
      </w:pPr>
      <w:r>
        <w:t>Resolve the name/acronym mismatch deliberately — either adjust the full name so it produces the CEALI mark, or de-emphasize the spelled-out expansion in most contexts and let “CEALI” stand on its own as the primary brand asset.</w:t>
      </w:r>
    </w:p>
    <w:p w:rsidR="001B75B5" w:rsidRDefault="00000000">
      <w:pPr>
        <w:pStyle w:val="ListParagraph"/>
        <w:numPr>
          <w:ilvl w:val="0"/>
          <w:numId w:val="2"/>
        </w:numPr>
        <w:spacing w:after="100" w:line="280" w:lineRule="auto"/>
      </w:pPr>
      <w:r>
        <w:t>Decide, explicitly, whether CEALI is structured and governed as an association or as a founder-led company — the branding, legal structure, and customer expectations should all point the same direction.</w:t>
      </w:r>
    </w:p>
    <w:p w:rsidR="001B75B5" w:rsidRDefault="00000000">
      <w:pPr>
        <w:pStyle w:val="ListParagraph"/>
        <w:numPr>
          <w:ilvl w:val="0"/>
          <w:numId w:val="2"/>
        </w:numPr>
        <w:spacing w:after="100" w:line="280" w:lineRule="auto"/>
      </w:pPr>
      <w:r>
        <w:t>Choose one primary ICP (recommended: the Overwhelmed Owner-Director) to anchor voice, content, and the first 12–18 months of the business; sequence enterprise, agency, and coach-network ambitions as later-phase expansions built on proof, not parallel launches.</w:t>
      </w:r>
    </w:p>
    <w:p w:rsidR="001B75B5" w:rsidRDefault="00000000">
      <w:pPr>
        <w:pStyle w:val="ListParagraph"/>
        <w:numPr>
          <w:ilvl w:val="0"/>
          <w:numId w:val="2"/>
        </w:numPr>
        <w:spacing w:after="100" w:line="280" w:lineRule="auto"/>
      </w:pPr>
      <w:r>
        <w:t>Build a public “proof engine” from day one — track and publish specific outcome metrics per engagement, collect named case studies with real numbers, and treat this data as a brand asset rather than an afterthought.</w:t>
      </w:r>
    </w:p>
    <w:p w:rsidR="001B75B5" w:rsidRDefault="00000000">
      <w:pPr>
        <w:pStyle w:val="ListParagraph"/>
        <w:numPr>
          <w:ilvl w:val="0"/>
          <w:numId w:val="2"/>
        </w:numPr>
        <w:spacing w:after="100" w:line="280" w:lineRule="auto"/>
      </w:pPr>
      <w:r>
        <w:t>Name, design, and protect the Monday Plan (or an equivalent artifact) as CEALI’s signature, trademarkable ritual — make it non-negotiable across every tier of the business.</w:t>
      </w:r>
    </w:p>
    <w:p w:rsidR="001B75B5" w:rsidRDefault="00000000">
      <w:pPr>
        <w:pStyle w:val="ListParagraph"/>
        <w:numPr>
          <w:ilvl w:val="0"/>
          <w:numId w:val="2"/>
        </w:numPr>
        <w:spacing w:after="100" w:line="280" w:lineRule="auto"/>
      </w:pPr>
      <w:r>
        <w:t>Build a visible pricing ladder — free content, low-cost entry points, then premium tiers — so “premium” never quietly becomes “closed door,” protecting the promise behind “Every Program Can Thrive.”</w:t>
      </w:r>
    </w:p>
    <w:p w:rsidR="001B75B5" w:rsidRDefault="00000000">
      <w:pPr>
        <w:pStyle w:val="ListParagraph"/>
        <w:numPr>
          <w:ilvl w:val="0"/>
          <w:numId w:val="2"/>
        </w:numPr>
        <w:spacing w:after="100" w:line="280" w:lineRule="auto"/>
      </w:pPr>
      <w:r>
        <w:t>Establish a Coach/Consultant Certification Standard — a quality bar, code of conduct, and ongoing evaluation process — before opening the CEALI network to outside coaches and consultants.</w:t>
      </w:r>
    </w:p>
    <w:p w:rsidR="001B75B5" w:rsidRDefault="00000000">
      <w:pPr>
        <w:pStyle w:val="ListParagraph"/>
        <w:numPr>
          <w:ilvl w:val="0"/>
          <w:numId w:val="2"/>
        </w:numPr>
        <w:spacing w:after="100" w:line="280" w:lineRule="auto"/>
      </w:pPr>
      <w:r>
        <w:t>Turn the core values into visible standards by publishing, internally and eventually externally, what CEALI will say no to — this is what makes values read as strategy rather than decoration.</w:t>
      </w:r>
    </w:p>
    <w:p w:rsidR="001B75B5" w:rsidRDefault="00000000">
      <w:pPr>
        <w:pStyle w:val="Heading1"/>
        <w:pBdr>
          <w:bottom w:val="single" w:sz="8" w:space="6" w:color="B08D57"/>
        </w:pBdr>
        <w:spacing w:before="480" w:after="200"/>
      </w:pPr>
      <w:r>
        <w:rPr>
          <w:rFonts w:ascii="Georgia" w:eastAsia="Georgia" w:hAnsi="Georgia" w:cs="Georgia"/>
          <w:b/>
          <w:bCs/>
          <w:color w:val="1F2A44"/>
          <w:sz w:val="30"/>
          <w:szCs w:val="30"/>
        </w:rPr>
        <w:t>20. If CEALI Were Built Like Apple, Ritz-Carlton, or Disney</w:t>
      </w:r>
    </w:p>
    <w:p w:rsidR="001B75B5" w:rsidRDefault="00000000">
      <w:pPr>
        <w:spacing w:after="160" w:line="300" w:lineRule="auto"/>
      </w:pPr>
      <w:r>
        <w:t>Principles worth adopting as operating discipline, not just inspiration:</w:t>
      </w:r>
    </w:p>
    <w:p w:rsidR="001B75B5" w:rsidRDefault="00000000">
      <w:pPr>
        <w:spacing w:after="160" w:line="300" w:lineRule="auto"/>
      </w:pPr>
      <w:r>
        <w:rPr>
          <w:b/>
          <w:bCs/>
          <w:color w:val="1F2A44"/>
        </w:rPr>
        <w:t xml:space="preserve">From Apple — Say no to almost everything. </w:t>
      </w:r>
      <w:r>
        <w:t>Fewer, better offerings beat a sprawling course catalog. Every new product should replace or sharpen something, not just add to the list.</w:t>
      </w:r>
    </w:p>
    <w:p w:rsidR="001B75B5" w:rsidRDefault="00000000">
      <w:pPr>
        <w:spacing w:after="160" w:line="300" w:lineRule="auto"/>
      </w:pPr>
      <w:r>
        <w:rPr>
          <w:b/>
          <w:bCs/>
          <w:color w:val="1F2A44"/>
        </w:rPr>
        <w:t xml:space="preserve">From Apple — Design like it matters, even for the free things. </w:t>
      </w:r>
      <w:r>
        <w:t>The Monday Plan template, the member portal, even a free checklist should feel considered. No clip-art certificates.</w:t>
      </w:r>
    </w:p>
    <w:p w:rsidR="001B75B5" w:rsidRDefault="00000000">
      <w:pPr>
        <w:spacing w:after="160" w:line="300" w:lineRule="auto"/>
      </w:pPr>
      <w:r>
        <w:rPr>
          <w:b/>
          <w:bCs/>
          <w:color w:val="1F2A44"/>
        </w:rPr>
        <w:lastRenderedPageBreak/>
        <w:t xml:space="preserve">From Ritz-Carlton — One short list of non-negotiable standards, held by everyone. </w:t>
      </w:r>
      <w:r>
        <w:t>Every coach, consultant, and support person delivering the CEALI brand operates from the same short set of standards, so the experience doesn’t depend on which coach a provider happens to get.</w:t>
      </w:r>
    </w:p>
    <w:p w:rsidR="001B75B5" w:rsidRDefault="00000000">
      <w:pPr>
        <w:spacing w:after="160" w:line="300" w:lineRule="auto"/>
      </w:pPr>
      <w:r>
        <w:rPr>
          <w:b/>
          <w:bCs/>
          <w:color w:val="1F2A44"/>
        </w:rPr>
        <w:t xml:space="preserve">From Ritz-Carlton — Trust the field over the process. </w:t>
      </w:r>
      <w:r>
        <w:t>Empower coaches and staff to solve a provider’s problem on the spot, within a defined threshold, without escalation — exactly what “implementation over compliance” requires in practice.</w:t>
      </w:r>
    </w:p>
    <w:p w:rsidR="001B75B5" w:rsidRDefault="00000000">
      <w:pPr>
        <w:spacing w:after="160" w:line="300" w:lineRule="auto"/>
      </w:pPr>
      <w:r>
        <w:rPr>
          <w:b/>
          <w:bCs/>
          <w:color w:val="1F2A44"/>
        </w:rPr>
        <w:t xml:space="preserve">From Disney — Obsess over the whole journey, not just the flagship moments. </w:t>
      </w:r>
      <w:r>
        <w:t>A licensing-renewal reminder email should feel as unmistakably “CEALI” as the keynote at the annual conference.</w:t>
      </w:r>
    </w:p>
    <w:p w:rsidR="001B75B5" w:rsidRDefault="00000000">
      <w:pPr>
        <w:spacing w:after="160" w:line="300" w:lineRule="auto"/>
      </w:pPr>
      <w:r>
        <w:rPr>
          <w:b/>
          <w:bCs/>
          <w:color w:val="1F2A44"/>
        </w:rPr>
        <w:t xml:space="preserve">From Disney — Protect the signature ritual fiercely. </w:t>
      </w:r>
      <w:r>
        <w:t>The Monday Plan is CEALI’s version of the fireworks. It should never become generic, optional, or diluted as the business scales.</w:t>
      </w:r>
    </w:p>
    <w:p w:rsidR="001B75B5" w:rsidRDefault="00000000">
      <w:pPr>
        <w:spacing w:after="160" w:line="300" w:lineRule="auto"/>
      </w:pPr>
      <w:r>
        <w:rPr>
          <w:b/>
          <w:bCs/>
          <w:color w:val="1F2A44"/>
        </w:rPr>
        <w:t xml:space="preserve">From Patagonia — Be willing to lose a sale to keep the promise. </w:t>
      </w:r>
      <w:r>
        <w:t>Refuse to sell a training that won’t change practice, even when it costs revenue — in a field this skeptical of over-promised professional development, that refusal is the fastest way to earn real trust.</w:t>
      </w:r>
    </w:p>
    <w:p w:rsidR="001B75B5" w:rsidRDefault="00000000">
      <w:pPr>
        <w:pBdr>
          <w:top w:val="single" w:sz="8" w:space="6" w:color="B08D57"/>
        </w:pBdr>
        <w:spacing w:before="600"/>
      </w:pPr>
      <w:r>
        <w:rPr>
          <w:i/>
          <w:iCs/>
          <w:sz w:val="18"/>
          <w:szCs w:val="18"/>
        </w:rPr>
        <w:t>End of Brand Blueprint — CEALI Confidential</w:t>
      </w:r>
    </w:p>
    <w:sectPr w:rsidR="001B75B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B9682A"/>
    <w:multiLevelType w:val="hybridMultilevel"/>
    <w:tmpl w:val="B22234EE"/>
    <w:lvl w:ilvl="0" w:tplc="FEAEEF40">
      <w:start w:val="1"/>
      <w:numFmt w:val="bullet"/>
      <w:lvlText w:val="●"/>
      <w:lvlJc w:val="left"/>
      <w:pPr>
        <w:ind w:left="720" w:hanging="360"/>
      </w:pPr>
    </w:lvl>
    <w:lvl w:ilvl="1" w:tplc="288E4EB8">
      <w:start w:val="1"/>
      <w:numFmt w:val="bullet"/>
      <w:lvlText w:val="○"/>
      <w:lvlJc w:val="left"/>
      <w:pPr>
        <w:ind w:left="1440" w:hanging="360"/>
      </w:pPr>
    </w:lvl>
    <w:lvl w:ilvl="2" w:tplc="42D69DFE">
      <w:start w:val="1"/>
      <w:numFmt w:val="bullet"/>
      <w:lvlText w:val="■"/>
      <w:lvlJc w:val="left"/>
      <w:pPr>
        <w:ind w:left="2160" w:hanging="360"/>
      </w:pPr>
    </w:lvl>
    <w:lvl w:ilvl="3" w:tplc="97AC0748">
      <w:start w:val="1"/>
      <w:numFmt w:val="bullet"/>
      <w:lvlText w:val="●"/>
      <w:lvlJc w:val="left"/>
      <w:pPr>
        <w:ind w:left="2880" w:hanging="360"/>
      </w:pPr>
    </w:lvl>
    <w:lvl w:ilvl="4" w:tplc="B5C6EC4A">
      <w:start w:val="1"/>
      <w:numFmt w:val="bullet"/>
      <w:lvlText w:val="○"/>
      <w:lvlJc w:val="left"/>
      <w:pPr>
        <w:ind w:left="3600" w:hanging="360"/>
      </w:pPr>
    </w:lvl>
    <w:lvl w:ilvl="5" w:tplc="66D45D04">
      <w:start w:val="1"/>
      <w:numFmt w:val="bullet"/>
      <w:lvlText w:val="■"/>
      <w:lvlJc w:val="left"/>
      <w:pPr>
        <w:ind w:left="4320" w:hanging="360"/>
      </w:pPr>
    </w:lvl>
    <w:lvl w:ilvl="6" w:tplc="E1064DCC">
      <w:start w:val="1"/>
      <w:numFmt w:val="bullet"/>
      <w:lvlText w:val="●"/>
      <w:lvlJc w:val="left"/>
      <w:pPr>
        <w:ind w:left="5040" w:hanging="360"/>
      </w:pPr>
    </w:lvl>
    <w:lvl w:ilvl="7" w:tplc="23BAFEBE">
      <w:start w:val="1"/>
      <w:numFmt w:val="bullet"/>
      <w:lvlText w:val="●"/>
      <w:lvlJc w:val="left"/>
      <w:pPr>
        <w:ind w:left="5760" w:hanging="360"/>
      </w:pPr>
    </w:lvl>
    <w:lvl w:ilvl="8" w:tplc="899A6E76">
      <w:start w:val="1"/>
      <w:numFmt w:val="bullet"/>
      <w:lvlText w:val="●"/>
      <w:lvlJc w:val="left"/>
      <w:pPr>
        <w:ind w:left="6480" w:hanging="360"/>
      </w:pPr>
    </w:lvl>
  </w:abstractNum>
  <w:abstractNum w:abstractNumId="1" w15:restartNumberingAfterBreak="0">
    <w:nsid w:val="6F6B382F"/>
    <w:multiLevelType w:val="hybridMultilevel"/>
    <w:tmpl w:val="66B48B54"/>
    <w:lvl w:ilvl="0" w:tplc="947842FE">
      <w:start w:val="1"/>
      <w:numFmt w:val="bullet"/>
      <w:lvlText w:val="—"/>
      <w:lvlJc w:val="left"/>
      <w:pPr>
        <w:ind w:left="431" w:hanging="288"/>
      </w:pPr>
      <w:rPr>
        <w:b/>
        <w:bCs/>
        <w:color w:val="B08D57"/>
      </w:rPr>
    </w:lvl>
    <w:lvl w:ilvl="1" w:tplc="9DC8A24E">
      <w:numFmt w:val="decimal"/>
      <w:lvlText w:val=""/>
      <w:lvlJc w:val="left"/>
    </w:lvl>
    <w:lvl w:ilvl="2" w:tplc="1DB89FD4">
      <w:numFmt w:val="decimal"/>
      <w:lvlText w:val=""/>
      <w:lvlJc w:val="left"/>
    </w:lvl>
    <w:lvl w:ilvl="3" w:tplc="1C3A33A8">
      <w:numFmt w:val="decimal"/>
      <w:lvlText w:val=""/>
      <w:lvlJc w:val="left"/>
    </w:lvl>
    <w:lvl w:ilvl="4" w:tplc="3A1C8D76">
      <w:numFmt w:val="decimal"/>
      <w:lvlText w:val=""/>
      <w:lvlJc w:val="left"/>
    </w:lvl>
    <w:lvl w:ilvl="5" w:tplc="8AAEB7DA">
      <w:numFmt w:val="decimal"/>
      <w:lvlText w:val=""/>
      <w:lvlJc w:val="left"/>
    </w:lvl>
    <w:lvl w:ilvl="6" w:tplc="DC1CDD52">
      <w:numFmt w:val="decimal"/>
      <w:lvlText w:val=""/>
      <w:lvlJc w:val="left"/>
    </w:lvl>
    <w:lvl w:ilvl="7" w:tplc="1556FC2E">
      <w:numFmt w:val="decimal"/>
      <w:lvlText w:val=""/>
      <w:lvlJc w:val="left"/>
    </w:lvl>
    <w:lvl w:ilvl="8" w:tplc="2E70E2C4">
      <w:numFmt w:val="decimal"/>
      <w:lvlText w:val=""/>
      <w:lvlJc w:val="left"/>
    </w:lvl>
  </w:abstractNum>
  <w:num w:numId="1" w16cid:durableId="1407192277">
    <w:abstractNumId w:val="0"/>
    <w:lvlOverride w:ilvl="0">
      <w:startOverride w:val="1"/>
    </w:lvlOverride>
  </w:num>
  <w:num w:numId="2" w16cid:durableId="9084642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5B5"/>
    <w:rsid w:val="001B75B5"/>
    <w:rsid w:val="00885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E31AB2DA-D513-CD49-8A2C-9AB80379A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E2E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3350</Words>
  <Characters>19097</Characters>
  <Application>Microsoft Office Word</Application>
  <DocSecurity>0</DocSecurity>
  <Lines>159</Lines>
  <Paragraphs>44</Paragraphs>
  <ScaleCrop>false</ScaleCrop>
  <Company/>
  <LinksUpToDate>false</LinksUpToDate>
  <CharactersWithSpaces>22403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Yohi Martinez</cp:lastModifiedBy>
  <cp:revision>2</cp:revision>
  <cp:lastPrinted>2026-07-01T21:34:00Z</cp:lastPrinted>
  <dcterms:created xsi:type="dcterms:W3CDTF">2026-07-01T21:38:00Z</dcterms:created>
  <dcterms:modified xsi:type="dcterms:W3CDTF">2026-07-01T21:38:00Z</dcterms:modified>
</cp:coreProperties>
</file>