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재무비율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결과 도출 및 결과 해석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최종 발표 준비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21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21일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21일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c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d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8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Q5j+WztiUiO+QgeoUAOE2vuDg==">AMUW2mWKwUc43Q+4ABPd2K4tPFgfIzkJhh7DUDKvGZD8JX9rfWwkS34bqOqc/sM29CQ+D7D/RZjrlBmeARWFY5A51xebIWDPKCFU13xvrn3+wvjrsEEdmzHx+i5HdJ/hdL6rX6/uvwC5JHIPGqzcxUBpn/bK+rZzGD4ZkEWJB/y6t/v4+0QU0LDgWT1IxpbUj2gckPZLYujUZcYTqkDajYn6Tsq4KKV/S8eaA4sJXFfRQXUozk9XkZ2Q/7EHbWLNlWiU7+tOL1m2dNxkcel2DreNtfazO1DcR/T8RiYnkb/UbmV9rAKbT8AJ8zb97LzsaOaOD6q1CX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