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BEE8C">
      <w:pPr>
        <w:pStyle w:val="2"/>
        <w:keepNext w:val="0"/>
        <w:keepLines w:val="0"/>
        <w:widowControl/>
        <w:suppressLineNumbers w:val="0"/>
      </w:pPr>
      <w:r>
        <w:t>网络安全等级保护2.0（等保2.0）完整知识点总结</w:t>
      </w:r>
    </w:p>
    <w:p w14:paraId="5F7B622A">
      <w:pPr>
        <w:pStyle w:val="3"/>
        <w:keepNext w:val="0"/>
        <w:keepLines w:val="0"/>
        <w:widowControl/>
        <w:suppressLineNumbers w:val="0"/>
      </w:pPr>
      <w:r>
        <w:t>一、等保2.0基础概述</w:t>
      </w:r>
    </w:p>
    <w:p w14:paraId="490A3E36">
      <w:pPr>
        <w:pStyle w:val="5"/>
        <w:keepNext w:val="0"/>
        <w:keepLines w:val="0"/>
        <w:widowControl/>
        <w:suppressLineNumbers w:val="0"/>
      </w:pPr>
      <w:r>
        <w:t>1、正式实施时间：2019年12月1日 2、核心依据标准： 基础要求：GB/T 22239-2019 定级指南：GB/T 22240-2019 测评指南：GB/T 28448-2019 3、法律依据：《中华人民共和国网络安全法》，属于国家强制合规制度 4、核心定义：根据网络系统的重要程度、遭受破坏后的危害范围，划分安全等级，分级建设、分级防护、分级监管。 5、覆盖范围：传统IT系统、云计算、大数据、物联网、工业控制系统、移动互联网全部纳入监管。</w:t>
      </w:r>
    </w:p>
    <w:p w14:paraId="027EDE18">
      <w:pPr>
        <w:pStyle w:val="3"/>
        <w:keepNext w:val="0"/>
        <w:keepLines w:val="0"/>
        <w:widowControl/>
        <w:suppressLineNumbers w:val="0"/>
      </w:pPr>
      <w:r>
        <w:t>二、等保五个保护等级（由低至高）</w:t>
      </w:r>
    </w:p>
    <w:p w14:paraId="7DA1E3EC">
      <w:pPr>
        <w:pStyle w:val="5"/>
        <w:keepNext w:val="0"/>
        <w:keepLines w:val="0"/>
        <w:widowControl/>
        <w:suppressLineNumbers w:val="0"/>
      </w:pPr>
      <w:r>
        <w:t>一级：自主保护级 适用场景：普通小型系统，破坏仅影响个人、轻微权益。 要求：单位自主防护，</w:t>
      </w:r>
      <w:r>
        <w:rPr>
          <w:rStyle w:val="8"/>
        </w:rPr>
        <w:t>无需备案、无需测评</w:t>
      </w:r>
      <w:r>
        <w:t>。</w:t>
      </w:r>
    </w:p>
    <w:p w14:paraId="4147D116">
      <w:pPr>
        <w:pStyle w:val="5"/>
        <w:keepNext w:val="0"/>
        <w:keepLines w:val="0"/>
        <w:widowControl/>
        <w:suppressLineNumbers w:val="0"/>
      </w:pPr>
      <w:r>
        <w:t>二级：指导保护级 适用场景：企业普通官网、OA、小型业务系统。 危害：损害公民合法权益，对社会秩序轻微影响。 要求：需要公安备案，</w:t>
      </w:r>
      <w:r>
        <w:rPr>
          <w:rStyle w:val="8"/>
        </w:rPr>
        <w:t>自愿测评、建议定期测评</w:t>
      </w:r>
      <w:r>
        <w:t>。</w:t>
      </w:r>
    </w:p>
    <w:p w14:paraId="087D3AFA">
      <w:pPr>
        <w:pStyle w:val="5"/>
        <w:keepNext w:val="0"/>
        <w:keepLines w:val="0"/>
        <w:widowControl/>
        <w:suppressLineNumbers w:val="0"/>
      </w:pPr>
      <w:r>
        <w:t>三级：监督保护级（企业最常用） 适用场景：政务系统、医院、学校、电商、小程序业务、多数政企核心系统。 危害：严重影响社会秩序、公共利益，不危及国家安全。 要求：强制备案，</w:t>
      </w:r>
      <w:r>
        <w:rPr>
          <w:rStyle w:val="8"/>
        </w:rPr>
        <w:t>每年一次第三方测评</w:t>
      </w:r>
      <w:r>
        <w:t>，监管重点督查。关键信息基础设施最低三级。</w:t>
      </w:r>
    </w:p>
    <w:p w14:paraId="4D8041D2">
      <w:pPr>
        <w:pStyle w:val="5"/>
        <w:keepNext w:val="0"/>
        <w:keepLines w:val="0"/>
        <w:widowControl/>
        <w:suppressLineNumbers w:val="0"/>
      </w:pPr>
      <w:r>
        <w:t>四级：强制保护级 适用场景：金融核心交易、电力、能源、交通核心系统。 危害：严重危害国家安全、公共安全。 要求：强制备案，</w:t>
      </w:r>
      <w:r>
        <w:rPr>
          <w:rStyle w:val="8"/>
        </w:rPr>
        <w:t>每半年一次测评</w:t>
      </w:r>
      <w:r>
        <w:t>，监管严格管控。</w:t>
      </w:r>
    </w:p>
    <w:p w14:paraId="449CE754">
      <w:pPr>
        <w:pStyle w:val="5"/>
        <w:keepNext w:val="0"/>
        <w:keepLines w:val="0"/>
        <w:widowControl/>
        <w:suppressLineNumbers w:val="0"/>
      </w:pPr>
      <w:r>
        <w:t>五级：专控保护级 适用场景：国防、军工、涉密核心系统，民用行业基本不涉及。</w:t>
      </w:r>
    </w:p>
    <w:p w14:paraId="7C6B7035">
      <w:pPr>
        <w:pStyle w:val="3"/>
        <w:keepNext w:val="0"/>
        <w:keepLines w:val="0"/>
        <w:widowControl/>
        <w:suppressLineNumbers w:val="0"/>
      </w:pPr>
      <w:r>
        <w:t>三、等保2.0核心架构：一个中心、三重防护</w:t>
      </w:r>
    </w:p>
    <w:p w14:paraId="3EE05C9A">
      <w:pPr>
        <w:pStyle w:val="4"/>
        <w:keepNext w:val="0"/>
        <w:keepLines w:val="0"/>
        <w:widowControl/>
        <w:suppressLineNumbers w:val="0"/>
      </w:pPr>
      <w:r>
        <w:t>（一）三重防护（技术类）</w:t>
      </w:r>
    </w:p>
    <w:p w14:paraId="1029A3CB">
      <w:pPr>
        <w:pStyle w:val="5"/>
        <w:keepNext w:val="0"/>
        <w:keepLines w:val="0"/>
        <w:widowControl/>
        <w:suppressLineNumbers w:val="0"/>
      </w:pPr>
      <w:r>
        <w:t>1、安全物理环境 机房物理安全，包含门禁、监控、消防、防雷、温湿度、机房准入、设备防盗防破坏。</w:t>
      </w:r>
    </w:p>
    <w:p w14:paraId="0CD10E35">
      <w:pPr>
        <w:pStyle w:val="5"/>
        <w:keepNext w:val="0"/>
        <w:keepLines w:val="0"/>
        <w:widowControl/>
        <w:suppressLineNumbers w:val="0"/>
      </w:pPr>
      <w:r>
        <w:t>2、安全通信网络 网络架构合理、网络分区、带宽冗余、传输加密、路由安全、设备安全、网络链路冗余。</w:t>
      </w:r>
    </w:p>
    <w:p w14:paraId="70FE83A8">
      <w:pPr>
        <w:pStyle w:val="5"/>
        <w:keepNext w:val="0"/>
        <w:keepLines w:val="0"/>
        <w:widowControl/>
        <w:suppressLineNumbers w:val="0"/>
      </w:pPr>
      <w:r>
        <w:t>3、安全区域边界 防火墙策略、入侵检测IDS、入侵防御IPS、边界访问控制、恶意代码防范、边界日志审计、非法接入阻断。</w:t>
      </w:r>
    </w:p>
    <w:p w14:paraId="20C2624E">
      <w:pPr>
        <w:pStyle w:val="5"/>
        <w:keepNext w:val="0"/>
        <w:keepLines w:val="0"/>
        <w:widowControl/>
        <w:suppressLineNumbers w:val="0"/>
      </w:pPr>
      <w:r>
        <w:t>4、安全计算环境 服务器、主机、操作系统、数据库、应用系统安全。 包含：身份认证、权限管控、日志审计、病毒防护、漏洞修复、数据备份、账户安全、资源管控。</w:t>
      </w:r>
    </w:p>
    <w:p w14:paraId="0BA66090">
      <w:pPr>
        <w:pStyle w:val="4"/>
        <w:keepNext w:val="0"/>
        <w:keepLines w:val="0"/>
        <w:widowControl/>
        <w:suppressLineNumbers w:val="0"/>
      </w:pPr>
      <w:r>
        <w:t>（二）一个中心</w:t>
      </w:r>
    </w:p>
    <w:p w14:paraId="33CFC86D">
      <w:pPr>
        <w:pStyle w:val="5"/>
        <w:keepNext w:val="0"/>
        <w:keepLines w:val="0"/>
        <w:widowControl/>
        <w:suppressLineNumbers w:val="0"/>
      </w:pPr>
      <w:r>
        <w:t>安全管理中心 包含：集中安全审计、全网安全监测、风险告警、运维管控、可信验证、安全态势管理。</w:t>
      </w:r>
    </w:p>
    <w:p w14:paraId="512DD553">
      <w:pPr>
        <w:pStyle w:val="3"/>
        <w:keepNext w:val="0"/>
        <w:keepLines w:val="0"/>
        <w:widowControl/>
        <w:suppressLineNumbers w:val="0"/>
      </w:pPr>
      <w:r>
        <w:t>四、等保管理要求（五大管理维度）</w:t>
      </w:r>
    </w:p>
    <w:p w14:paraId="40E659BD">
      <w:pPr>
        <w:pStyle w:val="5"/>
        <w:keepNext w:val="0"/>
        <w:keepLines w:val="0"/>
        <w:widowControl/>
        <w:suppressLineNumbers w:val="0"/>
      </w:pPr>
      <w:r>
        <w:t>1、安全管理制度：建立完整安全制度、流程、规范、应急预案。 2、安全管理机构：设立安全岗位、明确职责、专人负责。 3、安全管理人员：人员培训、上岗考核、权限分离、保密管理。 4、安全建设管理：定级、备案、设备采购、安全建设、外包管理。 5、安全运维管理：日常巡检、漏洞整改、日志留存、应急演练、变更管理。</w:t>
      </w:r>
    </w:p>
    <w:p w14:paraId="6EC80A31">
      <w:pPr>
        <w:pStyle w:val="3"/>
        <w:keepNext w:val="0"/>
        <w:keepLines w:val="0"/>
        <w:widowControl/>
        <w:suppressLineNumbers w:val="0"/>
      </w:pPr>
      <w:r>
        <w:t>五、等保标准实施流程</w:t>
      </w:r>
    </w:p>
    <w:p w14:paraId="354C005E">
      <w:pPr>
        <w:pStyle w:val="5"/>
        <w:keepNext w:val="0"/>
        <w:keepLines w:val="0"/>
        <w:widowControl/>
        <w:suppressLineNumbers w:val="0"/>
      </w:pPr>
      <w:r>
        <w:t>完整五步流程：定级 → 备案 → 建设整改 → 等级测评 → 持续运维</w:t>
      </w:r>
    </w:p>
    <w:p w14:paraId="2A4E56CA">
      <w:pPr>
        <w:pStyle w:val="5"/>
        <w:keepNext w:val="0"/>
        <w:keepLines w:val="0"/>
        <w:widowControl/>
        <w:suppressLineNumbers w:val="0"/>
      </w:pPr>
      <w:r>
        <w:t>1、定级：单位自主定级，重大系统组织专家评审定级。 2、备案：二级及以上系统前往属地公安局网安部门备案，获取备案编号。 3、整改建设：对照22239标准，补齐技术设备和管理制度短板。 4、等级测评：委托具备资质的第三方测评机构开展测评。 5、持续运维：三级每年复测，系统重大变更需重新定级备案。</w:t>
      </w:r>
    </w:p>
    <w:p w14:paraId="49D90B80">
      <w:pPr>
        <w:pStyle w:val="3"/>
        <w:keepNext w:val="0"/>
        <w:keepLines w:val="0"/>
        <w:widowControl/>
        <w:suppressLineNumbers w:val="0"/>
      </w:pPr>
      <w:r>
        <w:t>六、测评结果判定规则</w:t>
      </w:r>
    </w:p>
    <w:p w14:paraId="024596C9">
      <w:pPr>
        <w:pStyle w:val="5"/>
        <w:keepNext w:val="0"/>
        <w:keepLines w:val="0"/>
        <w:widowControl/>
        <w:suppressLineNumbers w:val="0"/>
      </w:pPr>
      <w:r>
        <w:t>1、无百分制打分 2、结果分为三种：符合、基本符合、不符合 3、关键控制点（高风险项）一票否决，不合格直接判定不通过</w:t>
      </w:r>
    </w:p>
    <w:p w14:paraId="162F3024">
      <w:pPr>
        <w:pStyle w:val="3"/>
        <w:keepNext w:val="0"/>
        <w:keepLines w:val="0"/>
        <w:widowControl/>
        <w:suppressLineNumbers w:val="0"/>
      </w:pPr>
      <w:r>
        <w:t>七、等保1.0与2.0核心区别</w:t>
      </w:r>
    </w:p>
    <w:p w14:paraId="48AFA617">
      <w:pPr>
        <w:pStyle w:val="5"/>
        <w:keepNext w:val="0"/>
        <w:keepLines w:val="0"/>
        <w:widowControl/>
        <w:suppressLineNumbers w:val="0"/>
      </w:pPr>
      <w:r>
        <w:t>1、覆盖范围升级：1.0仅传统信息系统；2.0全覆盖云、大数、物联网、工控、移动互联网。 2、法律地位升级：1.0为行业规范；2.0为法律强制要求，违规可处罚。 3、防护理念升级：从被动防护转为主动防御、动态监测、整体防护、可信安全。 4、架构体系升级：废除旧五层次架构，统一为「一个中心、三重防护」架构。 5、数据安全升级：2.0重点强化数据保护、数据备份、数据防泄露、个人信息保护。</w:t>
      </w:r>
    </w:p>
    <w:p w14:paraId="4ABF6360">
      <w:pPr>
        <w:pStyle w:val="3"/>
        <w:keepNext w:val="0"/>
        <w:keepLines w:val="0"/>
        <w:widowControl/>
        <w:suppressLineNumbers w:val="0"/>
      </w:pPr>
      <w:r>
        <w:t>八、特殊场景责任说明</w:t>
      </w:r>
    </w:p>
    <w:p w14:paraId="5159BF94">
      <w:pPr>
        <w:pStyle w:val="5"/>
        <w:keepNext w:val="0"/>
        <w:keepLines w:val="0"/>
        <w:widowControl/>
        <w:suppressLineNumbers w:val="0"/>
      </w:pPr>
      <w:r>
        <w:t>1、云计算系统：云厂商、租户</w:t>
      </w:r>
      <w:r>
        <w:rPr>
          <w:rStyle w:val="8"/>
        </w:rPr>
        <w:t>双方责任共担</w:t>
      </w:r>
      <w:r>
        <w:t xml:space="preserve"> 厂商负责：底层机房、物理、网络、云平台安全 租户负责：自身业务系统、数据、账号权限安全</w:t>
      </w:r>
    </w:p>
    <w:p w14:paraId="3B781E00">
      <w:pPr>
        <w:pStyle w:val="5"/>
        <w:keepNext w:val="0"/>
        <w:keepLines w:val="0"/>
        <w:widowControl/>
        <w:suppressLineNumbers w:val="0"/>
      </w:pPr>
      <w:r>
        <w:t>2、日志留存要求：等保三级系统日志留存</w:t>
      </w:r>
      <w:r>
        <w:rPr>
          <w:rStyle w:val="8"/>
        </w:rPr>
        <w:t>不少于6个月</w:t>
      </w:r>
    </w:p>
    <w:p w14:paraId="49AA74E4">
      <w:pPr>
        <w:pStyle w:val="3"/>
        <w:keepNext w:val="0"/>
        <w:keepLines w:val="0"/>
        <w:widowControl/>
        <w:suppressLineNumbers w:val="0"/>
      </w:pPr>
      <w:r>
        <w:t>九、高频考试/面试核心考点</w:t>
      </w:r>
    </w:p>
    <w:p w14:paraId="104F1603">
      <w:pPr>
        <w:pStyle w:val="5"/>
        <w:keepNext w:val="0"/>
        <w:keepLines w:val="0"/>
        <w:widowControl/>
        <w:suppressLineNumbers w:val="0"/>
      </w:pPr>
      <w:r>
        <w:t>1、等保2.0核心标准：GB/T 22239-2019 2、三级系统测评周期：一年一次 3、四级系统测评周期：半年一次 4、最重要架构：一个中心、三重防护 5、日志保存最低要求：6个月 6、关键信息基础设施最低防护等级：三级 7、二级及以上系统必须公安备案 8、等保合规包含：技术防护 + 管理制度，缺一不可</w:t>
      </w:r>
    </w:p>
    <w:p w14:paraId="217F403A">
      <w:pPr>
        <w:pStyle w:val="3"/>
        <w:keepNext w:val="0"/>
        <w:keepLines w:val="0"/>
        <w:widowControl/>
        <w:suppressLineNumbers w:val="0"/>
      </w:pPr>
      <w:r>
        <w:t>十、</w:t>
      </w:r>
      <w:bookmarkStart w:id="0" w:name="_GoBack"/>
      <w:bookmarkEnd w:id="0"/>
      <w:r>
        <w:t>总结</w:t>
      </w:r>
    </w:p>
    <w:p w14:paraId="09283673">
      <w:pPr>
        <w:pStyle w:val="5"/>
        <w:keepNext w:val="0"/>
        <w:keepLines w:val="0"/>
        <w:widowControl/>
        <w:suppressLineNumbers w:val="0"/>
      </w:pPr>
      <w:r>
        <w:t>等保2.0是国家网络安全强制合规体系，针对所有网络信息系统分级防护，覆盖传统IT、云、工控、物联网，通过技术设备加固+制度运维规范化，保障网络和数据安全，其中三级测评是政企最主流合规要求。</w:t>
      </w:r>
    </w:p>
    <w:p w14:paraId="31FA63F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AA9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E087E"/>
    <w:rsid w:val="063E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2026-09-27T12:12:00Z</dcterms:created>
  <dc:creator>WPS_1651460194</dc:creator>
  <cp:lastModifiedBy>WPS_1651460194</cp:lastModifiedBy>
  <dcterms:modified xsi:type="dcterms:W3CDTF">2026-09-27T12:13:20Z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CFA7A9356A59412896C79352EC1D19CE_11</vt:lpwstr>
  </property>
  <property fmtid="{D5CDD505-2E9C-101B-9397-08002B2CF9AE}" pid="4" name="KSOTemplateDocerSaveRecord">
    <vt:lpwstr>eyJoZGlkIjoiMmIzNTcxZjgwMzQ2Nzg1OWExZDZjY2RlNzg0NTAwNjIiLCJ1c2VySWQiOiIxMzY2OTMxOTc1In0=</vt:lpwstr>
  </property>
</Properties>
</file>