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60" w:before="0" w:after="0"/>
      </w:pPr>
      <w:r>
        <w:rPr>
          <w:rFonts w:ascii="Times New Roman" w:hAnsi="Times New Roman" w:cs="Times New Roman" w:eastAsia="標楷體"/>
          <w:b/>
          <w:i w:val="0"/>
          <w:sz w:val="28"/>
        </w:rPr>
        <w:t>【附件1-2】</w:t>
      </w:r>
    </w:p>
    <w:p>
      <w:pPr>
        <w:spacing w:lineRule="exact" w:line="360" w:before="120" w:after="120"/>
        <w:jc w:val="center"/>
      </w:pPr>
      <w:r>
        <w:rPr>
          <w:rFonts w:ascii="Times New Roman" w:hAnsi="Times New Roman" w:cs="Times New Roman" w:eastAsia="標楷體"/>
          <w:b/>
          <w:i w:val="0"/>
          <w:sz w:val="32"/>
        </w:rPr>
        <w:t>提案資料表（研究實作組）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  <w:top w:w="40" w:type="dxa"/>
          <w:bottom w:w="40" w:type="dxa"/>
        </w:tblCellMar>
      </w:tblPr>
      <w:tblGrid>
        <w:gridCol w:w="1701"/>
        <w:gridCol w:w="7938"/>
      </w:tblGrid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報名編號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  <w:jc w:val="left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（本欄位由主辦單位填寫）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團隊名稱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  <w:jc w:val="left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＿＿＿＿＿＿＿＿＿＿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指導教師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  <w:jc w:val="left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姓名：＿＿＿＿＿；學校/系所(單位)：＿＿＿＿＿＿＿＿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團隊代表人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  <w:jc w:val="left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姓名：＿＿＿＿＿；學校/系級：＿＿＿＿＿＿＿＿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提案題目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  <w:jc w:val="left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綠線通車後公車路網與班次改善方案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主題領域</w:t>
            </w:r>
            <w:r>
              <w:br/>
            </w: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(可複選)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□公共行政 □資訊科技 ■交通運輸 □都市規劃 □觀光行銷</w:t>
            </w:r>
          </w:p>
          <w:p>
            <w:pPr>
              <w:spacing w:lineRule="exact" w:line="360" w:before="0"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□環境永續 □多元族群 □產業發展 □教育文化 ■社福醫療</w:t>
            </w:r>
          </w:p>
          <w:p>
            <w:pPr>
              <w:spacing w:lineRule="exact" w:line="360" w:before="0"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□其他＿＿＿＿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提案摘要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捷運綠線北段G11至G15b預計115年底通車，沿線公車將面臨平行競爭與接駁不足。本研究以TDX開放資料建立路線重疊、接駁可及性與班距可靠度指標，評估GR縮短、G14社區接駁、G12補強、長線切短與班距改善等候選方案，以「班距穩定才裁切」為原則，建立可重複使用之決策工具。</w:t>
            </w:r>
          </w:p>
        </w:tc>
      </w:tr>
      <w:tr>
        <w:trPr>
          <w:cantSplit/>
        </w:trPr>
        <w:tc>
          <w:tcPr>
            <w:tcW w:type="dxa" w:w="9639"/>
            <w:gridSpan w:val="2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研究動機/解決問題</w:t>
            </w:r>
          </w:p>
        </w:tc>
      </w:tr>
      <w:tr>
        <w:tc>
          <w:tcPr>
            <w:tcW w:type="dxa" w:w="9639"/>
            <w:gridSpan w:val="2"/>
          </w:tcPr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一、研究緣起與桃園現況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(一)通車時機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綠線北段7站（G11藝文特區、G12蘆興埤、G13南竹中正北、G14蘆竹中正北、G15水尾、G15a菓林、G15b坑口）以115年底通車為目標；市府已於115年9月8日至9日完成初勘預檢，10月下旬展開試運轉前置準備，正式通車日以官方公告為準[1], [2], [3]。通車後，沿中正路、中正北路、南崁路廊行駛之既有公車與捷運之間，將出現「平行競爭」或「轉型接駁」之路網調整課題。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(二)先導公車成效與駕駛人力瓶頸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審計處指出，綠線先導公車GR線109年度運量約101萬人次，110年度降至約60萬人次，114年底約回復至101萬人次，「運量培養效果有限」；市府回應主因為駕駛人力不足，並已將部分低載客路線轉型為桃小巴[4]。因此路網重整不宜僅估算節省之車公里，更應換算為「可移去支援接駁之駕駛班次」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(三)路網持續變動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市府推動「新桃園幹線公車」，GR綠捷幹線尖峰班距10至15分鐘，並新闢「13／13A龍壽南竹線」「NL北環線」等路線[5]；桃小巴現有56條路線，預計年底突破120條[6]；蘆竹地區規劃以機場捷運A10站為接駁核心，停駛之L315、L316免費巴士及303、303A等路線將由桃小巴接棒[7]。市民卡乘車碼轉乘捷運之開放時程將配合綠線通車另行公告[8]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(四)研究觀察到的三個課題（待驗證）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借鏡臺中綠線通車時裁切平行路線並改為接駁之作法，桃園另有三個現況問題，直接複製可能使服務更差，本研究視為待檢驗之假設，不預設為事實：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班距長且可能脫班，使轉乘等候被放大，乘客不信任接駁。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路線密度不足，裁切後缺少替代路線，長者最受影響。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桃小巴運用可能失衡，人潮多之路線若改用小車，容量不足而疏運失效。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(五)政策缺口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市長115年8月施政報告將綠線北段通車、新桃園幹線公車及桃小巴擴張列為交通主軸[6]；捷運工程局表示已同步辦理公車接駁、站區道路、人行環境及停車轉乘規劃[9]。惟截至提案撰寫時，尚未查得市府公開之「綠線通車後逐路線公車調整方案」；若市府於通車前公布方案，本研究將轉為方案評估與通車後成效追蹤，與市府分工互補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二、國內案例與相關文獻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臺中捷運綠線於110年4月25日通車時，將800路改為「綠1」、53路裁切為「綠2」「綠3」，報導指出共新闢5條接駁線、調整10條既有路線[10], [11]。交通部運輸研究所《捷運路網規劃參考手冊》涵蓋公車與軌道之競合及轉乘整合，為本研究方法依據[12]。最相關之學位論文為《捷運通車後公車路線調整模式—以航空城為例》[13]，另有[14], [15]；本研究於執行初期詳讀並比較異同。本研究特色為：使用TDX實際線型與位置資料，以班距可靠度作為裁切門檻，將重整效果換算為駕駛人力，並納入長者可及性。114年度金質研究獎作品「公車要來沒」之公開資訊僅有題名[16], [17]，本研究聚焦路網結構與捷運整合，不涉及到站預估。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三、研究目標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量化各路線與綠線之重疊程度，辨識適合裁切、轉型或強化接駁之路線。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找出接駁薄弱且長者多之車站。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以班距可靠度檢驗「裁切是否可行」，並檢驗上述三個課題。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4.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評估候選改善方案之車公里、約當駕駛班次與長者可及性。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5.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建立可供117年G08、119年主線及121年全線分階段通車重複使用之評估流程與開源工具。</w:t>
            </w:r>
          </w:p>
        </w:tc>
      </w:tr>
      <w:tr>
        <w:trPr>
          <w:cantSplit/>
        </w:trPr>
        <w:tc>
          <w:tcPr>
            <w:tcW w:type="dxa" w:w="9639"/>
            <w:gridSpan w:val="2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研究內容</w:t>
            </w:r>
          </w:p>
        </w:tc>
      </w:tr>
      <w:tr>
        <w:tc>
          <w:tcPr>
            <w:tcW w:type="dxa" w:w="9639"/>
            <w:gridSpan w:val="2"/>
          </w:tcPr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一、摘要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本研究以實作為導向：以TDX公車資料、OSM步行路網與村里人口，建立路線重疊、接駁可及性與班距可靠度指標，評估五個候選改善方案，並實作可供市府操作之決策平台與開源分析程式，於通車前後驗證。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二、研究目的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辨識適合裁切、轉型或強化接駁之路線。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找出接駁薄弱且長者多之車站。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以班距變異、大間隔與併班比例檢視班距可靠度，作為裁切門檻。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4.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比較候選方案之約當駕駛班次與長者可及性。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5.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比較通車前後旅行時間與班距穩定度。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三、研究方法及流程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(一)資料來源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線型、站序、班表取自TDX[18]；即時位置與2026年10月21日單日歷史位置取自TDX[18], [19]；車站位置參考捷運工程局[1]與OSM[20]；人口採戶政司村里人口[21]。逐路線上下車量未公開，列為資料媒合需求。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(二)評估指標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路線重疊：線型落於車站500 m範圍之長度占比，以平日班次加權，分高度平行、部分重疊、天然接駁、無關四類，緩衝距離另做敏感度分析。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接駁可及性：以OSMnx[22]計算300／500／800 m步行等時圈內站牌與尖離峰班次；長者主指標為距直達路線站牌300 m內之65歲以上人口。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班距可靠度：將位置投影至線型，內插通過車站之時刻得實際班距，與時刻表比較，得變異係數、大間隔比例（超過2倍）與併班比例（低於0.25倍）；倍數門檻為暫定。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4.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駕駛人力：車公里＝平日班次×單程長度；約當駕駛班次＝車公里÷速率÷每班時數。暫假設18 km/h、8小時，僅含行駛時間，須以實測速率與排班規則校正，不代表可裁減人員。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(三)設計原則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班距穩定才裁切。2.高載客路線不降為桃小巴。3.新接駁線單程長度與路口數設上限，超過則切段轉乘。</w:t>
            </w:r>
          </w:p>
          <w:p>
            <w:pPr>
              <w:spacing w:lineRule="exact" w:line="360" w:before="0" w:after="0"/>
              <w:ind w:left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(四)通車前後比較與調查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以通車前基準對照通車後同時段，並以未受影響路線為對照組。長者轉乘意願調查規劃採書面知情同意、不蒐集可識別個資，目前尚未進行。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四、研究範圍與限制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範圍為G11至G15b共7站及周邊1.5 km內市區公車。G15b點位以機場捷運A11站估計，需官方出入口複核。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班表僅有起點發車時刻，以其代替計時點班距；歷史位置目前僅單日。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人口依村里面積比例分配，假設村內均勻。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4.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速率、工時、接駁班次為假設值；尚缺上下車量。若通車延後，前後比較順延。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五、實證結果與分析（前期試行）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前期試行於115年10月24日完成，僅供研究設計參考，未進行問卷、訪談或實地調查。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路線重疊：664條子路線方向中75個與7站500 m範圍重疊；GR單向約34%（約5.8 km）落於範圍內，占全部重疊車公里22.0%，為最大宗。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接駁可及性：G14接駁最弱，300 m內無站牌、500 m內尖峰每小時約4.2班；G12 500 m內尖峰亦約4.2班，但800 m內約有1,379名65歲以上居民；G11最充足（約25.8班）。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班距可靠度（2026年10月21日週三單日，僅供檢查方法）：GR於G12日間實際班距約12至64分鐘，時刻表為30至40分鐘；去程11個班距中2個超過時刻表2倍。與市府所稱尖峰10至15分鐘不一致，口徑待驗證，不可推論為常態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4.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候選方案如表1。以決策平台示意情境（方案一加二）估算，約當駕駛班次由138.1降至133.8，淨可再配置約4.4班／平日；可一車直達G14之長者約由1,018增至2,332人，G12、G15b各減約33、28人。此為假設值下之示意，非建議。</w:t>
            </w:r>
          </w:p>
          <w:p>
            <w:pPr>
              <w:spacing w:lineRule="exact" w:line="360" w:before="0"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678"/>
              <w:gridCol w:w="2970"/>
              <w:gridCol w:w="2712"/>
              <w:gridCol w:w="1937"/>
            </w:tblGrid>
            <w:tr>
              <w:trPr>
                <w:cantSplit/>
                <w:tblHeader/>
              </w:trPr>
              <w:tc>
                <w:tcPr>
                  <w:tcW w:type="dxa" w:w="9297"/>
                  <w:gridSpan w:val="4"/>
                  <w:tcBorders>
                    <w:top w:val="nil"/>
                    <w:left w:val="nil"/>
                    <w:right w:val="nil"/>
                  </w:tcBorders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表1　候選改善方案</w:t>
                  </w:r>
                </w:p>
              </w:tc>
            </w:tr>
            <w:tr>
              <w:trPr>
                <w:tblHeader/>
                <w:cantSplit/>
              </w:trPr>
              <w:tc>
                <w:tcPr>
                  <w:tcW w:type="dxa" w:w="1678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方案</w:t>
                  </w:r>
                </w:p>
              </w:tc>
              <w:tc>
                <w:tcPr>
                  <w:tcW w:type="dxa" w:w="2970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做法</w:t>
                  </w:r>
                </w:p>
              </w:tc>
              <w:tc>
                <w:tcPr>
                  <w:tcW w:type="dxa" w:w="2712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前期依據</w:t>
                  </w:r>
                </w:p>
              </w:tc>
              <w:tc>
                <w:tcPr>
                  <w:tcW w:type="dxa" w:w="1937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驗證指標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一 GR縮短</w:t>
                  </w:r>
                </w:p>
              </w:tc>
              <w:tc>
                <w:tcPr>
                  <w:tcW w:type="dxa" w:w="2970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裁掉與綠線並行段，保留桃園總站至G11</w:t>
                  </w:r>
                </w:p>
              </w:tc>
              <w:tc>
                <w:tcPr>
                  <w:tcW w:type="dxa" w:w="2712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GR約34%落於範圍內</w:t>
                  </w:r>
                </w:p>
              </w:tc>
              <w:tc>
                <w:tcPr>
                  <w:tcW w:type="dxa" w:w="1937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車公里、約當班次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二 G14接駁</w:t>
                  </w:r>
                </w:p>
              </w:tc>
              <w:tc>
                <w:tcPr>
                  <w:tcW w:type="dxa" w:w="2970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自G14出發之社區循環接駁</w:t>
                  </w:r>
                </w:p>
              </w:tc>
              <w:tc>
                <w:tcPr>
                  <w:tcW w:type="dxa" w:w="2712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G14 300 m內無站牌</w:t>
                  </w:r>
                </w:p>
              </w:tc>
              <w:tc>
                <w:tcPr>
                  <w:tcW w:type="dxa" w:w="1937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長者直達人數、容量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三 G12補強</w:t>
                  </w:r>
                </w:p>
              </w:tc>
              <w:tc>
                <w:tcPr>
                  <w:tcW w:type="dxa" w:w="2970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增班或改道經G12</w:t>
                  </w:r>
                </w:p>
              </w:tc>
              <w:tc>
                <w:tcPr>
                  <w:tcW w:type="dxa" w:w="2712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500 m內約4.2班／時，800 m內約1,379位長者</w:t>
                  </w:r>
                </w:p>
              </w:tc>
              <w:tc>
                <w:tcPr>
                  <w:tcW w:type="dxa" w:w="1937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長者直達人數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四 長線切短</w:t>
                  </w:r>
                </w:p>
              </w:tc>
              <w:tc>
                <w:tcPr>
                  <w:tcW w:type="dxa" w:w="2970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長線於車站切段轉乘</w:t>
                  </w:r>
                </w:p>
              </w:tc>
              <w:tc>
                <w:tcPr>
                  <w:tcW w:type="dxa" w:w="2712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長線脫班易連鎖</w:t>
                  </w:r>
                </w:p>
              </w:tc>
              <w:tc>
                <w:tcPr>
                  <w:tcW w:type="dxa" w:w="1937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班距變異、轉乘等候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五 班次改善</w:t>
                  </w:r>
                </w:p>
              </w:tc>
              <w:tc>
                <w:tcPr>
                  <w:tcW w:type="dxa" w:w="2970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固定班距並與捷運對接</w:t>
                  </w:r>
                </w:p>
              </w:tc>
              <w:tc>
                <w:tcPr>
                  <w:tcW w:type="dxa" w:w="2712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實際班距與時刻表有落差（單日）</w:t>
                  </w:r>
                </w:p>
              </w:tc>
              <w:tc>
                <w:tcPr>
                  <w:tcW w:type="dxa" w:w="1937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變異係數、大間隔比例</w:t>
                  </w:r>
                </w:p>
              </w:tc>
            </w:tr>
          </w:tbl>
          <w:p/>
          <w:p>
            <w:pPr>
              <w:spacing w:lineRule="exact" w:line="360" w:before="0" w:after="12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4"/>
              </w:rPr>
              <w:t>註：候選示意，不指定路線，非市府決定。資料：TDX[18], [19]、OSM[20]。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六、實作項目與驗收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本研究產出可運作之工具，而非僅有報告。各項目現況與驗收方式如表2。</w:t>
            </w:r>
          </w:p>
          <w:p>
            <w:pPr>
              <w:spacing w:lineRule="exact" w:line="360" w:before="0"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678"/>
              <w:gridCol w:w="3228"/>
              <w:gridCol w:w="2324"/>
              <w:gridCol w:w="2066"/>
            </w:tblGrid>
            <w:tr>
              <w:trPr>
                <w:cantSplit/>
                <w:tblHeader/>
              </w:trPr>
              <w:tc>
                <w:tcPr>
                  <w:tcW w:type="dxa" w:w="9296"/>
                  <w:gridSpan w:val="4"/>
                  <w:tcBorders>
                    <w:top w:val="nil"/>
                    <w:left w:val="nil"/>
                    <w:right w:val="nil"/>
                  </w:tcBorders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表2　實作項目與驗收</w:t>
                  </w:r>
                </w:p>
              </w:tc>
            </w:tr>
            <w:tr>
              <w:trPr>
                <w:tblHeader/>
                <w:cantSplit/>
              </w:trPr>
              <w:tc>
                <w:tcPr>
                  <w:tcW w:type="dxa" w:w="1678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項目</w:t>
                  </w:r>
                </w:p>
              </w:tc>
              <w:tc>
                <w:tcPr>
                  <w:tcW w:type="dxa" w:w="3228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內容</w:t>
                  </w:r>
                </w:p>
              </w:tc>
              <w:tc>
                <w:tcPr>
                  <w:tcW w:type="dxa" w:w="2324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現況</w:t>
                  </w:r>
                </w:p>
              </w:tc>
              <w:tc>
                <w:tcPr>
                  <w:tcW w:type="dxa" w:w="2066"/>
                  <w:shd w:val="clear" w:color="auto" w:fill="E7E6E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4"/>
                    </w:rPr>
                    <w:t>驗收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決策平台</w:t>
                  </w:r>
                </w:p>
              </w:tc>
              <w:tc>
                <w:tcPr>
                  <w:tcW w:type="dxa" w:w="322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分析頁面與「改良方案」專區（五個方案各一頁，含地圖、數字與規則檢查）</w:t>
                  </w:r>
                </w:p>
              </w:tc>
              <w:tc>
                <w:tcPr>
                  <w:tcW w:type="dxa" w:w="2324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展示版已完成</w:t>
                  </w:r>
                </w:p>
              </w:tc>
              <w:tc>
                <w:tcPr>
                  <w:tcW w:type="dxa" w:w="206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市府人員可調參數並比較方案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班距分析程式</w:t>
                  </w:r>
                </w:p>
              </w:tc>
              <w:tc>
                <w:tcPr>
                  <w:tcW w:type="dxa" w:w="322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由位置資料推算班距與可靠度指標，開源</w:t>
                  </w:r>
                </w:p>
              </w:tc>
              <w:tc>
                <w:tcPr>
                  <w:tcW w:type="dxa" w:w="2324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已完成，合成與單日真實資料測試</w:t>
                  </w:r>
                </w:p>
              </w:tc>
              <w:tc>
                <w:tcPr>
                  <w:tcW w:type="dxa" w:w="206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可重複產出報告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規則檢查與情境</w:t>
                  </w:r>
                </w:p>
              </w:tc>
              <w:tc>
                <w:tcPr>
                  <w:tcW w:type="dxa" w:w="322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可靠度門檻、車型容量、新線長度檢查；切短接鐵路站、站出發社區接駁</w:t>
                  </w:r>
                </w:p>
              </w:tc>
              <w:tc>
                <w:tcPr>
                  <w:tcW w:type="dxa" w:w="2324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展示版已完成，門檻待多日資料校正</w:t>
                  </w:r>
                </w:p>
              </w:tc>
              <w:tc>
                <w:tcPr>
                  <w:tcW w:type="dxa" w:w="206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方案一至五可於平台比較與檢查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通車前後監測</w:t>
                  </w:r>
                </w:p>
              </w:tc>
              <w:tc>
                <w:tcPr>
                  <w:tcW w:type="dxa" w:w="3228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建立通車前基準，通車後同時段再測</w:t>
                  </w:r>
                </w:p>
              </w:tc>
              <w:tc>
                <w:tcPr>
                  <w:tcW w:type="dxa" w:w="2324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蒐集程式已完成，基準建立中</w:t>
                  </w:r>
                </w:p>
              </w:tc>
              <w:tc>
                <w:tcPr>
                  <w:tcW w:type="dxa" w:w="2066"/>
                  <w:vAlign w:val="center"/>
                </w:tcPr>
                <w:p>
                  <w:pPr>
                    <w:keepNext/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前後比較報告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78"/>
                  <w:vAlign w:val="center"/>
                </w:tcPr>
                <w:p>
                  <w:pPr>
                    <w:spacing w:lineRule="exact" w:line="360" w:before="0" w:after="0"/>
                    <w:jc w:val="left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試辦建議</w:t>
                  </w:r>
                </w:p>
              </w:tc>
              <w:tc>
                <w:tcPr>
                  <w:tcW w:type="dxa" w:w="3228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與市府討論G14接駁線小規模試辦之路線、班次與指標</w:t>
                  </w:r>
                </w:p>
              </w:tc>
              <w:tc>
                <w:tcPr>
                  <w:tcW w:type="dxa" w:w="232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規劃，須市府同意</w:t>
                  </w:r>
                </w:p>
              </w:tc>
              <w:tc>
                <w:tcPr>
                  <w:tcW w:type="dxa" w:w="2066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4"/>
                    </w:rPr>
                    <w:t>試辦計畫書</w:t>
                  </w:r>
                </w:p>
              </w:tc>
            </w:tr>
          </w:tbl>
          <w:p/>
          <w:p>
            <w:pPr>
              <w:spacing w:lineRule="exact" w:line="360" w:before="0" w:after="12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9639"/>
            <w:gridSpan w:val="2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研究期程</w:t>
            </w:r>
          </w:p>
        </w:tc>
      </w:tr>
      <w:tr>
        <w:tc>
          <w:tcPr>
            <w:tcW w:type="dxa" w:w="9639"/>
            <w:gridSpan w:val="2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494"/>
              <w:gridCol w:w="6917"/>
            </w:tblGrid>
            <w:tr>
              <w:tc>
                <w:tcPr>
                  <w:tcW w:type="dxa" w:w="2494"/>
                  <w:shd w:val="clear" w:color="auto" w:fill="E7E6E6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8"/>
                    </w:rPr>
                    <w:t>期間</w:t>
                  </w:r>
                </w:p>
              </w:tc>
              <w:tc>
                <w:tcPr>
                  <w:tcW w:type="dxa" w:w="6917"/>
                  <w:shd w:val="clear" w:color="auto" w:fill="E7E6E6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/>
                      <w:i w:val="0"/>
                      <w:sz w:val="28"/>
                    </w:rPr>
                    <w:t>階段任務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115年10月–11月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文獻回顧、TDX與OSM資料介接、前期試行分析；取得單日歷史位置資料檢驗班距方法；11月30日前完成報名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115年12月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書面初審；以歷史資料建立通車前基準日（須為通車前日期）；綠線北段預計通車（依官方公告）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116年1月–2月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複審簡報；以更多日班距資料校正規則門檻；通車後資料蒐集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116年3月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頒獎（預計）；市府資料媒合與共同研究會議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116年4月–6月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通車前後比較；方案評估；試辦建議；長者調查（視資源辦理）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116年7月–9月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方案評估、研究報告撰寫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94"/>
                  <w:vAlign w:val="center"/>
                </w:tcPr>
                <w:p>
                  <w:pPr>
                    <w:spacing w:lineRule="exact" w:line="360" w:before="0" w:after="0"/>
                    <w:jc w:val="center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116年10月以後</w:t>
                  </w:r>
                </w:p>
              </w:tc>
              <w:tc>
                <w:tcPr>
                  <w:tcW w:type="dxa" w:w="6917"/>
                </w:tcPr>
                <w:p>
                  <w:pPr>
                    <w:spacing w:lineRule="exact" w:line="360" w:before="0" w:after="0"/>
                    <w:jc w:val="both"/>
                  </w:pPr>
                  <w:r>
                    <w:rPr>
                      <w:rFonts w:ascii="Times New Roman" w:hAnsi="Times New Roman" w:cs="Times New Roman" w:eastAsia="標楷體"/>
                      <w:b w:val="0"/>
                      <w:i w:val="0"/>
                      <w:sz w:val="28"/>
                    </w:rPr>
                    <w:t>研討會投稿或論文發表；第二階段成果依主辦單位指定期限繳交</w:t>
                  </w:r>
                </w:p>
              </w:tc>
            </w:tr>
          </w:tbl>
          <w:p/>
          <w:p>
            <w:pPr>
              <w:spacing w:lineRule="exact" w:line="360" w:before="0" w:after="80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4"/>
              </w:rPr>
              <w:t>註：初審、複審與頒獎時程依115年度活動簡章[23]，實際日期以主辦單位公告為準。</w:t>
            </w:r>
          </w:p>
        </w:tc>
      </w:tr>
      <w:tr>
        <w:trPr>
          <w:cantSplit/>
        </w:trPr>
        <w:tc>
          <w:tcPr>
            <w:tcW w:type="dxa" w:w="9639"/>
            <w:gridSpan w:val="2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研究成果/預期效益</w:t>
            </w:r>
          </w:p>
        </w:tc>
      </w:tr>
      <w:tr>
        <w:tc>
          <w:tcPr>
            <w:tcW w:type="dxa" w:w="9639"/>
            <w:gridSpan w:val="2"/>
          </w:tcPr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一、預定研究成果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綠線北段相關公車路線重疊分類清單及車站接駁可及性地圖。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班距可靠度基準報告，並檢驗三個待驗證課題。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五個候選改善方案之量化比較，含約當駕駛班次與長者可及性。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4.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通車前後公車營運比較報告。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5.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開源分析程式、決策平台（已完成展示版，含班距可靠度頁）與操作手冊。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二、衡量指標</w:t>
            </w:r>
          </w:p>
          <w:p>
            <w:pPr>
              <w:spacing w:lineRule="exact" w:line="360" w:before="0" w:after="0"/>
              <w:ind w:firstLine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路線長度與站點重疊率；500 m範圍內班次與人口覆蓋；車公里、車輛小時與約當駕駛班次差異；可一車直達車站之65歲以上人口；班距變異係數、大間隔與併班比例；轉乘步行距離與等候；通車前後旅行時間。各項數值待正式研究實測，不預設結果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三、預期效益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對市政：回應審計處對GR運量之關切與駕駛人力不足之說明[4]，提供路網調整之量化依據與「班距穩定才裁切」之檢核門檻。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對民眾與族群：以長者可一車直達人數把關，避免裁切造成服務缺口。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對城市發展：流程與工具可沿用至G08、主線及航空城段之分階段通車。</w:t>
            </w:r>
          </w:p>
          <w:p>
            <w:pPr>
              <w:spacing w:lineRule="exact" w:line="360" w:before="80" w:after="0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四、建議之市府資料媒合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1.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交通局：逐路線逐站上下車量（去識別化彙總）、營運成本與排班規則、綠線接駁或路線調整計畫草案。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2.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捷運公司、捷運工程局：通車後各站進出站量；車站出入口與轉乘設施位置。</w:t>
            </w:r>
          </w:p>
          <w:p>
            <w:pPr>
              <w:spacing w:lineRule="exact" w:line="360" w:before="0" w:after="0"/>
              <w:ind w:left="340" w:hanging="340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3.</w:t>
            </w: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智發會：算力資源或資料平台協助。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Rule="exact" w:line="360" w:before="0" w:after="0"/>
              <w:jc w:val="center"/>
            </w:pP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是否使用</w:t>
            </w:r>
            <w:r>
              <w:br/>
            </w: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ＡＩ工具</w:t>
            </w:r>
            <w:r>
              <w:br/>
            </w:r>
            <w:r>
              <w:rPr>
                <w:rFonts w:ascii="Times New Roman" w:hAnsi="Times New Roman" w:cs="Times New Roman" w:eastAsia="標楷體"/>
                <w:b/>
                <w:i w:val="0"/>
                <w:sz w:val="28"/>
              </w:rPr>
              <w:t>協助創作</w:t>
            </w:r>
          </w:p>
        </w:tc>
        <w:tc>
          <w:tcPr>
            <w:tcW w:type="dxa" w:w="7938"/>
          </w:tcPr>
          <w:p>
            <w:pPr>
              <w:spacing w:lineRule="exact" w:line="360" w:before="0"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■ 是；工具名稱：＿＿＿＿＿＿＿＿</w:t>
            </w:r>
          </w:p>
          <w:p>
            <w:pPr>
              <w:spacing w:lineRule="exact" w:line="360" w:before="0" w:after="0"/>
              <w:ind w:left="561"/>
              <w:jc w:val="both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使用方式：以生成式AI協助蒐集與整理公開資料、草擬提案文字，並協助撰寫與執行前期試行分析程式、班距可靠度分析程式及決策平台展示版；分析結果與引用資料由團隊複核。</w:t>
            </w:r>
          </w:p>
          <w:p>
            <w:pPr>
              <w:spacing w:lineRule="exact" w:line="360" w:before="0" w:after="0"/>
            </w:pPr>
            <w:r>
              <w:rPr>
                <w:rFonts w:ascii="Times New Roman" w:hAnsi="Times New Roman" w:cs="Times New Roman" w:eastAsia="標楷體"/>
                <w:b w:val="0"/>
                <w:i w:val="0"/>
                <w:sz w:val="28"/>
              </w:rPr>
              <w:t>□ 否。</w:t>
            </w:r>
          </w:p>
        </w:tc>
      </w:tr>
    </w:tbl>
    <w:p>
      <w:pPr>
        <w:keepNext/>
        <w:spacing w:lineRule="exact" w:line="360" w:before="240" w:after="120"/>
        <w:jc w:val="center"/>
      </w:pPr>
      <w:r>
        <w:rPr>
          <w:rFonts w:ascii="Times New Roman" w:hAnsi="Times New Roman" w:cs="Times New Roman" w:eastAsia="標楷體"/>
          <w:b/>
          <w:i w:val="0"/>
          <w:sz w:val="32"/>
        </w:rPr>
        <w:t>參考文獻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桃園市政府捷運工程局（無日期）。捷運綠線（車站站名及位置一覽表、通車時程）。https://dorts.tycg.gov.tw/cp.aspx?n=23132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[2]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中央社（2026年8月13日）。桃捷綠線北段7站拚通車。https://www.cna.com.tw/news/aloc/202608130183.aspx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[3]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中央社（2026年10月14日）。桃捷綠線北段拚通車 再2站開箱、試運轉前置預備中。https://www.cna.com.tw/news/aloc/202610140272.aspx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[4]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中國時報（2026年8月7日）。桃捷綠線GR先導公車 運量未如預期。https://www.chinatimes.com/newspapers/20260807000589-260107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[5]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中天新聞（2026年8月25日）。桃園公車路網再升級 7條新幹線。https://ctinews.com/news/items/D0xdjJZkWY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[6]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桃園電子報（2026年8月7日）。張善政施政報告。https://tyenews.com/2026/08/1391442/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[7]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桃園電子報（2026年8月20日）。蘆竹通勤搭車亂象多（交通局答詢）。https://tyenews.com/2026/08/1390453/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[8]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桃園公車動態資訊（無日期）。票價與市民卡乘車優惠。https://ebus.tycg.gov.tw/ebus/fare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[9]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桃園市政府捷運工程局（2026年10月13日）。桃捷綠線通車配套與工程同步推進。https://dorts.tycg.gov.tw/News_Content.aspx?n=23116&amp;s=1896866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[10]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自由時報（無日期）。中捷25日通車 53、800路公車將轉型捷運接駁。https://news.ltn.com.tw/news/life/breakingnews/3495512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[11]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臺中市政府（無日期）。中捷綠線4/25正式通車〔市政新聞〕。https://www.taichung.gov.tw/8868/8872/9962/1772188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[12]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交通部運輸研究所（無日期）。捷運路網規劃參考手冊。https://www.iot.gov.tw/uploads/asset/data/66195bd9367376304acd4c90/%E6%8D%B7%E9%81%8B%E8%B7%AF%E7%B6%B2%E8%A6%8F%E5%8A%83%E5%8F%83%E8%80%83%E6%89%8B%E5%86%8A.pdf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[13]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捷運通車後公車路線調整模式—以航空城為例〔學位論文〕（無日期）。臺灣博碩士論文知識加值系統。https://ndltd.ncl.edu.tw/r/09204086685482295339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[14]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市區公車之既有路線調整與新闢路線規劃程序之研究〔學位論文〕（無日期）。臺灣博碩士論文知識加值系統。https://ndltd.ncl.edu.tw/handle/17736567666393003850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[15]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台中捷運接駁公車路線規劃－以捷運櫻花文心站至逢甲商圈為例（無日期）。華藝線上圖書館。https://www.airitilibrary.com/Article/Detail/U0008-1404202110493605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[16]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桃園市政府智慧城鄉發展委員會（無日期）。114年度複審結果公告。https://sccdc.tycg.gov.tw/News_Content.aspx?n=16792&amp;s=1600221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[17]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市政府（無日期）。114年度「為桃園做研究」複審評審規則及流程－研究實作組。https://ws.tycg.gov.tw/Download.ashx?n=54K65qGD5ZyS5YGa56CU56m26KSH5a%2Bp6KaP5YmH5Y%2BK5rWB56iLX%2BeglOeptuWvpuS9nOe1hCjlhazlkYopLnBkZg%3D%3D&amp;u=LzAwMS9VcGxvYWQvMTg2L3JlbGZpbGUvMTgzNzAvMTU5NjMzMC9lNmI1ZmMzNy1lZWNmLTQzYzYtOGI0Ni03NzVlZjZiYzNiZDQucGRm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[18]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交通部TDX運輸資料流通服務（無日期）。公車API規格（Swagger）。https://tdx.transportdata.tw/webapi/File/Swagger/V3/2998e851-81d0-40f5-b26d-77e2f5ac4118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[19]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交通部TDX運輸資料流通服務（無日期）。歷史資料服務。https://tdx.transportdata.tw/data-service/historical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[20]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OpenStreetMap contributors（無日期）。OpenStreetMap〔ODbL授權〕。https://www.openstreetmap.org/copyright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[21]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內政部戶政司（2026）。人口統計資料開放API：村里戶數、單一年齡人口（ODRP014/11509）。https://www.ris.gov.tw/rs-opendata/api/v1/datastore/ODRP014/11509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[22]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Boeing, G.（無日期）。OSMnx〔軟體〕。https://github.com/gboeing/osmnx</w:t>
      </w:r>
    </w:p>
    <w:p>
      <w:pPr>
        <w:tabs>
          <w:tab w:pos="567" w:val="left"/>
        </w:tabs>
        <w:spacing w:lineRule="exact" w:line="360" w:before="0" w:after="0"/>
        <w:ind w:left="567" w:hanging="567"/>
        <w:jc w:val="left"/>
      </w:pPr>
      <w:r>
        <w:rPr>
          <w:rFonts w:ascii="Times New Roman" w:hAnsi="Times New Roman" w:cs="Times New Roman" w:eastAsia="標楷體"/>
          <w:b w:val="0"/>
          <w:i w:val="0"/>
          <w:sz w:val="24"/>
        </w:rPr>
        <w:t>[23]</w:t>
        <w:tab/>
      </w:r>
      <w:r>
        <w:rPr>
          <w:rFonts w:ascii="Times New Roman" w:hAnsi="Times New Roman" w:cs="Times New Roman" w:eastAsia="標楷體"/>
          <w:b w:val="0"/>
          <w:i w:val="0"/>
          <w:sz w:val="24"/>
        </w:rPr>
        <w:t>桃園市政府智慧城鄉發展委員會（2026）。【為桃園做研究】115年度桃園市政府大專校院學生創新點子及研究實作競賽活動簡章。https://otc.uch.edu.tw/uploads/bulletin_file/file/6a9a532e8861620f32000517/%E7%AB%B6%E8%B3%BD%E6%B4%BB%E5%8B%95%E7%B0%A1%E7%AB%A0.pdf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360" w:before="0" w:after="0"/>
      <w:jc w:val="center"/>
    </w:pPr>
    <w:r>
      <w:rPr>
        <w:rFonts w:ascii="Times New Roman" w:hAnsi="Times New Roman" w:cs="Times New Roman" w:eastAsia="標楷體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after="0"/>
    </w:pPr>
    <w:rPr>
      <w:rFonts w:ascii="Times New Roman" w:hAnsi="Times New Roman" w:cs="Times New Roman" w:eastAsia="標楷體"/>
      <w:sz w:val="28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綠線通車後公車路網與班次改善方案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