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re B"/>
        <w:jc w:val="center"/>
        <w:rPr>
          <w:rStyle w:val="Aucun"/>
          <w:rFonts w:ascii="Arial" w:cs="Arial" w:hAnsi="Arial" w:eastAsia="Arial"/>
        </w:rPr>
      </w:pPr>
      <w:r>
        <w:rPr>
          <w:rStyle w:val="Aucun"/>
          <w:rFonts w:ascii="Arial" w:hAnsi="Arial"/>
          <w:rtl w:val="0"/>
          <w:lang w:val="fr-FR"/>
        </w:rPr>
        <w:t>Documentation pour l</w:t>
      </w:r>
      <w:r>
        <w:rPr>
          <w:rStyle w:val="Aucun"/>
          <w:rFonts w:ascii="Arial" w:hAnsi="Arial" w:hint="default"/>
          <w:rtl w:val="0"/>
          <w:lang w:val="fr-FR"/>
        </w:rPr>
        <w:t>’</w:t>
      </w:r>
      <w:r>
        <w:rPr>
          <w:rStyle w:val="Aucun"/>
          <w:rFonts w:ascii="Arial" w:hAnsi="Arial"/>
          <w:rtl w:val="0"/>
          <w:lang w:val="fr-FR"/>
        </w:rPr>
        <w:t>installation de l</w:t>
      </w:r>
      <w:r>
        <w:rPr>
          <w:rStyle w:val="Aucun"/>
          <w:rFonts w:ascii="Arial" w:hAnsi="Arial" w:hint="default"/>
          <w:rtl w:val="0"/>
          <w:lang w:val="fr-FR"/>
        </w:rPr>
        <w:t>’</w:t>
      </w:r>
      <w:r>
        <w:rPr>
          <w:rStyle w:val="Aucun"/>
          <w:rFonts w:ascii="Arial" w:hAnsi="Arial"/>
          <w:rtl w:val="0"/>
          <w:lang w:val="fr-FR"/>
        </w:rPr>
        <w:t>application</w:t>
      </w:r>
    </w:p>
    <w:p>
      <w:pPr>
        <w:pStyle w:val="Corps A"/>
      </w:pPr>
    </w:p>
    <w:p>
      <w:pPr>
        <w:pStyle w:val="Sous-titre A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tape 1 :</w:t>
      </w:r>
    </w:p>
    <w:p>
      <w:pPr>
        <w:pStyle w:val="Corps A"/>
      </w:pPr>
      <w:r>
        <w:rPr>
          <w:rStyle w:val="Aucun"/>
          <w:rtl w:val="0"/>
          <w:lang w:val="fr-FR"/>
        </w:rPr>
        <w:t xml:space="preserve">Installer le dossier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d2a-d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 xml:space="preserve">via le GitHub du groupe. </w:t>
      </w:r>
    </w:p>
    <w:p>
      <w:pPr>
        <w:pStyle w:val="Corps A"/>
        <w:rPr>
          <w:rStyle w:val="Aucun"/>
          <w:sz w:val="26"/>
          <w:szCs w:val="26"/>
        </w:rPr>
      </w:pPr>
    </w:p>
    <w:p>
      <w:pPr>
        <w:pStyle w:val="Corps A"/>
        <w:rPr>
          <w:rStyle w:val="Aucun"/>
          <w:sz w:val="26"/>
          <w:szCs w:val="26"/>
        </w:rPr>
      </w:pPr>
    </w:p>
    <w:p>
      <w:pPr>
        <w:pStyle w:val="Corps A"/>
        <w:rPr>
          <w:rStyle w:val="Aucun"/>
          <w:sz w:val="26"/>
          <w:szCs w:val="26"/>
        </w:rPr>
      </w:pPr>
    </w:p>
    <w:p>
      <w:pPr>
        <w:pStyle w:val="Sous-titre A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tape 2 : </w:t>
      </w:r>
    </w:p>
    <w:p>
      <w:pPr>
        <w:pStyle w:val="Corps A"/>
      </w:pPr>
      <w:r>
        <w:rPr>
          <w:rStyle w:val="Aucun"/>
          <w:rtl w:val="0"/>
          <w:lang w:val="fr-FR"/>
        </w:rPr>
        <w:t xml:space="preserve">Ouvrir Spyder (ou tout autre environnement Python), et lancer le fichier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serveur.py</w:t>
      </w:r>
      <w:r>
        <w:rPr>
          <w:rStyle w:val="Aucun"/>
          <w:rtl w:val="0"/>
          <w:lang w:val="fr-FR"/>
        </w:rPr>
        <w:t> »</w:t>
      </w:r>
      <w:r>
        <w:rPr>
          <w:rStyle w:val="Aucun"/>
          <w:rtl w:val="0"/>
          <w:lang w:val="fr-FR"/>
        </w:rPr>
        <w:t>.</w:t>
      </w: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Sous-titre A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tape 3 : </w:t>
      </w:r>
    </w:p>
    <w:p>
      <w:pPr>
        <w:pStyle w:val="Corps A"/>
      </w:pPr>
      <w:r>
        <w:rPr>
          <w:rStyle w:val="Aucun"/>
          <w:rtl w:val="0"/>
          <w:lang w:val="fr-FR"/>
        </w:rPr>
        <w:t>Ouvrir un navigateur et acc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der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application avec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URL suivant : </w:t>
      </w:r>
    </w:p>
    <w:p>
      <w:pPr>
        <w:pStyle w:val="Corps A"/>
        <w:jc w:val="center"/>
        <w:rPr>
          <w:rStyle w:val="Aucun"/>
          <w:outline w:val="0"/>
          <w:color w:val="0433ff"/>
          <w:u w:val="single" w:color="0433ff"/>
          <w14:textFill>
            <w14:solidFill>
              <w14:srgbClr w14:val="0433FF"/>
            </w14:solidFill>
          </w14:textFill>
        </w:rPr>
      </w:pPr>
      <w:r>
        <w:rPr>
          <w:u w:val="single"/>
          <w:rtl w:val="0"/>
          <w:lang w:val="fr-FR"/>
        </w:rPr>
        <w:t>http://localhost:8080</w:t>
      </w:r>
      <w:r>
        <w:rPr>
          <w:rStyle w:val="Aucun"/>
          <w:outline w:val="0"/>
          <w:color w:val="0433ff"/>
          <w:u w:val="single" w:color="0433ff"/>
          <w:rtl w:val="0"/>
          <w:lang w:val="fr-FR"/>
          <w14:textFill>
            <w14:solidFill>
              <w14:srgbClr w14:val="0433FF"/>
            </w14:solidFill>
          </w14:textFill>
        </w:rPr>
        <w:t xml:space="preserve"> </w:t>
      </w: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Corps A"/>
      </w:pPr>
    </w:p>
    <w:p>
      <w:pPr>
        <w:pStyle w:val="Titre A"/>
      </w:pPr>
      <w:r>
        <w:rPr>
          <w:rStyle w:val="Aucun"/>
          <w:rtl w:val="0"/>
          <w:lang w:val="fr-FR"/>
        </w:rPr>
        <w:t>Utiliser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application</w:t>
      </w:r>
    </w:p>
    <w:p>
      <w:pPr>
        <w:pStyle w:val="Corps A"/>
      </w:pPr>
    </w:p>
    <w:p>
      <w:pPr>
        <w:pStyle w:val="Corps A"/>
        <w:numPr>
          <w:ilvl w:val="0"/>
          <w:numId w:val="4"/>
        </w:numPr>
        <w:rPr>
          <w:lang w:val="fr-FR"/>
        </w:rPr>
      </w:pPr>
      <w:r>
        <w:rPr>
          <w:rtl w:val="0"/>
          <w:lang w:val="fr-FR"/>
        </w:rPr>
        <w:t>Sur la page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accueil s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affichent les cr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dits qui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filent, cliquer sur le bouton central donne acc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page principale.</w:t>
      </w:r>
    </w:p>
    <w:p>
      <w:pPr>
        <w:pStyle w:val="Corps A"/>
      </w:pPr>
    </w:p>
    <w:p>
      <w:pPr>
        <w:pStyle w:val="Corps A"/>
        <w:numPr>
          <w:ilvl w:val="0"/>
          <w:numId w:val="4"/>
        </w:numPr>
        <w:rPr>
          <w:lang w:val="fr-FR"/>
        </w:rPr>
      </w:pP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ouverture on voit sur la gauche la carte centr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sur la Bretagne o</w:t>
      </w:r>
      <w:r>
        <w:rPr>
          <w:rStyle w:val="Aucun"/>
          <w:rtl w:val="0"/>
          <w:lang w:val="fr-FR"/>
        </w:rPr>
        <w:t xml:space="preserve">ù </w:t>
      </w:r>
      <w:r>
        <w:rPr>
          <w:rStyle w:val="Aucun"/>
          <w:rtl w:val="0"/>
          <w:lang w:val="fr-FR"/>
        </w:rPr>
        <w:t>s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affiche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ensemble des stations disposant de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hydrom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trie. En cliquant sur un marqueur de POI, on voit son nom s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afficher, cette station est alors 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lectionn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e, si une autre est cliqu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elle devient la station 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lectionn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e.</w:t>
      </w:r>
    </w:p>
    <w:p>
      <w:pPr>
        <w:pStyle w:val="Corps A"/>
        <w:rPr>
          <w:rStyle w:val="Aucun"/>
        </w:rPr>
      </w:pPr>
    </w:p>
    <w:p>
      <w:pPr>
        <w:pStyle w:val="Corps A"/>
        <w:numPr>
          <w:ilvl w:val="0"/>
          <w:numId w:val="4"/>
        </w:numPr>
        <w:rPr>
          <w:lang w:val="fr-FR"/>
        </w:rPr>
      </w:pPr>
      <w:r>
        <w:rPr>
          <w:rStyle w:val="Aucun"/>
          <w:rtl w:val="0"/>
          <w:lang w:val="fr-FR"/>
        </w:rPr>
        <w:t>Une fois une station 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lectionn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e, ses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s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affichent sous forme de graphe en bas de page, avec les valeurs maximale et minimale renseign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 xml:space="preserve">droite. </w:t>
      </w:r>
    </w:p>
    <w:p>
      <w:pPr>
        <w:pStyle w:val="Corps A"/>
      </w:pPr>
    </w:p>
    <w:p>
      <w:pPr>
        <w:pStyle w:val="Corps A"/>
        <w:numPr>
          <w:ilvl w:val="0"/>
          <w:numId w:val="4"/>
        </w:numPr>
        <w:rPr>
          <w:lang w:val="fr-FR"/>
        </w:rPr>
      </w:pP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droite</w:t>
      </w:r>
      <w:r>
        <w:rPr>
          <w:rStyle w:val="Aucun"/>
          <w:rtl w:val="0"/>
          <w:lang w:val="fr-FR"/>
        </w:rPr>
        <w:t xml:space="preserve"> de la page on voit </w:t>
      </w:r>
      <w:r>
        <w:rPr>
          <w:rStyle w:val="Aucun"/>
          <w:rtl w:val="0"/>
          <w:lang w:val="fr-FR"/>
        </w:rPr>
        <w:t>un</w:t>
      </w:r>
      <w:r>
        <w:rPr>
          <w:rStyle w:val="Aucun"/>
          <w:rtl w:val="0"/>
          <w:lang w:val="fr-FR"/>
        </w:rPr>
        <w:t xml:space="preserve"> menu de 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lection permettant de </w:t>
      </w:r>
      <w:r>
        <w:rPr>
          <w:rStyle w:val="Aucun"/>
          <w:rtl w:val="0"/>
          <w:lang w:val="fr-FR"/>
        </w:rPr>
        <w:t xml:space="preserve">: </w:t>
      </w:r>
    </w:p>
    <w:p>
      <w:pPr>
        <w:pStyle w:val="Corps A"/>
        <w:numPr>
          <w:ilvl w:val="2"/>
          <w:numId w:val="6"/>
        </w:numPr>
        <w:rPr>
          <w:lang w:val="fr-FR"/>
        </w:rPr>
      </w:pPr>
      <w:r>
        <w:rPr>
          <w:rStyle w:val="Aucun"/>
          <w:rtl w:val="0"/>
          <w:lang w:val="fr-FR"/>
        </w:rPr>
        <w:t>C</w:t>
      </w:r>
      <w:r>
        <w:rPr>
          <w:rStyle w:val="Aucun"/>
          <w:rtl w:val="0"/>
          <w:lang w:val="fr-FR"/>
        </w:rPr>
        <w:t>hoisir un intervalle de temps inclu dans [2018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  <w:lang w:val="fr-FR"/>
        </w:rPr>
        <w:t>;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  <w:lang w:val="fr-FR"/>
        </w:rPr>
        <w:t>2024]</w:t>
      </w:r>
    </w:p>
    <w:p>
      <w:pPr>
        <w:pStyle w:val="Corps A"/>
        <w:numPr>
          <w:ilvl w:val="2"/>
          <w:numId w:val="6"/>
        </w:numPr>
        <w:rPr>
          <w:lang w:val="fr-FR"/>
        </w:rPr>
      </w:pPr>
      <w:r>
        <w:rPr>
          <w:rStyle w:val="Aucun"/>
          <w:rtl w:val="0"/>
          <w:lang w:val="fr-FR"/>
        </w:rPr>
        <w:t>Cocher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option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Comparer plusieurs stations</w:t>
      </w:r>
      <w:r>
        <w:rPr>
          <w:rStyle w:val="Aucun"/>
          <w:rtl w:val="0"/>
          <w:lang w:val="fr-FR"/>
        </w:rPr>
        <w:t> »</w:t>
      </w:r>
      <w:r>
        <w:rPr>
          <w:rStyle w:val="Aucun"/>
          <w:rtl w:val="0"/>
          <w:lang w:val="fr-FR"/>
        </w:rPr>
        <w:t>, pour afficher les courbes de plusieurs stations sur un m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me graphe</w:t>
      </w:r>
    </w:p>
    <w:p>
      <w:pPr>
        <w:pStyle w:val="Corps A"/>
        <w:numPr>
          <w:ilvl w:val="2"/>
          <w:numId w:val="6"/>
        </w:numPr>
        <w:rPr>
          <w:lang w:val="fr-FR"/>
        </w:rPr>
      </w:pPr>
      <w:r>
        <w:rPr>
          <w:rStyle w:val="Aucun"/>
          <w:rtl w:val="0"/>
          <w:lang w:val="fr-FR"/>
        </w:rPr>
        <w:t xml:space="preserve">Changer la variable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 xml:space="preserve">afficher, parmi : moyenne interannuelle, valeur forte, valeur faible. </w:t>
      </w:r>
    </w:p>
    <w:p>
      <w:pPr>
        <w:pStyle w:val="Corps A"/>
        <w:numPr>
          <w:ilvl w:val="2"/>
          <w:numId w:val="6"/>
        </w:numPr>
        <w:rPr>
          <w:lang w:val="fr-FR"/>
        </w:rPr>
      </w:pPr>
      <w:r>
        <w:rPr>
          <w:rStyle w:val="Aucun"/>
          <w:rtl w:val="0"/>
          <w:lang w:val="fr-FR"/>
        </w:rPr>
        <w:t>Cocher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option </w:t>
      </w:r>
      <w:r>
        <w:rPr>
          <w:rStyle w:val="Aucun"/>
          <w:rtl w:val="0"/>
          <w:lang w:val="fr-FR"/>
        </w:rPr>
        <w:t>«</w:t>
      </w:r>
      <w:r>
        <w:rPr>
          <w:rStyle w:val="Aucun"/>
          <w:shd w:val="clear" w:color="auto" w:fill="ffffff"/>
          <w:rtl w:val="0"/>
          <w:lang w:val="fr-FR"/>
        </w:rPr>
        <w:t>Moyenne de plusieurs station</w:t>
      </w:r>
      <w:r>
        <w:rPr>
          <w:rStyle w:val="Aucun"/>
          <w:shd w:val="clear" w:color="auto" w:fill="ffffff"/>
          <w:rtl w:val="0"/>
          <w:lang w:val="fr-FR"/>
        </w:rPr>
        <w:t>s</w:t>
      </w:r>
      <w:r>
        <w:rPr>
          <w:rStyle w:val="Aucun"/>
          <w:shd w:val="clear" w:color="auto" w:fill="ffffff"/>
          <w:rtl w:val="0"/>
          <w:lang w:val="fr-FR"/>
        </w:rPr>
        <w:t xml:space="preserve"> » </w:t>
      </w:r>
      <w:r>
        <w:rPr>
          <w:rStyle w:val="Aucun"/>
          <w:shd w:val="clear" w:color="auto" w:fill="ffffff"/>
          <w:rtl w:val="0"/>
          <w:lang w:val="fr-FR"/>
        </w:rPr>
        <w:t>pour ensuite s</w:t>
      </w:r>
      <w:r>
        <w:rPr>
          <w:rStyle w:val="Aucun"/>
          <w:shd w:val="clear" w:color="auto" w:fill="ffffff"/>
          <w:rtl w:val="0"/>
          <w:lang w:val="fr-FR"/>
        </w:rPr>
        <w:t>é</w:t>
      </w:r>
      <w:r>
        <w:rPr>
          <w:rStyle w:val="Aucun"/>
          <w:shd w:val="clear" w:color="auto" w:fill="ffffff"/>
          <w:rtl w:val="0"/>
          <w:lang w:val="fr-FR"/>
        </w:rPr>
        <w:t xml:space="preserve">lectionner plusieurs stations en les cliquant, puis avec le bouton </w:t>
      </w:r>
      <w:r>
        <w:rPr>
          <w:rStyle w:val="Aucun"/>
          <w:shd w:val="clear" w:color="auto" w:fill="ffffff"/>
          <w:rtl w:val="0"/>
          <w:lang w:val="fr-FR"/>
        </w:rPr>
        <w:t>« </w:t>
      </w:r>
      <w:r>
        <w:rPr>
          <w:rStyle w:val="Aucun"/>
          <w:shd w:val="clear" w:color="auto" w:fill="ffffff"/>
          <w:rtl w:val="0"/>
          <w:lang w:val="fr-FR"/>
        </w:rPr>
        <w:t>Valider</w:t>
      </w:r>
      <w:r>
        <w:rPr>
          <w:rStyle w:val="Aucun"/>
          <w:shd w:val="clear" w:color="auto" w:fill="ffffff"/>
          <w:rtl w:val="0"/>
          <w:lang w:val="fr-FR"/>
        </w:rPr>
        <w:t> »</w:t>
      </w:r>
      <w:r>
        <w:rPr>
          <w:rStyle w:val="Aucun"/>
          <w:shd w:val="clear" w:color="auto" w:fill="ffffff"/>
          <w:rtl w:val="0"/>
          <w:lang w:val="fr-FR"/>
        </w:rPr>
        <w:t>, la courbe de la moyenne arithm</w:t>
      </w:r>
      <w:r>
        <w:rPr>
          <w:rStyle w:val="Aucun"/>
          <w:shd w:val="clear" w:color="auto" w:fill="ffffff"/>
          <w:rtl w:val="0"/>
          <w:lang w:val="fr-FR"/>
        </w:rPr>
        <w:t>é</w:t>
      </w:r>
      <w:r>
        <w:rPr>
          <w:rStyle w:val="Aucun"/>
          <w:shd w:val="clear" w:color="auto" w:fill="ffffff"/>
          <w:rtl w:val="0"/>
          <w:lang w:val="fr-FR"/>
        </w:rPr>
        <w:t>tique des donn</w:t>
      </w:r>
      <w:r>
        <w:rPr>
          <w:rStyle w:val="Aucun"/>
          <w:shd w:val="clear" w:color="auto" w:fill="ffffff"/>
          <w:rtl w:val="0"/>
          <w:lang w:val="fr-FR"/>
        </w:rPr>
        <w:t>é</w:t>
      </w:r>
      <w:r>
        <w:rPr>
          <w:rStyle w:val="Aucun"/>
          <w:shd w:val="clear" w:color="auto" w:fill="ffffff"/>
          <w:rtl w:val="0"/>
          <w:lang w:val="fr-FR"/>
        </w:rPr>
        <w:t>es des stations s</w:t>
      </w:r>
      <w:r>
        <w:rPr>
          <w:rStyle w:val="Aucun"/>
          <w:shd w:val="clear" w:color="auto" w:fill="ffffff"/>
          <w:rtl w:val="0"/>
          <w:lang w:val="fr-FR"/>
        </w:rPr>
        <w:t>’</w:t>
      </w:r>
      <w:r>
        <w:rPr>
          <w:rStyle w:val="Aucun"/>
          <w:shd w:val="clear" w:color="auto" w:fill="ffffff"/>
          <w:rtl w:val="0"/>
          <w:lang w:val="fr-FR"/>
        </w:rPr>
        <w:t>affiche, sur la plage de temps s</w:t>
      </w:r>
      <w:r>
        <w:rPr>
          <w:rStyle w:val="Aucun"/>
          <w:shd w:val="clear" w:color="auto" w:fill="ffffff"/>
          <w:rtl w:val="0"/>
          <w:lang w:val="fr-FR"/>
        </w:rPr>
        <w:t>é</w:t>
      </w:r>
      <w:r>
        <w:rPr>
          <w:rStyle w:val="Aucun"/>
          <w:shd w:val="clear" w:color="auto" w:fill="ffffff"/>
          <w:rtl w:val="0"/>
          <w:lang w:val="fr-FR"/>
        </w:rPr>
        <w:t>lectionn</w:t>
      </w:r>
      <w:r>
        <w:rPr>
          <w:rStyle w:val="Aucun"/>
          <w:shd w:val="clear" w:color="auto" w:fill="ffffff"/>
          <w:rtl w:val="0"/>
          <w:lang w:val="fr-FR"/>
        </w:rPr>
        <w:t>é</w:t>
      </w:r>
      <w:r>
        <w:rPr>
          <w:rStyle w:val="Aucun"/>
          <w:shd w:val="clear" w:color="auto" w:fill="ffffff"/>
          <w:rtl w:val="0"/>
          <w:lang w:val="fr-FR"/>
        </w:rPr>
        <w:t>e.</w:t>
      </w:r>
      <w:r/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Grosse puce"/>
  </w:abstractNum>
  <w:abstractNum w:abstractNumId="1">
    <w:multiLevelType w:val="hybridMultilevel"/>
    <w:styleLink w:val="Grosse puce"/>
    <w:lvl w:ilvl="0">
      <w:start w:val="1"/>
      <w:numFmt w:val="bullet"/>
      <w:suff w:val="tab"/>
      <w:lvlText w:val="•"/>
      <w:lvlJc w:val="left"/>
      <w:pPr>
        <w:ind w:left="436" w:hanging="43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8"/>
        <w:szCs w:val="48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676" w:hanging="43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8"/>
        <w:szCs w:val="48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916" w:hanging="43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8"/>
        <w:szCs w:val="48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156" w:hanging="43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8"/>
        <w:szCs w:val="48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396" w:hanging="43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8"/>
        <w:szCs w:val="48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636" w:hanging="43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8"/>
        <w:szCs w:val="48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876" w:hanging="43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8"/>
        <w:szCs w:val="48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116" w:hanging="43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8"/>
        <w:szCs w:val="48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356" w:hanging="436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8"/>
        <w:szCs w:val="48"/>
        <w:highlight w:val="none"/>
        <w:vertAlign w:val="baseline"/>
      </w:rPr>
    </w:lvl>
  </w:abstractNum>
  <w:abstractNum w:abstractNumId="2">
    <w:multiLevelType w:val="hybridMultilevel"/>
    <w:numStyleLink w:val="Puce"/>
  </w:abstractNum>
  <w:abstractNum w:abstractNumId="3">
    <w:multiLevelType w:val="hybridMultilevel"/>
    <w:styleLink w:val="Puce"/>
    <w:lvl w:ilvl="0">
      <w:start w:val="1"/>
      <w:numFmt w:val="bullet"/>
      <w:suff w:val="tab"/>
      <w:lvlText w:val="•"/>
      <w:lvlJc w:val="left"/>
      <w:pPr>
        <w:ind w:left="245" w:hanging="24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25" w:hanging="24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05" w:hanging="24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85" w:hanging="24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65" w:hanging="24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45" w:hanging="24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25" w:hanging="24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505" w:hanging="24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85" w:hanging="245"/>
      </w:pPr>
      <w:rPr>
        <w:rFonts w:ascii="Helvetica Neue" w:cs="Helvetica Neue" w:hAnsi="Helvetica Neue" w:eastAsia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Puces"/>
  </w:abstractNum>
  <w:abstractNum w:abstractNumId="5">
    <w:multiLevelType w:val="hybridMultilevel"/>
    <w:styleLink w:val="Puces"/>
    <w:lvl w:ilvl="0">
      <w:start w:val="1"/>
      <w:numFmt w:val="bullet"/>
      <w:suff w:val="tab"/>
      <w:lvlText w:val="•"/>
      <w:lvlJc w:val="left"/>
      <w:pPr>
        <w:ind w:left="2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14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0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26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2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38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44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50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 B">
    <w:name w:val="Titre B"/>
    <w:next w:val="Corps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paragraph" w:styleId="Sous-titre A">
    <w:name w:val="Sous-titre A"/>
    <w:next w:val="Corps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singl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Grosse puce">
    <w:name w:val="Grosse puce"/>
    <w:pPr>
      <w:numPr>
        <w:numId w:val="1"/>
      </w:numPr>
    </w:pPr>
  </w:style>
  <w:style w:type="paragraph" w:styleId="Titre A">
    <w:name w:val="Titre A"/>
    <w:next w:val="Corps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Puce">
    <w:name w:val="Puce"/>
    <w:pPr>
      <w:numPr>
        <w:numId w:val="3"/>
      </w:numPr>
    </w:pPr>
  </w:style>
  <w:style w:type="numbering" w:styleId="Puces">
    <w:name w:val="Puces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