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919F" w14:textId="77777777" w:rsidR="00436190" w:rsidRPr="006B7AEA" w:rsidRDefault="00436190">
      <w:pPr>
        <w:rPr>
          <w:rFonts w:hint="eastAsia"/>
          <w:b/>
        </w:rPr>
      </w:pPr>
      <w:r w:rsidRPr="006B7AEA">
        <w:rPr>
          <w:b/>
        </w:rPr>
        <w:t>二校门：</w:t>
      </w:r>
    </w:p>
    <w:p w14:paraId="146A4B18" w14:textId="77777777" w:rsidR="006B7AEA" w:rsidRPr="006B7AEA" w:rsidRDefault="006B7AEA" w:rsidP="006B7AEA">
      <w:pPr>
        <w:shd w:val="clear" w:color="auto" w:fill="FFFFFF"/>
        <w:spacing w:line="360" w:lineRule="atLeast"/>
        <w:ind w:firstLine="420"/>
        <w:rPr>
          <w:rFonts w:asciiTheme="minorHAnsi" w:hAnsiTheme="minorHAnsi" w:cstheme="minorBidi"/>
          <w:kern w:val="2"/>
        </w:rPr>
      </w:pPr>
      <w:r w:rsidRPr="006B7AEA">
        <w:rPr>
          <w:rFonts w:asciiTheme="minorHAnsi" w:hAnsiTheme="minorHAnsi" w:cstheme="minorBidi"/>
          <w:kern w:val="2"/>
        </w:rPr>
        <w:t>清华大学二校门，位于清华大学主干道之一的清华路，是清华园内最具代表性的标志性建筑之一，是清华大学的象征。</w:t>
      </w:r>
    </w:p>
    <w:p w14:paraId="4CCF9263" w14:textId="77777777" w:rsidR="006B7AEA" w:rsidRPr="006B7AEA" w:rsidRDefault="006B7AEA" w:rsidP="006B7AEA">
      <w:pPr>
        <w:rPr>
          <w:rFonts w:asciiTheme="minorHAnsi" w:hAnsiTheme="minorHAnsi" w:cstheme="minorBidi"/>
          <w:kern w:val="2"/>
        </w:rPr>
      </w:pPr>
      <w:r w:rsidRPr="006B7AEA">
        <w:rPr>
          <w:rFonts w:asciiTheme="minorHAnsi" w:hAnsiTheme="minorHAnsi" w:cstheme="minorBidi" w:hint="eastAsia"/>
          <w:kern w:val="2"/>
        </w:rPr>
        <w:tab/>
      </w:r>
      <w:r w:rsidRPr="006B7AEA">
        <w:rPr>
          <w:rFonts w:asciiTheme="minorHAnsi" w:hAnsiTheme="minorHAnsi" w:cstheme="minorBidi"/>
          <w:kern w:val="2"/>
        </w:rPr>
        <w:t>二校门为一座古典优雅的青砖白柱三拱牌坊式建筑，门门额上刻有晚清军机大臣</w:t>
      </w:r>
      <w:hyperlink r:id="rId4" w:tgtFrame="_blank" w:history="1">
        <w:r w:rsidRPr="006B7AEA">
          <w:rPr>
            <w:rFonts w:asciiTheme="minorHAnsi" w:hAnsiTheme="minorHAnsi" w:cstheme="minorBidi"/>
            <w:kern w:val="2"/>
          </w:rPr>
          <w:t>那桐</w:t>
        </w:r>
      </w:hyperlink>
      <w:r w:rsidRPr="006B7AEA">
        <w:rPr>
          <w:rFonts w:asciiTheme="minorHAnsi" w:hAnsiTheme="minorHAnsi" w:cstheme="minorBidi"/>
          <w:kern w:val="2"/>
        </w:rPr>
        <w:t>1911年题写的</w:t>
      </w:r>
      <w:r w:rsidR="00E1779E">
        <w:rPr>
          <w:rFonts w:hint="eastAsia"/>
        </w:rPr>
        <w:t>“</w:t>
      </w:r>
      <w:r w:rsidRPr="006B7AEA">
        <w:rPr>
          <w:rFonts w:asciiTheme="minorHAnsi" w:hAnsiTheme="minorHAnsi" w:cstheme="minorBidi"/>
          <w:kern w:val="2"/>
        </w:rPr>
        <w:t>清华园”大字。站在清华路，北望二校门，可遥看清华大礼堂、日晷和清华学堂等景观。</w:t>
      </w:r>
    </w:p>
    <w:p w14:paraId="522FC26B" w14:textId="77777777" w:rsidR="006B7AEA" w:rsidRPr="006B7AEA" w:rsidRDefault="006B7AEA" w:rsidP="006B7AEA">
      <w:pPr>
        <w:rPr>
          <w:rFonts w:asciiTheme="minorHAnsi" w:hAnsiTheme="minorHAnsi" w:cstheme="minorBidi" w:hint="eastAsia"/>
          <w:kern w:val="2"/>
        </w:rPr>
      </w:pPr>
      <w:r w:rsidRPr="006B7AEA">
        <w:rPr>
          <w:rFonts w:asciiTheme="minorHAnsi" w:hAnsiTheme="minorHAnsi" w:cstheme="minorBidi" w:hint="eastAsia"/>
          <w:kern w:val="2"/>
        </w:rPr>
        <w:tab/>
      </w:r>
      <w:r w:rsidRPr="006B7AEA">
        <w:rPr>
          <w:rFonts w:asciiTheme="minorHAnsi" w:hAnsiTheme="minorHAnsi" w:cstheme="minorBidi"/>
          <w:kern w:val="2"/>
        </w:rPr>
        <w:t>二校门为清华大学最早的主校门，始建于1909年。1933年，校园扩建，园墙外移，有了新的大门(今日的西校门)。此后，这座最早的校门就被称之为“二校门”。1966年8月24日，二校门被“清华大学红卫兵”当作“四旧”推倒、砸毁。1991年清华校庆80周年之际，在清华校友捐助下，二校门得以原址重建。</w:t>
      </w:r>
    </w:p>
    <w:p w14:paraId="0D4276A4" w14:textId="77777777" w:rsidR="006B7AEA" w:rsidRPr="006B7AEA" w:rsidRDefault="006B7AEA" w:rsidP="006B7AEA">
      <w:pPr>
        <w:ind w:firstLine="420"/>
        <w:rPr>
          <w:rFonts w:asciiTheme="minorHAnsi" w:hAnsiTheme="minorHAnsi" w:cstheme="minorBidi"/>
          <w:kern w:val="2"/>
        </w:rPr>
      </w:pPr>
      <w:r w:rsidRPr="006B7AEA">
        <w:rPr>
          <w:rFonts w:asciiTheme="minorHAnsi" w:hAnsiTheme="minorHAnsi" w:cstheme="minorBidi"/>
          <w:kern w:val="2"/>
        </w:rPr>
        <w:t>春夏秋冬，年年岁岁，时光荏苒，矗立在校园主干道上的二校门，在风雨中，默默见证着清华大学的历史与发展。它不仅仅是清华园的鲜明标志，更是长期以来清华人勤奋求实、荣辱不惊之品格的象征。</w:t>
      </w:r>
    </w:p>
    <w:p w14:paraId="49CE170B" w14:textId="77777777" w:rsidR="006B7AEA" w:rsidRPr="006B7AEA" w:rsidRDefault="006B7AEA" w:rsidP="006B7AEA">
      <w:pPr>
        <w:rPr>
          <w:rFonts w:eastAsia="Times New Roman" w:hint="eastAsia"/>
        </w:rPr>
      </w:pPr>
    </w:p>
    <w:p w14:paraId="0256D3F2" w14:textId="77777777" w:rsidR="006B7AEA" w:rsidRDefault="006B7AEA">
      <w:pPr>
        <w:rPr>
          <w:rFonts w:hint="eastAsia"/>
        </w:rPr>
      </w:pPr>
    </w:p>
    <w:p w14:paraId="580DA150" w14:textId="77777777" w:rsidR="00F41212" w:rsidRPr="005B1C45" w:rsidRDefault="00F41212" w:rsidP="00BE699B">
      <w:pPr>
        <w:rPr>
          <w:rFonts w:hint="eastAsia"/>
          <w:b/>
        </w:rPr>
      </w:pPr>
      <w:r w:rsidRPr="005B1C45">
        <w:rPr>
          <w:b/>
        </w:rPr>
        <w:t>大礼堂：</w:t>
      </w:r>
    </w:p>
    <w:p w14:paraId="1DF24EF6" w14:textId="1149DB39" w:rsidR="00F97C8B" w:rsidRDefault="00F97C8B" w:rsidP="00BE699B">
      <w:pPr>
        <w:rPr>
          <w:rFonts w:hint="eastAsia"/>
        </w:rPr>
      </w:pPr>
      <w:r>
        <w:rPr>
          <w:rFonts w:hint="eastAsia"/>
        </w:rPr>
        <w:tab/>
      </w:r>
      <w:r w:rsidR="00BE699B" w:rsidRPr="00BE699B">
        <w:rPr>
          <w:rFonts w:asciiTheme="minorHAnsi" w:hAnsiTheme="minorHAnsi" w:cstheme="minorBidi"/>
          <w:kern w:val="2"/>
        </w:rPr>
        <w:t>清华大学大礼堂</w:t>
      </w:r>
      <w:r w:rsidR="00BE699B" w:rsidRPr="00BE699B">
        <w:t>位于清华大学中部，与二校门隔大草坪相望</w:t>
      </w:r>
      <w:r w:rsidR="00BE699B">
        <w:rPr>
          <w:rFonts w:hint="eastAsia"/>
        </w:rPr>
        <w:t>，</w:t>
      </w:r>
      <w:r w:rsidR="00BE699B" w:rsidRPr="00BE699B">
        <w:t>与图书馆、科学馆、体育馆一起构成清华早期的</w:t>
      </w:r>
      <w:r w:rsidR="00BE699B" w:rsidRPr="00BE699B">
        <w:t>“</w:t>
      </w:r>
      <w:r w:rsidR="00BE699B" w:rsidRPr="00BE699B">
        <w:t>四大建筑</w:t>
      </w:r>
      <w:r w:rsidR="00BE699B" w:rsidRPr="00BE699B">
        <w:t>”</w:t>
      </w:r>
      <w:r w:rsidR="00BE699B">
        <w:rPr>
          <w:rFonts w:hint="eastAsia"/>
        </w:rPr>
        <w:t>。</w:t>
      </w:r>
      <w:r>
        <w:t>清华大礼堂仿自美国弗吉尼亚大学的图书馆，是一座罗马式和希腊式的混合古典柱廊式建筑，设计者是美国茂旦洋行的建筑师墨菲</w:t>
      </w:r>
      <w:r w:rsidR="00BE699B" w:rsidRPr="00BE699B">
        <w:t>和达纳，以美国</w:t>
      </w:r>
      <w:r w:rsidR="00BE699B" w:rsidRPr="00BE699B">
        <w:t>19</w:t>
      </w:r>
      <w:r w:rsidR="00BE699B" w:rsidRPr="00BE699B">
        <w:t>世纪典型的大学校园布局为蓝图，规划了早期的清华校园。</w:t>
      </w:r>
    </w:p>
    <w:p w14:paraId="73CBF620" w14:textId="107C8D19" w:rsidR="00F97C8B" w:rsidRDefault="00BE699B" w:rsidP="00BE699B">
      <w:pPr>
        <w:rPr>
          <w:rFonts w:hint="eastAsia"/>
        </w:rPr>
      </w:pPr>
      <w:r>
        <w:rPr>
          <w:rFonts w:hint="eastAsia"/>
        </w:rPr>
        <w:tab/>
      </w:r>
      <w:r>
        <w:t>早期的清华大礼堂里高悬着两块匾额：一块</w:t>
      </w:r>
      <w:r>
        <w:t>“</w:t>
      </w:r>
      <w:r>
        <w:t>寿与国同</w:t>
      </w:r>
      <w:r>
        <w:t>”</w:t>
      </w:r>
      <w:r>
        <w:t>，一块</w:t>
      </w:r>
      <w:r>
        <w:t>“</w:t>
      </w:r>
      <w:r>
        <w:t>人文日新</w:t>
      </w:r>
      <w:r>
        <w:t>”</w:t>
      </w:r>
      <w:r>
        <w:t>。</w:t>
      </w:r>
      <w:r>
        <w:t>“</w:t>
      </w:r>
      <w:r>
        <w:t>寿与国同</w:t>
      </w:r>
      <w:r>
        <w:t>”</w:t>
      </w:r>
      <w:r>
        <w:t>是指清华成立的</w:t>
      </w:r>
      <w:r>
        <w:t>1911</w:t>
      </w:r>
      <w:r>
        <w:t>年刚刚建立的民国，然而民国命运多舛，在</w:t>
      </w:r>
      <w:r>
        <w:t>1949</w:t>
      </w:r>
      <w:r>
        <w:t>年后，大礼堂的</w:t>
      </w:r>
      <w:r>
        <w:t>“</w:t>
      </w:r>
      <w:r>
        <w:t>寿与国同</w:t>
      </w:r>
      <w:r>
        <w:t>”</w:t>
      </w:r>
      <w:r>
        <w:t>因时过境迁拆下另存了。</w:t>
      </w:r>
      <w:r>
        <w:t>“</w:t>
      </w:r>
      <w:r>
        <w:t>人文日新</w:t>
      </w:r>
      <w:r>
        <w:t>”</w:t>
      </w:r>
      <w:r>
        <w:t>的匾额悬挂至今，每次礼堂整修时都会重新油漆这个匾额，常被人用以称颂清华初创时期对人文的重视高于技术的那个年代，并用以鼓励全校学生提高人文社科修养。</w:t>
      </w:r>
    </w:p>
    <w:p w14:paraId="4980A219" w14:textId="0CADFD3D" w:rsidR="00BE699B" w:rsidRPr="00BE699B" w:rsidRDefault="00BE699B" w:rsidP="00BE699B">
      <w:pPr>
        <w:rPr>
          <w:rFonts w:asciiTheme="minorHAnsi" w:hAnsiTheme="minorHAnsi" w:cstheme="minorBidi"/>
          <w:kern w:val="2"/>
        </w:rPr>
      </w:pPr>
      <w:r>
        <w:rPr>
          <w:rFonts w:hint="eastAsia"/>
        </w:rPr>
        <w:t xml:space="preserve">  </w:t>
      </w:r>
      <w:r w:rsidRPr="00BE699B">
        <w:rPr>
          <w:rFonts w:asciiTheme="minorHAnsi" w:hAnsiTheme="minorHAnsi" w:cstheme="minorBidi" w:hint="eastAsia"/>
          <w:kern w:val="2"/>
        </w:rPr>
        <w:t>如今</w:t>
      </w:r>
      <w:r w:rsidRPr="00BE699B">
        <w:rPr>
          <w:rFonts w:asciiTheme="minorHAnsi" w:hAnsiTheme="minorHAnsi" w:cstheme="minorBidi"/>
          <w:kern w:val="2"/>
        </w:rPr>
        <w:t>，</w:t>
      </w:r>
      <w:r w:rsidRPr="00BE699B">
        <w:rPr>
          <w:rFonts w:asciiTheme="minorHAnsi" w:hAnsiTheme="minorHAnsi" w:cstheme="minorBidi" w:hint="eastAsia"/>
          <w:kern w:val="2"/>
        </w:rPr>
        <w:t>清</w:t>
      </w:r>
      <w:r w:rsidRPr="00BE699B">
        <w:rPr>
          <w:rFonts w:asciiTheme="minorHAnsi" w:hAnsiTheme="minorHAnsi" w:cstheme="minorBidi"/>
          <w:kern w:val="2"/>
        </w:rPr>
        <w:t>华</w:t>
      </w:r>
      <w:r w:rsidRPr="00BE699B">
        <w:rPr>
          <w:rFonts w:asciiTheme="minorHAnsi" w:hAnsiTheme="minorHAnsi" w:cstheme="minorBidi" w:hint="eastAsia"/>
          <w:kern w:val="2"/>
        </w:rPr>
        <w:t>大学</w:t>
      </w:r>
      <w:r w:rsidRPr="00BE699B">
        <w:rPr>
          <w:rFonts w:asciiTheme="minorHAnsi" w:hAnsiTheme="minorHAnsi" w:cstheme="minorBidi"/>
          <w:kern w:val="2"/>
        </w:rPr>
        <w:t>各个院系大型活动在此举行。礼堂正对的草坪，被认为是高校校园民谣的发生地，学生在这里抱着吉他弹唱。歌曲已经传出清华，成为一个年代的见证。</w:t>
      </w:r>
    </w:p>
    <w:p w14:paraId="78B4EC96" w14:textId="4FE526F5" w:rsidR="00BE699B" w:rsidRDefault="00BE699B" w:rsidP="00BE699B">
      <w:pPr>
        <w:rPr>
          <w:rFonts w:hint="eastAsia"/>
        </w:rPr>
      </w:pPr>
    </w:p>
    <w:p w14:paraId="153DA378" w14:textId="77777777" w:rsidR="00BE699B" w:rsidRDefault="00BE699B" w:rsidP="00BE699B">
      <w:pPr>
        <w:rPr>
          <w:rFonts w:hint="eastAsia"/>
        </w:rPr>
      </w:pPr>
    </w:p>
    <w:p w14:paraId="3E03D7DA" w14:textId="77777777" w:rsidR="0026385C" w:rsidRPr="005B1C45" w:rsidRDefault="0026385C">
      <w:pPr>
        <w:rPr>
          <w:rFonts w:hint="eastAsia"/>
          <w:b/>
        </w:rPr>
      </w:pPr>
      <w:r w:rsidRPr="005B1C45">
        <w:rPr>
          <w:b/>
        </w:rPr>
        <w:lastRenderedPageBreak/>
        <w:t>新清华学堂：</w:t>
      </w:r>
    </w:p>
    <w:p w14:paraId="5DF25D03" w14:textId="2755C434" w:rsidR="0026385C" w:rsidRPr="00B528DF" w:rsidRDefault="0026385C" w:rsidP="00417F94">
      <w:pPr>
        <w:rPr>
          <w:rFonts w:asciiTheme="minorHAnsi" w:hAnsiTheme="minorHAnsi" w:cstheme="minorBidi" w:hint="eastAsia"/>
          <w:kern w:val="2"/>
        </w:rPr>
      </w:pPr>
      <w:r>
        <w:rPr>
          <w:rFonts w:hint="eastAsia"/>
        </w:rPr>
        <w:tab/>
      </w:r>
      <w:r w:rsidRPr="0026385C">
        <w:t>新清华学堂建筑群位于清华大学校内，</w:t>
      </w:r>
      <w:r w:rsidR="00417F94">
        <w:rPr>
          <w:rFonts w:hint="eastAsia"/>
        </w:rPr>
        <w:t>是</w:t>
      </w:r>
      <w:r w:rsidR="00417F94" w:rsidRPr="00417F94">
        <w:rPr>
          <w:rFonts w:ascii="微软雅黑" w:eastAsia="微软雅黑" w:hAnsi="微软雅黑" w:hint="eastAsia"/>
          <w:color w:val="525252"/>
          <w:sz w:val="23"/>
          <w:szCs w:val="23"/>
          <w:shd w:val="clear" w:color="auto" w:fill="FFFFFF"/>
        </w:rPr>
        <w:t>清华新百年</w:t>
      </w:r>
      <w:r w:rsidR="00417F94">
        <w:rPr>
          <w:rFonts w:ascii="微软雅黑" w:eastAsia="微软雅黑" w:hAnsi="微软雅黑" w:hint="eastAsia"/>
          <w:color w:val="525252"/>
          <w:sz w:val="23"/>
          <w:szCs w:val="23"/>
          <w:shd w:val="clear" w:color="auto" w:fill="FFFFFF"/>
        </w:rPr>
        <w:t>的</w:t>
      </w:r>
      <w:r w:rsidR="00417F94" w:rsidRPr="00417F94">
        <w:rPr>
          <w:rFonts w:ascii="微软雅黑" w:eastAsia="微软雅黑" w:hAnsi="微软雅黑" w:hint="eastAsia"/>
          <w:color w:val="525252"/>
          <w:sz w:val="23"/>
          <w:szCs w:val="23"/>
          <w:shd w:val="clear" w:color="auto" w:fill="FFFFFF"/>
        </w:rPr>
        <w:t>标志性建筑物</w:t>
      </w:r>
      <w:r w:rsidR="00417F94">
        <w:rPr>
          <w:rFonts w:ascii="微软雅黑" w:eastAsia="微软雅黑" w:hAnsi="微软雅黑" w:hint="eastAsia"/>
          <w:color w:val="525252"/>
          <w:sz w:val="23"/>
          <w:szCs w:val="23"/>
          <w:shd w:val="clear" w:color="auto" w:fill="FFFFFF"/>
        </w:rPr>
        <w:t>。</w:t>
      </w:r>
      <w:r w:rsidR="00417F94">
        <w:rPr>
          <w:rFonts w:hint="eastAsia"/>
        </w:rPr>
        <w:t>新清华学堂</w:t>
      </w:r>
      <w:r w:rsidRPr="0026385C">
        <w:t>主体建筑包括新清华学堂大剧院、蒙民伟音乐厅。新清华学堂的建设达到专业剧场标准，声学效果堪与国家大剧院相媲美，</w:t>
      </w:r>
      <w:r>
        <w:t>是清华大学内座位最多、技术最先进的综合剧场，</w:t>
      </w:r>
      <w:r>
        <w:rPr>
          <w:rFonts w:hint="eastAsia"/>
        </w:rPr>
        <w:t>也</w:t>
      </w:r>
      <w:r w:rsidR="00417F94">
        <w:t>是清华大学举办高水平学术交流、高雅艺术演出等大型活动的重要场所</w:t>
      </w:r>
      <w:r w:rsidRPr="0026385C">
        <w:t>。</w:t>
      </w:r>
    </w:p>
    <w:p w14:paraId="5813958E" w14:textId="62A45F15" w:rsidR="00B528DF" w:rsidRPr="00B528DF" w:rsidRDefault="00417F94" w:rsidP="00B528DF">
      <w:pPr>
        <w:rPr>
          <w:rFonts w:asciiTheme="minorHAnsi" w:hAnsiTheme="minorHAnsi" w:cstheme="minorBidi"/>
          <w:kern w:val="2"/>
        </w:rPr>
      </w:pPr>
      <w:r w:rsidRPr="00417F94">
        <w:rPr>
          <w:rFonts w:asciiTheme="minorHAnsi" w:hAnsiTheme="minorHAnsi" w:cstheme="minorBidi" w:hint="eastAsia"/>
          <w:kern w:val="2"/>
        </w:rPr>
        <w:t> </w:t>
      </w:r>
      <w:r w:rsidR="00B528DF">
        <w:rPr>
          <w:rFonts w:hint="eastAsia"/>
        </w:rPr>
        <w:tab/>
      </w:r>
      <w:r w:rsidRPr="00417F94">
        <w:rPr>
          <w:rFonts w:asciiTheme="minorHAnsi" w:hAnsiTheme="minorHAnsi" w:cstheme="minorBidi" w:hint="eastAsia"/>
          <w:kern w:val="2"/>
        </w:rPr>
        <w:t>新清华学堂是一座由清华人命名，由清华人承担设计，由清华人捐赠建设经费的“纯清华”建筑</w:t>
      </w:r>
      <w:r w:rsidR="00B528DF" w:rsidRPr="00B528DF">
        <w:rPr>
          <w:rFonts w:asciiTheme="minorHAnsi" w:hAnsiTheme="minorHAnsi" w:cstheme="minorBidi" w:hint="eastAsia"/>
          <w:kern w:val="2"/>
        </w:rPr>
        <w:t>。新清华学堂的“新”，不仅在于它是一座新世纪的新建筑，更标志着清华大学在历史的新起点，将弘扬“人文日新”的精神，勇于创新、善于求新，承担起时代赋予清华的新使命、新责任，明确新百年发展的新战略、新思路，迈上新的征程。</w:t>
      </w:r>
    </w:p>
    <w:p w14:paraId="3AE9685E" w14:textId="1EEA8FDA" w:rsidR="00417F94" w:rsidRPr="00C95D6F" w:rsidRDefault="00417F94" w:rsidP="00417F94">
      <w:pPr>
        <w:rPr>
          <w:rFonts w:asciiTheme="minorHAnsi" w:hAnsiTheme="minorHAnsi" w:cstheme="minorBidi" w:hint="eastAsia"/>
          <w:kern w:val="2"/>
        </w:rPr>
      </w:pPr>
    </w:p>
    <w:p w14:paraId="68327E3B" w14:textId="77777777" w:rsidR="005B1C45" w:rsidRPr="00417F94" w:rsidRDefault="005B1C45" w:rsidP="00417F94">
      <w:pPr>
        <w:rPr>
          <w:rFonts w:asciiTheme="minorHAnsi" w:hAnsiTheme="minorHAnsi" w:cstheme="minorBidi" w:hint="eastAsia"/>
          <w:kern w:val="2"/>
        </w:rPr>
      </w:pPr>
    </w:p>
    <w:p w14:paraId="1DA423DF" w14:textId="77777777" w:rsidR="005B1C45" w:rsidRPr="00C95D6F" w:rsidRDefault="005B1C45">
      <w:pPr>
        <w:rPr>
          <w:rFonts w:asciiTheme="minorHAnsi" w:hAnsiTheme="minorHAnsi" w:cstheme="minorBidi" w:hint="eastAsia"/>
          <w:b/>
          <w:kern w:val="2"/>
        </w:rPr>
      </w:pPr>
      <w:r w:rsidRPr="00C95D6F">
        <w:rPr>
          <w:rFonts w:asciiTheme="minorHAnsi" w:hAnsiTheme="minorHAnsi" w:cstheme="minorBidi"/>
          <w:b/>
          <w:kern w:val="2"/>
        </w:rPr>
        <w:t>工字厅：</w:t>
      </w:r>
    </w:p>
    <w:p w14:paraId="7F97CD9D" w14:textId="56EDA807" w:rsidR="005B1C45" w:rsidRPr="00C95D6F" w:rsidRDefault="005B1C45" w:rsidP="005B1C45">
      <w:pPr>
        <w:rPr>
          <w:rFonts w:asciiTheme="minorHAnsi" w:hAnsiTheme="minorHAnsi" w:cstheme="minorBidi"/>
          <w:kern w:val="2"/>
        </w:rPr>
      </w:pPr>
      <w:r w:rsidRPr="00C95D6F">
        <w:rPr>
          <w:rFonts w:asciiTheme="minorHAnsi" w:hAnsiTheme="minorHAnsi" w:cstheme="minorBidi" w:hint="eastAsia"/>
          <w:kern w:val="2"/>
        </w:rPr>
        <w:tab/>
      </w:r>
      <w:r w:rsidRPr="00C95D6F">
        <w:rPr>
          <w:rFonts w:asciiTheme="minorHAnsi" w:hAnsiTheme="minorHAnsi" w:cstheme="minorBidi"/>
          <w:kern w:val="2"/>
        </w:rPr>
        <w:t>工字厅原名工字殿，是</w:t>
      </w:r>
      <w:hyperlink r:id="rId5" w:tgtFrame="_blank" w:history="1">
        <w:r w:rsidRPr="00C95D6F">
          <w:rPr>
            <w:rFonts w:asciiTheme="minorHAnsi" w:hAnsiTheme="minorHAnsi" w:cstheme="minorBidi"/>
            <w:kern w:val="2"/>
          </w:rPr>
          <w:t>清华园</w:t>
        </w:r>
      </w:hyperlink>
      <w:r w:rsidRPr="00C95D6F">
        <w:rPr>
          <w:rFonts w:asciiTheme="minorHAnsi" w:hAnsiTheme="minorHAnsi" w:cstheme="minorBidi"/>
          <w:kern w:val="2"/>
        </w:rPr>
        <w:t>的主体建筑。因其前、后两大殿中间以短廊相接，</w:t>
      </w:r>
      <w:hyperlink r:id="rId6" w:tgtFrame="_blank" w:history="1">
        <w:r w:rsidRPr="00C95D6F">
          <w:rPr>
            <w:rFonts w:asciiTheme="minorHAnsi" w:hAnsiTheme="minorHAnsi" w:cstheme="minorBidi"/>
            <w:kern w:val="2"/>
          </w:rPr>
          <w:t>俯视</w:t>
        </w:r>
      </w:hyperlink>
      <w:r w:rsidRPr="00C95D6F">
        <w:rPr>
          <w:rFonts w:asciiTheme="minorHAnsi" w:hAnsiTheme="minorHAnsi" w:cstheme="minorBidi"/>
          <w:kern w:val="2"/>
        </w:rPr>
        <w:t>恰似一工字，故得名。</w:t>
      </w:r>
      <w:r w:rsidR="00C95D6F" w:rsidRPr="00C95D6F">
        <w:rPr>
          <w:rFonts w:asciiTheme="minorHAnsi" w:hAnsiTheme="minorHAnsi" w:cstheme="minorBidi"/>
          <w:kern w:val="2"/>
        </w:rPr>
        <w:t>工字厅是学校重要交往中心，原先其后厅常有重要外宾驻足。1924年印度大诗人泰戈尔应梁启超之邀访华时，就曾在此下榻半月有余。</w:t>
      </w:r>
    </w:p>
    <w:p w14:paraId="3085F5DC" w14:textId="46CA38B1" w:rsidR="00C95D6F" w:rsidRPr="00C95D6F" w:rsidRDefault="00C95D6F" w:rsidP="00C95D6F">
      <w:pPr>
        <w:rPr>
          <w:rFonts w:asciiTheme="minorHAnsi" w:hAnsiTheme="minorHAnsi" w:cstheme="minorBidi" w:hint="eastAsia"/>
          <w:kern w:val="2"/>
        </w:rPr>
      </w:pPr>
      <w:r w:rsidRPr="00C95D6F">
        <w:rPr>
          <w:rFonts w:asciiTheme="minorHAnsi" w:hAnsiTheme="minorHAnsi" w:cstheme="minorBidi" w:hint="eastAsia"/>
          <w:kern w:val="2"/>
        </w:rPr>
        <w:tab/>
      </w:r>
      <w:r w:rsidRPr="00C95D6F">
        <w:rPr>
          <w:rFonts w:asciiTheme="minorHAnsi" w:hAnsiTheme="minorHAnsi" w:cstheme="minorBidi"/>
          <w:kern w:val="2"/>
        </w:rPr>
        <w:t>工字殿迤西，过“藤影荷声之馆”，原有垂花门，额曰“怡春院”。早年，这里专为安置伶工之所。建校初期，曾长期为庶务长办公处。清华早期庶务长</w:t>
      </w:r>
      <w:hyperlink r:id="rId7" w:tgtFrame="_blank" w:history="1">
        <w:r w:rsidRPr="00C95D6F">
          <w:rPr>
            <w:rFonts w:asciiTheme="minorHAnsi" w:hAnsiTheme="minorHAnsi" w:cstheme="minorBidi"/>
            <w:kern w:val="2"/>
          </w:rPr>
          <w:t>唐孟伦</w:t>
        </w:r>
      </w:hyperlink>
      <w:r w:rsidRPr="00C95D6F">
        <w:rPr>
          <w:rFonts w:asciiTheme="minorHAnsi" w:hAnsiTheme="minorHAnsi" w:cstheme="minorBidi"/>
          <w:kern w:val="2"/>
        </w:rPr>
        <w:t>为人廉正，忠于职守，很受师生爱戴。他死后，学校曾在西墙外土山上建一纪念碑，由</w:t>
      </w:r>
      <w:hyperlink r:id="rId8" w:tgtFrame="_blank" w:history="1">
        <w:r w:rsidRPr="00C95D6F">
          <w:rPr>
            <w:rFonts w:asciiTheme="minorHAnsi" w:hAnsiTheme="minorHAnsi" w:cstheme="minorBidi"/>
            <w:kern w:val="2"/>
          </w:rPr>
          <w:t>梁启超</w:t>
        </w:r>
      </w:hyperlink>
      <w:r w:rsidRPr="00C95D6F">
        <w:rPr>
          <w:rFonts w:asciiTheme="minorHAnsi" w:hAnsiTheme="minorHAnsi" w:cstheme="minorBidi"/>
          <w:kern w:val="2"/>
        </w:rPr>
        <w:t>亲笔题铭曰：“清白乃心死厥职，如此人格足矜式。”</w:t>
      </w:r>
    </w:p>
    <w:p w14:paraId="24BB1242" w14:textId="6D90D1C5" w:rsidR="00C95D6F" w:rsidRPr="00C95D6F" w:rsidRDefault="00C95D6F" w:rsidP="00C95D6F">
      <w:pPr>
        <w:rPr>
          <w:rFonts w:asciiTheme="minorHAnsi" w:hAnsiTheme="minorHAnsi" w:cstheme="minorBidi"/>
          <w:kern w:val="2"/>
        </w:rPr>
      </w:pPr>
      <w:r w:rsidRPr="00C95D6F">
        <w:rPr>
          <w:rFonts w:asciiTheme="minorHAnsi" w:hAnsiTheme="minorHAnsi" w:cstheme="minorBidi" w:hint="eastAsia"/>
          <w:kern w:val="2"/>
        </w:rPr>
        <w:tab/>
      </w:r>
      <w:r w:rsidRPr="00C95D6F">
        <w:rPr>
          <w:rFonts w:asciiTheme="minorHAnsi" w:hAnsiTheme="minorHAnsi" w:cstheme="minorBidi"/>
          <w:kern w:val="2"/>
        </w:rPr>
        <w:t>2000年为迎接90周年校庆，</w:t>
      </w:r>
      <w:r w:rsidRPr="00C95D6F">
        <w:rPr>
          <w:rFonts w:asciiTheme="minorHAnsi" w:hAnsiTheme="minorHAnsi" w:cstheme="minorBidi" w:hint="eastAsia"/>
          <w:kern w:val="2"/>
        </w:rPr>
        <w:t>清</w:t>
      </w:r>
      <w:r w:rsidRPr="00C95D6F">
        <w:rPr>
          <w:rFonts w:asciiTheme="minorHAnsi" w:hAnsiTheme="minorHAnsi" w:cstheme="minorBidi"/>
          <w:kern w:val="2"/>
        </w:rPr>
        <w:t>华</w:t>
      </w:r>
      <w:r w:rsidRPr="00C95D6F">
        <w:rPr>
          <w:rFonts w:asciiTheme="minorHAnsi" w:hAnsiTheme="minorHAnsi" w:cstheme="minorBidi" w:hint="eastAsia"/>
          <w:kern w:val="2"/>
        </w:rPr>
        <w:t>大学</w:t>
      </w:r>
      <w:r w:rsidRPr="00C95D6F">
        <w:rPr>
          <w:rFonts w:asciiTheme="minorHAnsi" w:hAnsiTheme="minorHAnsi" w:cstheme="minorBidi"/>
          <w:kern w:val="2"/>
        </w:rPr>
        <w:t>对工字厅进行了改造重建。</w:t>
      </w:r>
      <w:r w:rsidRPr="00C95D6F">
        <w:rPr>
          <w:rFonts w:asciiTheme="minorHAnsi" w:hAnsiTheme="minorHAnsi" w:cstheme="minorBidi" w:hint="eastAsia"/>
          <w:kern w:val="2"/>
        </w:rPr>
        <w:t>由</w:t>
      </w:r>
      <w:r w:rsidRPr="00C95D6F">
        <w:rPr>
          <w:rFonts w:asciiTheme="minorHAnsi" w:hAnsiTheme="minorHAnsi" w:cstheme="minorBidi"/>
          <w:kern w:val="2"/>
        </w:rPr>
        <w:t>建筑学院和美术学院设计，本着“整旧如旧”的原则，“从保护古文物出发，尽量恢复工字厅的原貌，突出其原来的古建筑特色”。如今，工字厅这座古建筑，作为清华历史的见证正焕发出新春。</w:t>
      </w:r>
    </w:p>
    <w:p w14:paraId="37B84305" w14:textId="77777777" w:rsidR="00C95D6F" w:rsidRPr="00C95D6F" w:rsidRDefault="00C95D6F" w:rsidP="00C95D6F">
      <w:pPr>
        <w:rPr>
          <w:rFonts w:eastAsia="Times New Roman"/>
        </w:rPr>
      </w:pPr>
    </w:p>
    <w:p w14:paraId="76540A8D" w14:textId="1125C6A6" w:rsidR="00C95D6F" w:rsidRDefault="00C95D6F" w:rsidP="00C95D6F">
      <w:pPr>
        <w:rPr>
          <w:rFonts w:eastAsia="Times New Roman" w:hint="eastAsia"/>
        </w:rPr>
      </w:pPr>
    </w:p>
    <w:p w14:paraId="04E002C4" w14:textId="77777777" w:rsidR="009818FA" w:rsidRPr="00C21F39" w:rsidRDefault="009818FA">
      <w:pPr>
        <w:rPr>
          <w:rFonts w:hint="eastAsia"/>
          <w:b/>
        </w:rPr>
      </w:pPr>
      <w:r w:rsidRPr="00C21F39">
        <w:rPr>
          <w:b/>
        </w:rPr>
        <w:t>主楼：</w:t>
      </w:r>
    </w:p>
    <w:p w14:paraId="747722E0" w14:textId="097FBBC8" w:rsidR="00F41DB9" w:rsidRDefault="00F41DB9" w:rsidP="00F41DB9">
      <w:pPr>
        <w:rPr>
          <w:rFonts w:hint="eastAsia"/>
        </w:rPr>
      </w:pPr>
      <w:r>
        <w:rPr>
          <w:rFonts w:hint="eastAsia"/>
        </w:rPr>
        <w:t xml:space="preserve">　清华大学主楼，地处校园东区，整体由西、东和中央三部分组成，</w:t>
      </w:r>
      <w:r>
        <w:rPr>
          <w:rFonts w:hint="eastAsia"/>
        </w:rPr>
        <w:t>它们分别以四个</w:t>
      </w:r>
      <w:r>
        <w:rPr>
          <w:rFonts w:hint="eastAsia"/>
        </w:rPr>
        <w:t>"</w:t>
      </w:r>
      <w:r>
        <w:rPr>
          <w:rFonts w:hint="eastAsia"/>
        </w:rPr>
        <w:t>过街楼</w:t>
      </w:r>
      <w:r>
        <w:rPr>
          <w:rFonts w:hint="eastAsia"/>
        </w:rPr>
        <w:t>"</w:t>
      </w:r>
      <w:r>
        <w:rPr>
          <w:rFonts w:hint="eastAsia"/>
        </w:rPr>
        <w:t>联成一个整体，体态巍峨，结构坚固，总建筑面积达</w:t>
      </w:r>
      <w:r>
        <w:rPr>
          <w:rFonts w:hint="eastAsia"/>
        </w:rPr>
        <w:t>76871</w:t>
      </w:r>
      <w:r>
        <w:rPr>
          <w:rFonts w:hint="eastAsia"/>
        </w:rPr>
        <w:t>平</w:t>
      </w:r>
      <w:r w:rsidR="00C21F39">
        <w:rPr>
          <w:rFonts w:hint="eastAsia"/>
        </w:rPr>
        <w:t>方米，是建国后由清华大学</w:t>
      </w:r>
      <w:r>
        <w:rPr>
          <w:rFonts w:hint="eastAsia"/>
        </w:rPr>
        <w:t>多个专业的师生结合毕业设计工作而自行设计的校园杰作之一。</w:t>
      </w:r>
    </w:p>
    <w:p w14:paraId="2F7C1D51" w14:textId="1981DF4B" w:rsidR="00F41DB9" w:rsidRDefault="00F41DB9" w:rsidP="00C21F39">
      <w:pPr>
        <w:ind w:firstLine="420"/>
        <w:rPr>
          <w:rFonts w:hint="eastAsia"/>
        </w:rPr>
      </w:pPr>
      <w:r>
        <w:rPr>
          <w:rFonts w:hint="eastAsia"/>
        </w:rPr>
        <w:t>1959</w:t>
      </w:r>
      <w:r>
        <w:rPr>
          <w:rFonts w:hint="eastAsia"/>
        </w:rPr>
        <w:t>～</w:t>
      </w:r>
      <w:r>
        <w:rPr>
          <w:rFonts w:hint="eastAsia"/>
        </w:rPr>
        <w:t>1965</w:t>
      </w:r>
      <w:r>
        <w:rPr>
          <w:rFonts w:hint="eastAsia"/>
        </w:rPr>
        <w:t>届毕业生中数百人参加了设计工作。东区主楼比较典型地反映了当时的设计思潮。如早期设计方案中部塔楼呈浮屠状，主楼四角设重檐攒尖亭阁，东西配楼呈台墩状，上置庑殿式从重楼，下设拱门，后期方案则是模仿莫斯科大学主楼建筑的产物，系科教学实验楼采用当时盛行的周边式布置。如此庞大的建筑群，无论在当时还是现在都是首屈一指的。</w:t>
      </w:r>
      <w:r>
        <w:rPr>
          <w:rFonts w:hint="eastAsia"/>
        </w:rPr>
        <w:t xml:space="preserve"> </w:t>
      </w:r>
    </w:p>
    <w:p w14:paraId="6D206DBD" w14:textId="158D435F" w:rsidR="009818FA" w:rsidRDefault="00C21F39" w:rsidP="00C21F39">
      <w:pPr>
        <w:ind w:firstLine="420"/>
        <w:rPr>
          <w:rFonts w:hint="eastAsia"/>
        </w:rPr>
      </w:pPr>
      <w:r>
        <w:rPr>
          <w:rFonts w:hint="eastAsia"/>
        </w:rPr>
        <w:t>主楼</w:t>
      </w:r>
      <w:r w:rsidR="00F41DB9">
        <w:rPr>
          <w:rFonts w:hint="eastAsia"/>
        </w:rPr>
        <w:t>整个建筑气势雄伟，浑然一体。中央主楼标高</w:t>
      </w:r>
      <w:r w:rsidR="00F41DB9">
        <w:rPr>
          <w:rFonts w:hint="eastAsia"/>
        </w:rPr>
        <w:t>40</w:t>
      </w:r>
      <w:r w:rsidR="00F41DB9">
        <w:rPr>
          <w:rFonts w:hint="eastAsia"/>
        </w:rPr>
        <w:t>米，登上楼顶，清华校园风景尽收眼底。</w:t>
      </w:r>
    </w:p>
    <w:p w14:paraId="19F08637" w14:textId="77777777" w:rsidR="00F41DB9" w:rsidRDefault="00F41DB9" w:rsidP="00F41DB9">
      <w:pPr>
        <w:ind w:firstLine="480"/>
        <w:rPr>
          <w:rFonts w:hint="eastAsia"/>
        </w:rPr>
      </w:pPr>
    </w:p>
    <w:p w14:paraId="7EA3BE67" w14:textId="77777777" w:rsidR="00C762AD" w:rsidRPr="006A0192" w:rsidRDefault="00C762AD">
      <w:pPr>
        <w:rPr>
          <w:rFonts w:hint="eastAsia"/>
          <w:b/>
        </w:rPr>
      </w:pPr>
      <w:bookmarkStart w:id="0" w:name="_GoBack"/>
      <w:r w:rsidRPr="006A0192">
        <w:rPr>
          <w:b/>
        </w:rPr>
        <w:t>荷塘：</w:t>
      </w:r>
    </w:p>
    <w:bookmarkEnd w:id="0"/>
    <w:p w14:paraId="39EC1666" w14:textId="5FF1B2C7" w:rsidR="00394611" w:rsidRDefault="00394611" w:rsidP="00394611">
      <w:pPr>
        <w:ind w:firstLine="420"/>
        <w:rPr>
          <w:rFonts w:hint="eastAsia"/>
        </w:rPr>
      </w:pPr>
      <w:r w:rsidRPr="00394611">
        <w:t>朱自清笔下的</w:t>
      </w:r>
      <w:r w:rsidRPr="00394611">
        <w:t>"</w:t>
      </w:r>
      <w:r w:rsidRPr="00394611">
        <w:t>荷塘月色</w:t>
      </w:r>
      <w:r w:rsidRPr="00394611">
        <w:t>"</w:t>
      </w:r>
      <w:r w:rsidRPr="00394611">
        <w:t>是</w:t>
      </w:r>
      <w:r w:rsidRPr="00394611">
        <w:t>近春园景点的核心景观</w:t>
      </w:r>
      <w:r w:rsidRPr="00394611">
        <w:rPr>
          <w:rFonts w:hint="eastAsia"/>
        </w:rPr>
        <w:t>。</w:t>
      </w:r>
      <w:r>
        <w:rPr>
          <w:rFonts w:hint="eastAsia"/>
        </w:rPr>
        <w:t>近春园原是清咸丰皇帝的旧</w:t>
      </w:r>
      <w:r>
        <w:rPr>
          <w:rFonts w:hint="eastAsia"/>
        </w:rPr>
        <w:t>居，它的前身是康熙“熙春园”的中心地带，四周环以荷池。咸丰十年</w:t>
      </w:r>
      <w:r>
        <w:rPr>
          <w:rFonts w:hint="eastAsia"/>
        </w:rPr>
        <w:t>英法联军侵入北京，火烧圆明园，近春园受到严重破坏，残有部分又于同治年间被完全拆除，沦为“荒岛”，前后达</w:t>
      </w:r>
      <w:r>
        <w:rPr>
          <w:rFonts w:hint="eastAsia"/>
        </w:rPr>
        <w:t>120</w:t>
      </w:r>
      <w:r>
        <w:rPr>
          <w:rFonts w:hint="eastAsia"/>
        </w:rPr>
        <w:t>余年。</w:t>
      </w:r>
      <w:r>
        <w:rPr>
          <w:rFonts w:hint="eastAsia"/>
        </w:rPr>
        <w:t>1927</w:t>
      </w:r>
      <w:r>
        <w:rPr>
          <w:rFonts w:hint="eastAsia"/>
        </w:rPr>
        <w:t>年仲夏，住在附近的朱自清教授感于世变，夜不成寐，夤夜走出家门到这一带来散步，以其精妙的构思和生花之笔写下名文《荷塘月色》，为这处古址增添了新的文化特色。</w:t>
      </w:r>
    </w:p>
    <w:p w14:paraId="422D437D" w14:textId="1FE5A095" w:rsidR="00394611" w:rsidRDefault="00394611" w:rsidP="00394611">
      <w:pPr>
        <w:ind w:firstLine="420"/>
        <w:rPr>
          <w:rFonts w:hint="eastAsia"/>
        </w:rPr>
      </w:pPr>
      <w:r>
        <w:rPr>
          <w:rFonts w:hint="eastAsia"/>
        </w:rPr>
        <w:t>荷塘</w:t>
      </w:r>
      <w:r w:rsidRPr="00394611">
        <w:t>上有高低的山丘和树林掩映，岛西南侧有一古式长廊，此岛通过一座汉白玉拱桥与岸边相连。每到夏天，便有很多慕名而来的游客前来寻找</w:t>
      </w:r>
      <w:r w:rsidRPr="00394611">
        <w:t>"</w:t>
      </w:r>
      <w:r w:rsidRPr="00394611">
        <w:t>荷塘月色</w:t>
      </w:r>
      <w:r w:rsidRPr="00394611">
        <w:t>"</w:t>
      </w:r>
      <w:r w:rsidRPr="00394611">
        <w:t>的胜景。</w:t>
      </w:r>
      <w:r w:rsidRPr="00394611">
        <w:t>"</w:t>
      </w:r>
      <w:r w:rsidRPr="00394611">
        <w:t>曲曲折折的荷塘上面，弥望的是田田的叶子。叶子出水很高，像亭亭的舞女的裙</w:t>
      </w:r>
      <w:r w:rsidRPr="00394611">
        <w:t>""</w:t>
      </w:r>
      <w:r w:rsidRPr="00394611">
        <w:t>月光如流水一般，静静地泻在这一片叶子和花上。薄薄的青雾浮起在荷塘里。叶子和花仿佛在牛乳中洗过一样；又像笼着轻纱的梦。</w:t>
      </w:r>
      <w:r w:rsidRPr="00394611">
        <w:t>"</w:t>
      </w:r>
      <w:r w:rsidRPr="00394611">
        <w:t>在默念着朱自清的名句时，游客们还可以在近春园东山上看到</w:t>
      </w:r>
      <w:r w:rsidRPr="00394611">
        <w:t>1982</w:t>
      </w:r>
      <w:r w:rsidRPr="00394611">
        <w:t>年，为纪念朱自清先生在此写下的名篇《荷塘月色》而建的</w:t>
      </w:r>
      <w:r w:rsidRPr="00394611">
        <w:t xml:space="preserve"> "</w:t>
      </w:r>
      <w:r w:rsidRPr="00394611">
        <w:t>荷塘月色亭</w:t>
      </w:r>
      <w:r w:rsidRPr="00394611">
        <w:t>"</w:t>
      </w:r>
      <w:r w:rsidRPr="00394611">
        <w:t>。</w:t>
      </w:r>
      <w:r w:rsidRPr="00394611">
        <w:t> </w:t>
      </w:r>
    </w:p>
    <w:p w14:paraId="6C03842A" w14:textId="77777777" w:rsidR="00394611" w:rsidRDefault="00394611">
      <w:pPr>
        <w:rPr>
          <w:rFonts w:hint="eastAsia"/>
        </w:rPr>
      </w:pPr>
    </w:p>
    <w:p w14:paraId="69CF077B" w14:textId="77777777" w:rsidR="006D7DCD" w:rsidRDefault="006D7DCD">
      <w:pPr>
        <w:rPr>
          <w:rFonts w:hint="eastAsia"/>
        </w:rPr>
      </w:pPr>
    </w:p>
    <w:p w14:paraId="448E4C2C" w14:textId="77777777" w:rsidR="006D7DCD" w:rsidRPr="006A0192" w:rsidRDefault="006D7DCD">
      <w:pPr>
        <w:rPr>
          <w:rFonts w:hint="eastAsia"/>
          <w:b/>
        </w:rPr>
      </w:pPr>
      <w:r w:rsidRPr="006A0192">
        <w:rPr>
          <w:b/>
        </w:rPr>
        <w:t>综体：</w:t>
      </w:r>
    </w:p>
    <w:p w14:paraId="2C670F83" w14:textId="5FB15A13" w:rsidR="00BB0EE9" w:rsidRDefault="00BB0EE9">
      <w:pPr>
        <w:rPr>
          <w:rFonts w:hint="eastAsia"/>
        </w:rPr>
      </w:pPr>
      <w:r>
        <w:rPr>
          <w:rFonts w:hint="eastAsia"/>
        </w:rPr>
        <w:tab/>
      </w:r>
      <w:r w:rsidRPr="00BB0EE9">
        <w:rPr>
          <w:rFonts w:hint="eastAsia"/>
        </w:rPr>
        <w:t>综合体育馆位于清华大学校园东区，沿主楼中轴线上，与东大操场围合成一个体育中心区。综合体育馆是一座集体育比赛、训练、教学、会议、演出为一体的综合性场馆，比赛场地最大</w:t>
      </w:r>
      <w:r w:rsidRPr="00BB0EE9">
        <w:rPr>
          <w:rFonts w:hint="eastAsia"/>
        </w:rPr>
        <w:t>55m</w:t>
      </w:r>
      <w:r w:rsidRPr="00BB0EE9">
        <w:rPr>
          <w:rFonts w:hint="eastAsia"/>
        </w:rPr>
        <w:t>×</w:t>
      </w:r>
      <w:r w:rsidRPr="00BB0EE9">
        <w:rPr>
          <w:rFonts w:hint="eastAsia"/>
        </w:rPr>
        <w:t>35m</w:t>
      </w:r>
      <w:r w:rsidRPr="00BB0EE9">
        <w:rPr>
          <w:rFonts w:hint="eastAsia"/>
        </w:rPr>
        <w:t>。座席由固定座席和活动座席组成共</w:t>
      </w:r>
      <w:r w:rsidRPr="00BB0EE9">
        <w:rPr>
          <w:rFonts w:hint="eastAsia"/>
        </w:rPr>
        <w:t>5000</w:t>
      </w:r>
      <w:r w:rsidRPr="00BB0EE9">
        <w:rPr>
          <w:rFonts w:hint="eastAsia"/>
        </w:rPr>
        <w:t>座，设有主席台和裁判席，一层设有运动员训练房、贵客室等辅助房。比赛大厅结构上采用</w:t>
      </w:r>
      <w:r w:rsidRPr="00BB0EE9">
        <w:rPr>
          <w:rFonts w:hint="eastAsia"/>
        </w:rPr>
        <w:t>110 m</w:t>
      </w:r>
      <w:r w:rsidRPr="00BB0EE9">
        <w:rPr>
          <w:rFonts w:hint="eastAsia"/>
        </w:rPr>
        <w:t>跨度钢筋混凝土大拱，悬挂轻型屋面，体现体育建筑的力量美。两拱之间为采光天窗，充分利用自然光线进行平时的训练及教学。综体荣获</w:t>
      </w:r>
      <w:r w:rsidRPr="00BB0EE9">
        <w:rPr>
          <w:rFonts w:hint="eastAsia"/>
        </w:rPr>
        <w:t>2003</w:t>
      </w:r>
      <w:r w:rsidRPr="00BB0EE9">
        <w:rPr>
          <w:rFonts w:hint="eastAsia"/>
        </w:rPr>
        <w:t>年度教育部优秀勘察设计评选建筑设计二等奖、</w:t>
      </w:r>
      <w:r w:rsidRPr="00BB0EE9">
        <w:rPr>
          <w:rFonts w:hint="eastAsia"/>
        </w:rPr>
        <w:t>2004</w:t>
      </w:r>
      <w:r w:rsidRPr="00BB0EE9">
        <w:rPr>
          <w:rFonts w:hint="eastAsia"/>
        </w:rPr>
        <w:t>年度建设部优秀勘察设计三等奖。</w:t>
      </w:r>
    </w:p>
    <w:p w14:paraId="5946F0C9" w14:textId="77777777" w:rsidR="00386D50" w:rsidRDefault="00386D50">
      <w:pPr>
        <w:rPr>
          <w:rFonts w:hint="eastAsia"/>
        </w:rPr>
      </w:pPr>
    </w:p>
    <w:p w14:paraId="4C04694F" w14:textId="77777777" w:rsidR="006A0192" w:rsidRDefault="006A0192">
      <w:pPr>
        <w:rPr>
          <w:rFonts w:hint="eastAsia"/>
        </w:rPr>
      </w:pPr>
    </w:p>
    <w:p w14:paraId="6CA425AC" w14:textId="77777777" w:rsidR="006D7DCD" w:rsidRPr="006A0192" w:rsidRDefault="006D7DCD">
      <w:pPr>
        <w:rPr>
          <w:rFonts w:hint="eastAsia"/>
          <w:b/>
        </w:rPr>
      </w:pPr>
      <w:r w:rsidRPr="006A0192">
        <w:rPr>
          <w:b/>
        </w:rPr>
        <w:t>老馆：</w:t>
      </w:r>
    </w:p>
    <w:p w14:paraId="3BCFCCE0" w14:textId="4D3A612B" w:rsidR="001E30DB" w:rsidRDefault="001E30DB" w:rsidP="001E30DB">
      <w:pPr>
        <w:ind w:firstLine="420"/>
        <w:rPr>
          <w:rFonts w:hint="eastAsia"/>
        </w:rPr>
      </w:pPr>
      <w:r>
        <w:rPr>
          <w:rFonts w:hint="eastAsia"/>
        </w:rPr>
        <w:t>清华大学图书馆由新馆和老馆两部分组成，整个图书馆的建成共分三期工程进行，时间跨度长达</w:t>
      </w:r>
      <w:r>
        <w:rPr>
          <w:rFonts w:hint="eastAsia"/>
        </w:rPr>
        <w:t>75</w:t>
      </w:r>
      <w:r>
        <w:rPr>
          <w:rFonts w:hint="eastAsia"/>
        </w:rPr>
        <w:t>年。一期工程由美国著名建筑师墨菲设计，</w:t>
      </w:r>
      <w:r>
        <w:rPr>
          <w:rFonts w:hint="eastAsia"/>
        </w:rPr>
        <w:t>1916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月始建，</w:t>
      </w:r>
      <w:r>
        <w:rPr>
          <w:rFonts w:hint="eastAsia"/>
        </w:rPr>
        <w:t>1919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月完工，建成的老馆东部是建校初期</w:t>
      </w:r>
      <w:r>
        <w:rPr>
          <w:rFonts w:hint="eastAsia"/>
        </w:rPr>
        <w:t>"</w:t>
      </w:r>
      <w:r>
        <w:rPr>
          <w:rFonts w:hint="eastAsia"/>
        </w:rPr>
        <w:t>四大建筑</w:t>
      </w:r>
      <w:r>
        <w:rPr>
          <w:rFonts w:hint="eastAsia"/>
        </w:rPr>
        <w:t>"</w:t>
      </w:r>
      <w:r>
        <w:rPr>
          <w:rFonts w:hint="eastAsia"/>
        </w:rPr>
        <w:t>中最先动工和建成者，当时的馆舍面积仅有</w:t>
      </w:r>
      <w:r>
        <w:rPr>
          <w:rFonts w:hint="eastAsia"/>
        </w:rPr>
        <w:t>2114</w:t>
      </w:r>
      <w:r>
        <w:rPr>
          <w:rFonts w:hint="eastAsia"/>
        </w:rPr>
        <w:t>平方米。二期工程始于</w:t>
      </w:r>
      <w:r>
        <w:rPr>
          <w:rFonts w:hint="eastAsia"/>
        </w:rPr>
        <w:t>30</w:t>
      </w:r>
      <w:r>
        <w:rPr>
          <w:rFonts w:hint="eastAsia"/>
        </w:rPr>
        <w:t>年代初，因学校发展需要，在有</w:t>
      </w:r>
      <w:r>
        <w:rPr>
          <w:rFonts w:hint="eastAsia"/>
        </w:rPr>
        <w:t>"</w:t>
      </w:r>
      <w:r>
        <w:rPr>
          <w:rFonts w:hint="eastAsia"/>
        </w:rPr>
        <w:t>南杨北梁（梁思成）</w:t>
      </w:r>
      <w:r>
        <w:rPr>
          <w:rFonts w:hint="eastAsia"/>
        </w:rPr>
        <w:t>"</w:t>
      </w:r>
      <w:r>
        <w:rPr>
          <w:rFonts w:hint="eastAsia"/>
        </w:rPr>
        <w:t>之称的著名建筑学家杨廷宝主持下，建成了今老馆之中部和西部，馆舍面积扩建至</w:t>
      </w:r>
      <w:r>
        <w:rPr>
          <w:rFonts w:hint="eastAsia"/>
        </w:rPr>
        <w:t>7700</w:t>
      </w:r>
      <w:r>
        <w:rPr>
          <w:rFonts w:hint="eastAsia"/>
        </w:rPr>
        <w:t>平方米，可容书</w:t>
      </w:r>
      <w:r>
        <w:rPr>
          <w:rFonts w:hint="eastAsia"/>
        </w:rPr>
        <w:t>30</w:t>
      </w:r>
      <w:r>
        <w:rPr>
          <w:rFonts w:hint="eastAsia"/>
        </w:rPr>
        <w:t>万册，阅览座位</w:t>
      </w:r>
      <w:r>
        <w:rPr>
          <w:rFonts w:hint="eastAsia"/>
        </w:rPr>
        <w:t>700</w:t>
      </w:r>
      <w:r>
        <w:rPr>
          <w:rFonts w:hint="eastAsia"/>
        </w:rPr>
        <w:t>余席。</w:t>
      </w:r>
      <w:r>
        <w:rPr>
          <w:rFonts w:hint="eastAsia"/>
        </w:rPr>
        <w:t xml:space="preserve"> </w:t>
      </w:r>
    </w:p>
    <w:p w14:paraId="6BEF735A" w14:textId="6EA8FE07" w:rsidR="001E30DB" w:rsidRDefault="001E30DB" w:rsidP="001E30DB">
      <w:pPr>
        <w:rPr>
          <w:rFonts w:hint="eastAsia"/>
        </w:rPr>
      </w:pPr>
      <w:r>
        <w:rPr>
          <w:rFonts w:hint="eastAsia"/>
        </w:rPr>
        <w:t xml:space="preserve">　　有人说：建筑是凝固的音乐。如果把清华园的建筑当成一首曲调优美、旋律高昂的乐曲，图书馆无疑是这首乐曲中最动听的音符之一。无论春夏还是秋冬，无论旭日东升还是红轮西坠，每当你走进清华大学图书馆，扑面而来的是淡淡的书香，映入眼帘的是莘莘学子孜孜以求的身影。这里是知识的海洋，这里是求</w:t>
      </w:r>
      <w:r>
        <w:rPr>
          <w:rFonts w:hint="eastAsia"/>
        </w:rPr>
        <w:t>知的天地，这里是通向彼岸的精神家园，这里是走向辉煌的成功之路。</w:t>
      </w:r>
    </w:p>
    <w:p w14:paraId="53AE9473" w14:textId="77777777" w:rsidR="001E30DB" w:rsidRDefault="001E30DB">
      <w:pPr>
        <w:rPr>
          <w:rFonts w:hint="eastAsia"/>
        </w:rPr>
      </w:pPr>
    </w:p>
    <w:p w14:paraId="4838F464" w14:textId="77777777" w:rsidR="006A0192" w:rsidRDefault="006A0192">
      <w:pPr>
        <w:rPr>
          <w:rFonts w:hint="eastAsia"/>
        </w:rPr>
      </w:pPr>
    </w:p>
    <w:p w14:paraId="4E43CA2C" w14:textId="77777777" w:rsidR="006D7DCD" w:rsidRPr="006A0192" w:rsidRDefault="006D7DCD">
      <w:pPr>
        <w:rPr>
          <w:rFonts w:hint="eastAsia"/>
          <w:b/>
        </w:rPr>
      </w:pPr>
      <w:r w:rsidRPr="006A0192">
        <w:rPr>
          <w:b/>
        </w:rPr>
        <w:t>西门：</w:t>
      </w:r>
    </w:p>
    <w:p w14:paraId="5783E59E" w14:textId="369A8F03" w:rsidR="002C44FA" w:rsidRPr="002C44FA" w:rsidRDefault="002C44FA" w:rsidP="002C44FA">
      <w:pPr>
        <w:ind w:firstLine="420"/>
      </w:pPr>
      <w:r w:rsidRPr="002C44FA">
        <w:t>清华校园之大，在全国的校园中都是数得上的。如果有人问，清华到底有几个校门？恐怕连在清华读书多年的同学们都未必能一一细数。清华大学西校门是</w:t>
      </w:r>
      <w:r w:rsidRPr="002C44FA">
        <w:t>1933</w:t>
      </w:r>
      <w:r w:rsidRPr="002C44FA">
        <w:t>年清华扩建西院住宅时修建的</w:t>
      </w:r>
      <w:r>
        <w:t>，</w:t>
      </w:r>
      <w:r w:rsidRPr="002C44FA">
        <w:t>西校门由大理石筑成，位于中关村北大街上，正对着清华西路，与圆明园只有一街之隔，向西南方可遥望北大校园。西校门高大雄伟，两头威武的石狮忠实地守护着大门，正额上方镌刻着毛体的</w:t>
      </w:r>
      <w:r w:rsidRPr="002C44FA">
        <w:t>“</w:t>
      </w:r>
      <w:r w:rsidRPr="002C44FA">
        <w:t>清华大学</w:t>
      </w:r>
      <w:r w:rsidRPr="002C44FA">
        <w:t>”</w:t>
      </w:r>
      <w:r w:rsidRPr="002C44FA">
        <w:t>校名。每逢节日，门前鲜花簇拥，门上五星红旗高高飘扬。西校门外交通十分便捷，也有众多商业设施。</w:t>
      </w:r>
    </w:p>
    <w:p w14:paraId="5400D5A9" w14:textId="77777777" w:rsidR="008D7791" w:rsidRDefault="008D7791">
      <w:pPr>
        <w:rPr>
          <w:rFonts w:hint="eastAsia"/>
        </w:rPr>
      </w:pPr>
    </w:p>
    <w:p w14:paraId="67FBF6D3" w14:textId="77777777" w:rsidR="006A0192" w:rsidRDefault="006A0192">
      <w:pPr>
        <w:rPr>
          <w:rFonts w:hint="eastAsia"/>
        </w:rPr>
      </w:pPr>
    </w:p>
    <w:p w14:paraId="72AE23C1" w14:textId="19AFC6F0" w:rsidR="00582F38" w:rsidRDefault="00436190">
      <w:pPr>
        <w:rPr>
          <w:rFonts w:hint="eastAsia"/>
        </w:rPr>
      </w:pPr>
      <w:r w:rsidRPr="006A0192">
        <w:rPr>
          <w:b/>
        </w:rPr>
        <w:t>万人</w:t>
      </w:r>
      <w:r w:rsidR="006D7DCD">
        <w:rPr>
          <w:rFonts w:hint="eastAsia"/>
        </w:rPr>
        <w:t>：</w:t>
      </w:r>
    </w:p>
    <w:p w14:paraId="276024AA" w14:textId="205BFAD4" w:rsidR="00CE187C" w:rsidRPr="00CE187C" w:rsidRDefault="00F17077" w:rsidP="00CE187C">
      <w:r w:rsidRPr="00CE187C">
        <w:rPr>
          <w:rFonts w:hint="eastAsia"/>
        </w:rPr>
        <w:tab/>
      </w:r>
      <w:r w:rsidRPr="00CE187C">
        <w:rPr>
          <w:rFonts w:hint="eastAsia"/>
        </w:rPr>
        <w:t>万人</w:t>
      </w:r>
      <w:r w:rsidR="00CE187C" w:rsidRPr="00CE187C">
        <w:rPr>
          <w:rFonts w:hint="eastAsia"/>
        </w:rPr>
        <w:t>食堂，也就是观畴园餐厅</w:t>
      </w:r>
      <w:r w:rsidR="00CE187C">
        <w:rPr>
          <w:rFonts w:hint="eastAsia"/>
        </w:rPr>
        <w:t>。</w:t>
      </w:r>
      <w:r w:rsidR="00B641A0">
        <w:rPr>
          <w:rFonts w:hint="eastAsia"/>
        </w:rPr>
        <w:t>为接待清华大学</w:t>
      </w:r>
      <w:r w:rsidR="00B641A0">
        <w:rPr>
          <w:rFonts w:hint="eastAsia"/>
        </w:rPr>
        <w:t>90</w:t>
      </w:r>
      <w:r w:rsidR="00B641A0">
        <w:rPr>
          <w:rFonts w:hint="eastAsia"/>
        </w:rPr>
        <w:t>周年校庆，于</w:t>
      </w:r>
      <w:r w:rsidR="00B641A0">
        <w:rPr>
          <w:rFonts w:hint="eastAsia"/>
        </w:rPr>
        <w:t>2001</w:t>
      </w:r>
      <w:r w:rsidR="00B641A0">
        <w:rPr>
          <w:rFonts w:hint="eastAsia"/>
        </w:rPr>
        <w:t>年投入使用。观畴园餐厅</w:t>
      </w:r>
      <w:r w:rsidR="00CE187C">
        <w:rPr>
          <w:rFonts w:hint="eastAsia"/>
        </w:rPr>
        <w:t>位于</w:t>
      </w:r>
      <w:r w:rsidR="00CE187C" w:rsidRPr="00CE187C">
        <w:t>清华大学西大操场北侧</w:t>
      </w:r>
      <w:r w:rsidR="00CE187C">
        <w:rPr>
          <w:rFonts w:hint="eastAsia"/>
        </w:rPr>
        <w:t>，</w:t>
      </w:r>
      <w:r w:rsidR="00CE187C" w:rsidRPr="00CE187C">
        <w:t>建筑面积</w:t>
      </w:r>
      <w:r w:rsidR="00CE187C" w:rsidRPr="00CE187C">
        <w:t>13250</w:t>
      </w:r>
      <w:r w:rsidR="00CE187C" w:rsidRPr="00CE187C">
        <w:t>平方米，可同时容纳</w:t>
      </w:r>
      <w:r w:rsidR="00CE187C" w:rsidRPr="00CE187C">
        <w:t>3500</w:t>
      </w:r>
      <w:r w:rsidR="00CE187C" w:rsidRPr="00CE187C">
        <w:t>人用餐。餐厅共有三个楼层，集中餐、西餐、清真、风味小吃、自选、点菜、包桌为一体的综合性餐厅，有百余种的菜品供用餐者选择。</w:t>
      </w:r>
    </w:p>
    <w:p w14:paraId="3B3FACD9" w14:textId="1008DBBF" w:rsidR="00B641A0" w:rsidRPr="00B641A0" w:rsidRDefault="00B641A0" w:rsidP="00B641A0">
      <w:r>
        <w:rPr>
          <w:rFonts w:hint="eastAsia"/>
        </w:rPr>
        <w:tab/>
      </w:r>
      <w:r w:rsidRPr="00B641A0">
        <w:t>一楼主要经营风味小吃，如风味铁板、麻辣香锅、套餐盖浇饭、石锅拌饭、面条水饺、西式套餐等等。二楼是自选，经营各种主食、花样、热菜、凉菜，当餐可同时供应</w:t>
      </w:r>
      <w:r w:rsidRPr="00B641A0">
        <w:t>200</w:t>
      </w:r>
      <w:r w:rsidRPr="00B641A0">
        <w:t>余个品种，各种菜品琳琅满目，应有尽有。三楼餐厅主要经营川、湘、粤及各地方风味，传统经典与现代创新相结合，制作精细，特色鲜明，满足不同层次、不同地区宾客的需求，可同时容纳</w:t>
      </w:r>
      <w:r w:rsidRPr="00B641A0">
        <w:t>500</w:t>
      </w:r>
      <w:r w:rsidRPr="00B641A0">
        <w:t>人进餐，此外还多次接待重要宾客，如</w:t>
      </w:r>
      <w:r w:rsidRPr="00B641A0">
        <w:t>2007</w:t>
      </w:r>
      <w:r w:rsidRPr="00B641A0">
        <w:t>年</w:t>
      </w:r>
      <w:r w:rsidRPr="00B641A0">
        <w:t>3</w:t>
      </w:r>
      <w:r w:rsidRPr="00B641A0">
        <w:t>月份的挪威首相等，三楼是会议用餐、喜庆宴席、学生聚餐、亲朋宴请的首选。</w:t>
      </w:r>
    </w:p>
    <w:p w14:paraId="00F18FAD" w14:textId="03B24999" w:rsidR="00CE187C" w:rsidRPr="00CE187C" w:rsidRDefault="00CE187C" w:rsidP="00CE187C">
      <w:pPr>
        <w:rPr>
          <w:rFonts w:hint="eastAsia"/>
        </w:rPr>
      </w:pPr>
    </w:p>
    <w:p w14:paraId="577A4345" w14:textId="722C124D" w:rsidR="00F17077" w:rsidRPr="00CE187C" w:rsidRDefault="00F17077" w:rsidP="00CE187C">
      <w:pPr>
        <w:pStyle w:val="2"/>
        <w:shd w:val="clear" w:color="auto" w:fill="FFFFFF"/>
        <w:spacing w:before="0" w:beforeAutospacing="0" w:after="0" w:afterAutospacing="0" w:line="360" w:lineRule="atLeast"/>
        <w:rPr>
          <w:rFonts w:hint="eastAsia"/>
          <w:b w:val="0"/>
          <w:bCs w:val="0"/>
          <w:sz w:val="24"/>
          <w:szCs w:val="24"/>
        </w:rPr>
      </w:pPr>
    </w:p>
    <w:sectPr w:rsidR="00F17077" w:rsidRPr="00CE187C" w:rsidSect="005E0B0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90"/>
    <w:rsid w:val="001E30DB"/>
    <w:rsid w:val="0026385C"/>
    <w:rsid w:val="002C44FA"/>
    <w:rsid w:val="00386D50"/>
    <w:rsid w:val="00394611"/>
    <w:rsid w:val="00417F94"/>
    <w:rsid w:val="00436190"/>
    <w:rsid w:val="005B1C45"/>
    <w:rsid w:val="005E0B06"/>
    <w:rsid w:val="006A0192"/>
    <w:rsid w:val="006B7AEA"/>
    <w:rsid w:val="006D7DCD"/>
    <w:rsid w:val="008D7791"/>
    <w:rsid w:val="009818FA"/>
    <w:rsid w:val="00B528DF"/>
    <w:rsid w:val="00B641A0"/>
    <w:rsid w:val="00BB0EE9"/>
    <w:rsid w:val="00BE699B"/>
    <w:rsid w:val="00C21F39"/>
    <w:rsid w:val="00C762AD"/>
    <w:rsid w:val="00C95D6F"/>
    <w:rsid w:val="00CE187C"/>
    <w:rsid w:val="00E1779E"/>
    <w:rsid w:val="00F17077"/>
    <w:rsid w:val="00F41212"/>
    <w:rsid w:val="00F41DB9"/>
    <w:rsid w:val="00F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9C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44FA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CE18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7A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5D6F"/>
  </w:style>
  <w:style w:type="character" w:customStyle="1" w:styleId="apple-converted-space">
    <w:name w:val="apple-converted-space"/>
    <w:basedOn w:val="a0"/>
    <w:rsid w:val="00394611"/>
  </w:style>
  <w:style w:type="character" w:customStyle="1" w:styleId="20">
    <w:name w:val="标题 2字符"/>
    <w:basedOn w:val="a0"/>
    <w:link w:val="2"/>
    <w:uiPriority w:val="9"/>
    <w:rsid w:val="00CE187C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186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04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331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58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65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13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aike.baidu.com/item/%E9%82%A3%E6%A1%90" TargetMode="External"/><Relationship Id="rId5" Type="http://schemas.openxmlformats.org/officeDocument/2006/relationships/hyperlink" Target="http://baike.baidu.com/item/%E6%B8%85%E5%8D%8E%E5%9B%AD" TargetMode="External"/><Relationship Id="rId6" Type="http://schemas.openxmlformats.org/officeDocument/2006/relationships/hyperlink" Target="http://baike.baidu.com/item/%E4%BF%AF%E8%A7%86" TargetMode="External"/><Relationship Id="rId7" Type="http://schemas.openxmlformats.org/officeDocument/2006/relationships/hyperlink" Target="http://baike.baidu.com/item/%E5%94%90%E5%AD%9F%E4%BC%A6" TargetMode="External"/><Relationship Id="rId8" Type="http://schemas.openxmlformats.org/officeDocument/2006/relationships/hyperlink" Target="http://baike.baidu.com/item/%E6%A2%81%E5%90%AF%E8%B6%8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586</Words>
  <Characters>3345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</cp:revision>
  <dcterms:created xsi:type="dcterms:W3CDTF">2017-05-31T07:29:00Z</dcterms:created>
  <dcterms:modified xsi:type="dcterms:W3CDTF">2017-05-31T09:51:00Z</dcterms:modified>
</cp:coreProperties>
</file>