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LEGACY 股票清单 20260909 (module M20260908__D20260830excessfix)</w:t>
      </w:r>
    </w:p>
    <w:p>
      <w:r>
        <w:t>交易日 20260909 · module M20260908__D20260830excessfix · 排序 = prob_up_10d (10日上涨概率) 板内降序 + 回撤闸 · 11 只</w:t>
      </w:r>
    </w:p>
    <w:p>
      <w:r>
        <w:t>⚠ 昨日冲高回落 4 只 (见 fade_flag 列): 易再冲高回落, 勿追高</w:t>
      </w:r>
    </w:p>
    <w:p>
      <w:r>
        <w:t>△ 冲高回落风险高 2 只 (预测, fade_risk=高 / fade_score≥0.75 全市场分位): 该档日内冲高回落概率≈1/3 (基线~23%), 追高谨慎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symbol</w:t>
            </w:r>
          </w:p>
        </w:tc>
        <w:tc>
          <w:tcPr>
            <w:tcW w:type="dxa" w:w="1080"/>
          </w:tcPr>
          <w:p>
            <w:r>
              <w:t>board</w:t>
            </w:r>
          </w:p>
        </w:tc>
        <w:tc>
          <w:tcPr>
            <w:tcW w:type="dxa" w:w="1080"/>
          </w:tcPr>
          <w:p>
            <w:r>
              <w:t>pred_ret_3d</w:t>
            </w:r>
          </w:p>
        </w:tc>
        <w:tc>
          <w:tcPr>
            <w:tcW w:type="dxa" w:w="1080"/>
          </w:tcPr>
          <w:p>
            <w:r>
              <w:t>prob_up_3d</w:t>
            </w:r>
          </w:p>
        </w:tc>
        <w:tc>
          <w:tcPr>
            <w:tcW w:type="dxa" w:w="1080"/>
          </w:tcPr>
          <w:p>
            <w:r>
              <w:t>pred_ret_5d</w:t>
            </w:r>
          </w:p>
        </w:tc>
        <w:tc>
          <w:tcPr>
            <w:tcW w:type="dxa" w:w="1080"/>
          </w:tcPr>
          <w:p>
            <w:r>
              <w:t>prob_up_5d</w:t>
            </w:r>
          </w:p>
        </w:tc>
        <w:tc>
          <w:tcPr>
            <w:tcW w:type="dxa" w:w="1080"/>
          </w:tcPr>
          <w:p>
            <w:r>
              <w:t>pred_ret_10d</w:t>
            </w:r>
          </w:p>
        </w:tc>
        <w:tc>
          <w:tcPr>
            <w:tcW w:type="dxa" w:w="1080"/>
          </w:tcPr>
          <w:p>
            <w:r>
              <w:t>prob_up_10d</w:t>
            </w:r>
          </w:p>
        </w:tc>
      </w:tr>
      <w:tr>
        <w:tc>
          <w:tcPr>
            <w:tcW w:type="dxa" w:w="1080"/>
          </w:tcPr>
          <w:p>
            <w:r>
              <w:t>002762</w:t>
            </w:r>
          </w:p>
        </w:tc>
        <w:tc>
          <w:tcPr>
            <w:tcW w:type="dxa" w:w="1080"/>
          </w:tcPr>
          <w:p>
            <w:r>
              <w:t>main</w:t>
            </w:r>
          </w:p>
        </w:tc>
        <w:tc>
          <w:tcPr>
            <w:tcW w:type="dxa" w:w="1080"/>
          </w:tcPr>
          <w:p>
            <w:r>
              <w:t>0.06%</w:t>
            </w:r>
          </w:p>
        </w:tc>
        <w:tc>
          <w:tcPr>
            <w:tcW w:type="dxa" w:w="1080"/>
          </w:tcPr>
          <w:p>
            <w:r>
              <w:t>32.10%</w:t>
            </w:r>
          </w:p>
        </w:tc>
        <w:tc>
          <w:tcPr>
            <w:tcW w:type="dxa" w:w="1080"/>
          </w:tcPr>
          <w:p>
            <w:r>
              <w:t>0.94%</w:t>
            </w:r>
          </w:p>
        </w:tc>
        <w:tc>
          <w:tcPr>
            <w:tcW w:type="dxa" w:w="1080"/>
          </w:tcPr>
          <w:p>
            <w:r>
              <w:t>36.90%</w:t>
            </w:r>
          </w:p>
        </w:tc>
        <w:tc>
          <w:tcPr>
            <w:tcW w:type="dxa" w:w="1080"/>
          </w:tcPr>
          <w:p>
            <w:r>
              <w:t>10.36%</w:t>
            </w:r>
          </w:p>
        </w:tc>
        <w:tc>
          <w:tcPr>
            <w:tcW w:type="dxa" w:w="1080"/>
          </w:tcPr>
          <w:p>
            <w:r>
              <w:t>76.10%</w:t>
            </w:r>
          </w:p>
        </w:tc>
      </w:tr>
      <w:tr>
        <w:tc>
          <w:tcPr>
            <w:tcW w:type="dxa" w:w="1080"/>
          </w:tcPr>
          <w:p>
            <w:r>
              <w:t>002484</w:t>
            </w:r>
          </w:p>
        </w:tc>
        <w:tc>
          <w:tcPr>
            <w:tcW w:type="dxa" w:w="1080"/>
          </w:tcPr>
          <w:p>
            <w:r>
              <w:t>main</w:t>
            </w:r>
          </w:p>
        </w:tc>
        <w:tc>
          <w:tcPr>
            <w:tcW w:type="dxa" w:w="1080"/>
          </w:tcPr>
          <w:p>
            <w:r>
              <w:t>0.19%</w:t>
            </w:r>
          </w:p>
        </w:tc>
        <w:tc>
          <w:tcPr>
            <w:tcW w:type="dxa" w:w="1080"/>
          </w:tcPr>
          <w:p>
            <w:r>
              <w:t>33.00%</w:t>
            </w:r>
          </w:p>
        </w:tc>
        <w:tc>
          <w:tcPr>
            <w:tcW w:type="dxa" w:w="1080"/>
          </w:tcPr>
          <w:p>
            <w:r>
              <w:t>2.52%</w:t>
            </w:r>
          </w:p>
        </w:tc>
        <w:tc>
          <w:tcPr>
            <w:tcW w:type="dxa" w:w="1080"/>
          </w:tcPr>
          <w:p>
            <w:r>
              <w:t>46.70%</w:t>
            </w:r>
          </w:p>
        </w:tc>
        <w:tc>
          <w:tcPr>
            <w:tcW w:type="dxa" w:w="1080"/>
          </w:tcPr>
          <w:p>
            <w:r>
              <w:t>9.79%</w:t>
            </w:r>
          </w:p>
        </w:tc>
        <w:tc>
          <w:tcPr>
            <w:tcW w:type="dxa" w:w="1080"/>
          </w:tcPr>
          <w:p>
            <w:r>
              <w:t>72.50%</w:t>
            </w:r>
          </w:p>
        </w:tc>
      </w:tr>
      <w:tr>
        <w:tc>
          <w:tcPr>
            <w:tcW w:type="dxa" w:w="1080"/>
          </w:tcPr>
          <w:p>
            <w:r>
              <w:t>002281</w:t>
            </w:r>
          </w:p>
        </w:tc>
        <w:tc>
          <w:tcPr>
            <w:tcW w:type="dxa" w:w="1080"/>
          </w:tcPr>
          <w:p>
            <w:r>
              <w:t>main</w:t>
            </w:r>
          </w:p>
        </w:tc>
        <w:tc>
          <w:tcPr>
            <w:tcW w:type="dxa" w:w="1080"/>
          </w:tcPr>
          <w:p>
            <w:r>
              <w:t>0.61%</w:t>
            </w:r>
          </w:p>
        </w:tc>
        <w:tc>
          <w:tcPr>
            <w:tcW w:type="dxa" w:w="1080"/>
          </w:tcPr>
          <w:p>
            <w:r>
              <w:t>36.00%</w:t>
            </w:r>
          </w:p>
        </w:tc>
        <w:tc>
          <w:tcPr>
            <w:tcW w:type="dxa" w:w="1080"/>
          </w:tcPr>
          <w:p>
            <w:r>
              <w:t>0.57%</w:t>
            </w:r>
          </w:p>
        </w:tc>
        <w:tc>
          <w:tcPr>
            <w:tcW w:type="dxa" w:w="1080"/>
          </w:tcPr>
          <w:p>
            <w:r>
              <w:t>36.50%</w:t>
            </w:r>
          </w:p>
        </w:tc>
        <w:tc>
          <w:tcPr>
            <w:tcW w:type="dxa" w:w="1080"/>
          </w:tcPr>
          <w:p>
            <w:r>
              <w:t>9.98%</w:t>
            </w:r>
          </w:p>
        </w:tc>
        <w:tc>
          <w:tcPr>
            <w:tcW w:type="dxa" w:w="1080"/>
          </w:tcPr>
          <w:p>
            <w:r>
              <w:t>72.50%</w:t>
            </w:r>
          </w:p>
        </w:tc>
      </w:tr>
      <w:tr>
        <w:tc>
          <w:tcPr>
            <w:tcW w:type="dxa" w:w="1080"/>
          </w:tcPr>
          <w:p>
            <w:r>
              <w:t>300857</w:t>
            </w:r>
          </w:p>
        </w:tc>
        <w:tc>
          <w:tcPr>
            <w:tcW w:type="dxa" w:w="1080"/>
          </w:tcPr>
          <w:p>
            <w:r>
              <w:t>GEM</w:t>
            </w:r>
          </w:p>
        </w:tc>
        <w:tc>
          <w:tcPr>
            <w:tcW w:type="dxa" w:w="1080"/>
          </w:tcPr>
          <w:p>
            <w:r>
              <w:t>-0.10%</w:t>
            </w:r>
          </w:p>
        </w:tc>
        <w:tc>
          <w:tcPr>
            <w:tcW w:type="dxa" w:w="1080"/>
          </w:tcPr>
          <w:p>
            <w:r>
              <w:t>35.50%</w:t>
            </w:r>
          </w:p>
        </w:tc>
        <w:tc>
          <w:tcPr>
            <w:tcW w:type="dxa" w:w="1080"/>
          </w:tcPr>
          <w:p>
            <w:r>
              <w:t>-0.26%</w:t>
            </w:r>
          </w:p>
        </w:tc>
        <w:tc>
          <w:tcPr>
            <w:tcW w:type="dxa" w:w="1080"/>
          </w:tcPr>
          <w:p>
            <w:r>
              <w:t>35.70%</w:t>
            </w:r>
          </w:p>
        </w:tc>
        <w:tc>
          <w:tcPr>
            <w:tcW w:type="dxa" w:w="1080"/>
          </w:tcPr>
          <w:p>
            <w:r>
              <w:t>8.02%</w:t>
            </w:r>
          </w:p>
        </w:tc>
        <w:tc>
          <w:tcPr>
            <w:tcW w:type="dxa" w:w="1080"/>
          </w:tcPr>
          <w:p>
            <w:r>
              <w:t>71.60%</w:t>
            </w:r>
          </w:p>
        </w:tc>
      </w:tr>
      <w:tr>
        <w:tc>
          <w:tcPr>
            <w:tcW w:type="dxa" w:w="1080"/>
          </w:tcPr>
          <w:p>
            <w:r>
              <w:t>300101</w:t>
            </w:r>
          </w:p>
        </w:tc>
        <w:tc>
          <w:tcPr>
            <w:tcW w:type="dxa" w:w="1080"/>
          </w:tcPr>
          <w:p>
            <w:r>
              <w:t>GEM</w:t>
            </w:r>
          </w:p>
        </w:tc>
        <w:tc>
          <w:tcPr>
            <w:tcW w:type="dxa" w:w="1080"/>
          </w:tcPr>
          <w:p>
            <w:r>
              <w:t>-0.83%</w:t>
            </w:r>
          </w:p>
        </w:tc>
        <w:tc>
          <w:tcPr>
            <w:tcW w:type="dxa" w:w="1080"/>
          </w:tcPr>
          <w:p>
            <w:r>
              <w:t>30.90%</w:t>
            </w:r>
          </w:p>
        </w:tc>
        <w:tc>
          <w:tcPr>
            <w:tcW w:type="dxa" w:w="1080"/>
          </w:tcPr>
          <w:p>
            <w:r>
              <w:t>-1.01%</w:t>
            </w:r>
          </w:p>
        </w:tc>
        <w:tc>
          <w:tcPr>
            <w:tcW w:type="dxa" w:w="1080"/>
          </w:tcPr>
          <w:p>
            <w:r>
              <w:t>32.20%</w:t>
            </w:r>
          </w:p>
        </w:tc>
        <w:tc>
          <w:tcPr>
            <w:tcW w:type="dxa" w:w="1080"/>
          </w:tcPr>
          <w:p>
            <w:r>
              <w:t>6.54%</w:t>
            </w:r>
          </w:p>
        </w:tc>
        <w:tc>
          <w:tcPr>
            <w:tcW w:type="dxa" w:w="1080"/>
          </w:tcPr>
          <w:p>
            <w:r>
              <w:t>65.70%</w:t>
            </w:r>
          </w:p>
        </w:tc>
      </w:tr>
      <w:tr>
        <w:tc>
          <w:tcPr>
            <w:tcW w:type="dxa" w:w="1080"/>
          </w:tcPr>
          <w:p>
            <w:r>
              <w:t>300111</w:t>
            </w:r>
          </w:p>
        </w:tc>
        <w:tc>
          <w:tcPr>
            <w:tcW w:type="dxa" w:w="1080"/>
          </w:tcPr>
          <w:p>
            <w:r>
              <w:t>GEM</w:t>
            </w:r>
          </w:p>
        </w:tc>
        <w:tc>
          <w:tcPr>
            <w:tcW w:type="dxa" w:w="1080"/>
          </w:tcPr>
          <w:p>
            <w:r>
              <w:t>-0.79%</w:t>
            </w:r>
          </w:p>
        </w:tc>
        <w:tc>
          <w:tcPr>
            <w:tcW w:type="dxa" w:w="1080"/>
          </w:tcPr>
          <w:p>
            <w:r>
              <w:t>31.10%</w:t>
            </w:r>
          </w:p>
        </w:tc>
        <w:tc>
          <w:tcPr>
            <w:tcW w:type="dxa" w:w="1080"/>
          </w:tcPr>
          <w:p>
            <w:r>
              <w:t>-0.94%</w:t>
            </w:r>
          </w:p>
        </w:tc>
        <w:tc>
          <w:tcPr>
            <w:tcW w:type="dxa" w:w="1080"/>
          </w:tcPr>
          <w:p>
            <w:r>
              <w:t>32.50%</w:t>
            </w:r>
          </w:p>
        </w:tc>
        <w:tc>
          <w:tcPr>
            <w:tcW w:type="dxa" w:w="1080"/>
          </w:tcPr>
          <w:p>
            <w:r>
              <w:t>5.85%</w:t>
            </w:r>
          </w:p>
        </w:tc>
        <w:tc>
          <w:tcPr>
            <w:tcW w:type="dxa" w:w="1080"/>
          </w:tcPr>
          <w:p>
            <w:r>
              <w:t>62.70%</w:t>
            </w:r>
          </w:p>
        </w:tc>
      </w:tr>
      <w:tr>
        <w:tc>
          <w:tcPr>
            <w:tcW w:type="dxa" w:w="1080"/>
          </w:tcPr>
          <w:p>
            <w:r>
              <w:t>301220</w:t>
            </w:r>
          </w:p>
        </w:tc>
        <w:tc>
          <w:tcPr>
            <w:tcW w:type="dxa" w:w="1080"/>
          </w:tcPr>
          <w:p>
            <w:r>
              <w:t>GEM</w:t>
            </w:r>
          </w:p>
        </w:tc>
        <w:tc>
          <w:tcPr>
            <w:tcW w:type="dxa" w:w="1080"/>
          </w:tcPr>
          <w:p>
            <w:r>
              <w:t>3.25%</w:t>
            </w:r>
          </w:p>
        </w:tc>
        <w:tc>
          <w:tcPr>
            <w:tcW w:type="dxa" w:w="1080"/>
          </w:tcPr>
          <w:p>
            <w:r>
              <w:t>61.90%</w:t>
            </w:r>
          </w:p>
        </w:tc>
        <w:tc>
          <w:tcPr>
            <w:tcW w:type="dxa" w:w="1080"/>
          </w:tcPr>
          <w:p>
            <w:r>
              <w:t>3.35%</w:t>
            </w:r>
          </w:p>
        </w:tc>
        <w:tc>
          <w:tcPr>
            <w:tcW w:type="dxa" w:w="1080"/>
          </w:tcPr>
          <w:p>
            <w:r>
              <w:t>57.10%</w:t>
            </w:r>
          </w:p>
        </w:tc>
        <w:tc>
          <w:tcPr>
            <w:tcW w:type="dxa" w:w="1080"/>
          </w:tcPr>
          <w:p>
            <w:r>
              <w:t>5.51%</w:t>
            </w:r>
          </w:p>
        </w:tc>
        <w:tc>
          <w:tcPr>
            <w:tcW w:type="dxa" w:w="1080"/>
          </w:tcPr>
          <w:p>
            <w:r>
              <w:t>61.20%</w:t>
            </w:r>
          </w:p>
        </w:tc>
      </w:tr>
      <w:tr>
        <w:tc>
          <w:tcPr>
            <w:tcW w:type="dxa" w:w="1080"/>
          </w:tcPr>
          <w:p>
            <w:r>
              <w:t>688228</w:t>
            </w:r>
          </w:p>
        </w:tc>
        <w:tc>
          <w:tcPr>
            <w:tcW w:type="dxa" w:w="1080"/>
          </w:tcPr>
          <w:p>
            <w:r>
              <w:t>STAR</w:t>
            </w:r>
          </w:p>
        </w:tc>
        <w:tc>
          <w:tcPr>
            <w:tcW w:type="dxa" w:w="1080"/>
          </w:tcPr>
          <w:p>
            <w:r>
              <w:t>-0.24%</w:t>
            </w:r>
          </w:p>
        </w:tc>
        <w:tc>
          <w:tcPr>
            <w:tcW w:type="dxa" w:w="1080"/>
          </w:tcPr>
          <w:p>
            <w:r>
              <w:t>34.60%</w:t>
            </w:r>
          </w:p>
        </w:tc>
        <w:tc>
          <w:tcPr>
            <w:tcW w:type="dxa" w:w="1080"/>
          </w:tcPr>
          <w:p>
            <w:r>
              <w:t>0.28%</w:t>
            </w:r>
          </w:p>
        </w:tc>
        <w:tc>
          <w:tcPr>
            <w:tcW w:type="dxa" w:w="1080"/>
          </w:tcPr>
          <w:p>
            <w:r>
              <w:t>38.50%</w:t>
            </w:r>
          </w:p>
        </w:tc>
        <w:tc>
          <w:tcPr>
            <w:tcW w:type="dxa" w:w="1080"/>
          </w:tcPr>
          <w:p>
            <w:r>
              <w:t>5.34%</w:t>
            </w:r>
          </w:p>
        </w:tc>
        <w:tc>
          <w:tcPr>
            <w:tcW w:type="dxa" w:w="1080"/>
          </w:tcPr>
          <w:p>
            <w:r>
              <w:t>60.50%</w:t>
            </w:r>
          </w:p>
        </w:tc>
      </w:tr>
      <w:tr>
        <w:tc>
          <w:tcPr>
            <w:tcW w:type="dxa" w:w="1080"/>
          </w:tcPr>
          <w:p>
            <w:r>
              <w:t>688311</w:t>
            </w:r>
          </w:p>
        </w:tc>
        <w:tc>
          <w:tcPr>
            <w:tcW w:type="dxa" w:w="1080"/>
          </w:tcPr>
          <w:p>
            <w:r>
              <w:t>STAR</w:t>
            </w:r>
          </w:p>
        </w:tc>
        <w:tc>
          <w:tcPr>
            <w:tcW w:type="dxa" w:w="1080"/>
          </w:tcPr>
          <w:p>
            <w:r>
              <w:t>-0.44%</w:t>
            </w:r>
          </w:p>
        </w:tc>
        <w:tc>
          <w:tcPr>
            <w:tcW w:type="dxa" w:w="1080"/>
          </w:tcPr>
          <w:p>
            <w:r>
              <w:t>33.30%</w:t>
            </w:r>
          </w:p>
        </w:tc>
        <w:tc>
          <w:tcPr>
            <w:tcW w:type="dxa" w:w="1080"/>
          </w:tcPr>
          <w:p>
            <w:r>
              <w:t>-0.44%</w:t>
            </w:r>
          </w:p>
        </w:tc>
        <w:tc>
          <w:tcPr>
            <w:tcW w:type="dxa" w:w="1080"/>
          </w:tcPr>
          <w:p>
            <w:r>
              <w:t>34.90%</w:t>
            </w:r>
          </w:p>
        </w:tc>
        <w:tc>
          <w:tcPr>
            <w:tcW w:type="dxa" w:w="1080"/>
          </w:tcPr>
          <w:p>
            <w:r>
              <w:t>5.32%</w:t>
            </w:r>
          </w:p>
        </w:tc>
        <w:tc>
          <w:tcPr>
            <w:tcW w:type="dxa" w:w="1080"/>
          </w:tcPr>
          <w:p>
            <w:r>
              <w:t>60.40%</w:t>
            </w:r>
          </w:p>
        </w:tc>
      </w:tr>
      <w:tr>
        <w:tc>
          <w:tcPr>
            <w:tcW w:type="dxa" w:w="1080"/>
          </w:tcPr>
          <w:p>
            <w:r>
              <w:t>300451</w:t>
            </w:r>
          </w:p>
        </w:tc>
        <w:tc>
          <w:tcPr>
            <w:tcW w:type="dxa" w:w="1080"/>
          </w:tcPr>
          <w:p>
            <w:r>
              <w:t>GEM</w:t>
            </w:r>
          </w:p>
        </w:tc>
        <w:tc>
          <w:tcPr>
            <w:tcW w:type="dxa" w:w="1080"/>
          </w:tcPr>
          <w:p>
            <w:r>
              <w:t>-0.65%</w:t>
            </w:r>
          </w:p>
        </w:tc>
        <w:tc>
          <w:tcPr>
            <w:tcW w:type="dxa" w:w="1080"/>
          </w:tcPr>
          <w:p>
            <w:r>
              <w:t>32.00%</w:t>
            </w:r>
          </w:p>
        </w:tc>
        <w:tc>
          <w:tcPr>
            <w:tcW w:type="dxa" w:w="1080"/>
          </w:tcPr>
          <w:p>
            <w:r>
              <w:t>0.14%</w:t>
            </w:r>
          </w:p>
        </w:tc>
        <w:tc>
          <w:tcPr>
            <w:tcW w:type="dxa" w:w="1080"/>
          </w:tcPr>
          <w:p>
            <w:r>
              <w:t>37.80%</w:t>
            </w:r>
          </w:p>
        </w:tc>
        <w:tc>
          <w:tcPr>
            <w:tcW w:type="dxa" w:w="1080"/>
          </w:tcPr>
          <w:p>
            <w:r>
              <w:t>5.31%</w:t>
            </w:r>
          </w:p>
        </w:tc>
        <w:tc>
          <w:tcPr>
            <w:tcW w:type="dxa" w:w="1080"/>
          </w:tcPr>
          <w:p>
            <w:r>
              <w:t>60.30%</w:t>
            </w:r>
          </w:p>
        </w:tc>
      </w:tr>
      <w:tr>
        <w:tc>
          <w:tcPr>
            <w:tcW w:type="dxa" w:w="1080"/>
          </w:tcPr>
          <w:p>
            <w:r>
              <w:t>688627</w:t>
            </w:r>
          </w:p>
        </w:tc>
        <w:tc>
          <w:tcPr>
            <w:tcW w:type="dxa" w:w="1080"/>
          </w:tcPr>
          <w:p>
            <w:r>
              <w:t>STAR</w:t>
            </w:r>
          </w:p>
        </w:tc>
        <w:tc>
          <w:tcPr>
            <w:tcW w:type="dxa" w:w="1080"/>
          </w:tcPr>
          <w:p>
            <w:r>
              <w:t>-0.36%</w:t>
            </w:r>
          </w:p>
        </w:tc>
        <w:tc>
          <w:tcPr>
            <w:tcW w:type="dxa" w:w="1080"/>
          </w:tcPr>
          <w:p>
            <w:r>
              <w:t>33.80%</w:t>
            </w:r>
          </w:p>
        </w:tc>
        <w:tc>
          <w:tcPr>
            <w:tcW w:type="dxa" w:w="1080"/>
          </w:tcPr>
          <w:p>
            <w:r>
              <w:t>-0.11%</w:t>
            </w:r>
          </w:p>
        </w:tc>
        <w:tc>
          <w:tcPr>
            <w:tcW w:type="dxa" w:w="1080"/>
          </w:tcPr>
          <w:p>
            <w:r>
              <w:t>36.50%</w:t>
            </w:r>
          </w:p>
        </w:tc>
        <w:tc>
          <w:tcPr>
            <w:tcW w:type="dxa" w:w="1080"/>
          </w:tcPr>
          <w:p>
            <w:r>
              <w:t>4.65%</w:t>
            </w:r>
          </w:p>
        </w:tc>
        <w:tc>
          <w:tcPr>
            <w:tcW w:type="dxa" w:w="1080"/>
          </w:tcPr>
          <w:p>
            <w:r>
              <w:t>57.40%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