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DUAL Board Prediction List — 2026-07-30</w:t>
      </w:r>
    </w:p>
    <w:p>
      <w:r>
        <w:t>3-Layer Pipeline (Gate D) | Model: dual_2026W31.pkl | 30 features | 1Y rolling window</w:t>
      </w:r>
    </w:p>
    <w:p>
      <w:pPr>
        <w:pStyle w:val="Heading1"/>
      </w:pPr>
      <w:r>
        <w:t>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Board Mix</w:t>
            </w:r>
          </w:p>
        </w:tc>
        <w:tc>
          <w:tcPr>
            <w:tcW w:type="dxa" w:w="4320"/>
          </w:tcPr>
          <w:p>
            <w:r>
              <w:t>GEM: 10, STAR: 5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-0.858 ~ +1.355</w:t>
            </w:r>
          </w:p>
        </w:tc>
      </w:tr>
      <w:tr>
        <w:tc>
          <w:tcPr>
            <w:tcW w:type="dxa" w:w="4320"/>
          </w:tcPr>
          <w:p>
            <w:r>
              <w:t>Mean pred_ret_1d</w:t>
            </w:r>
          </w:p>
        </w:tc>
        <w:tc>
          <w:tcPr>
            <w:tcW w:type="dxa" w:w="4320"/>
          </w:tcPr>
          <w:p>
            <w:r>
              <w:t>+5.04%</w:t>
            </w:r>
          </w:p>
        </w:tc>
      </w:tr>
      <w:tr>
        <w:tc>
          <w:tcPr>
            <w:tcW w:type="dxa" w:w="4320"/>
          </w:tcPr>
          <w:p>
            <w:r>
              <w:t>Mean prob_up</w:t>
            </w:r>
          </w:p>
        </w:tc>
        <w:tc>
          <w:tcPr>
            <w:tcW w:type="dxa" w:w="4320"/>
          </w:tcPr>
          <w:p>
            <w:r>
              <w:t>69.1%</w:t>
            </w:r>
          </w:p>
        </w:tc>
      </w:tr>
      <w:tr>
        <w:tc>
          <w:tcPr>
            <w:tcW w:type="dxa" w:w="4320"/>
          </w:tcPr>
          <w:p>
            <w:r>
              <w:t>Mean pain_prob</w:t>
            </w:r>
          </w:p>
        </w:tc>
        <w:tc>
          <w:tcPr>
            <w:tcW w:type="dxa" w:w="4320"/>
          </w:tcPr>
          <w:p>
            <w:r>
              <w:t>41.0%</w:t>
            </w:r>
          </w:p>
        </w:tc>
      </w:tr>
    </w:tbl>
    <w:p>
      <w:pPr>
        <w:pStyle w:val="Heading1"/>
      </w:pPr>
      <w:r>
        <w:t>Column 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Stock ticker</w:t>
            </w:r>
          </w:p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GEM (创业板) / STAR (科创板)</w:t>
            </w:r>
          </w:p>
        </w:tc>
      </w:tr>
      <w:tr>
        <w:tc>
          <w:tcPr>
            <w:tcW w:type="dxa" w:w="4320"/>
          </w:tcPr>
          <w:p>
            <w:r>
              <w:t>pred_ret_1d/3d/5d</w:t>
            </w:r>
          </w:p>
        </w:tc>
        <w:tc>
          <w:tcPr>
            <w:tcW w:type="dxa" w:w="4320"/>
          </w:tcPr>
          <w:p>
            <w:r>
              <w:t>Predicted return (LightGBM regressor)</w:t>
            </w:r>
          </w:p>
        </w:tc>
      </w:tr>
      <w:tr>
        <w:tc>
          <w:tcPr>
            <w:tcW w:type="dxa" w:w="4320"/>
          </w:tcPr>
          <w:p>
            <w:r>
              <w:t>prob_up</w:t>
            </w:r>
          </w:p>
        </w:tc>
        <w:tc>
          <w:tcPr>
            <w:tcW w:type="dxa" w:w="4320"/>
          </w:tcPr>
          <w:p>
            <w:r>
              <w:t>Platt-calibrated P(return &gt; 0)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Composite score: 0.25×1d + 0.45×3d + 0.35×5d</w:t>
            </w:r>
          </w:p>
        </w:tc>
      </w:tr>
      <w:tr>
        <w:tc>
          <w:tcPr>
            <w:tcW w:type="dxa" w:w="4320"/>
          </w:tcPr>
          <w:p>
            <w:r>
              <w:t>pred_q10/q50/q90</w:t>
            </w:r>
          </w:p>
        </w:tc>
        <w:tc>
          <w:tcPr>
            <w:tcW w:type="dxa" w:w="4320"/>
          </w:tcPr>
          <w:p>
            <w:r>
              <w:t>E1 Quantile predictions (10th/50th/90th percentile)</w:t>
            </w:r>
          </w:p>
        </w:tc>
      </w:tr>
      <w:tr>
        <w:tc>
          <w:tcPr>
            <w:tcW w:type="dxa" w:w="4320"/>
          </w:tcPr>
          <w:p>
            <w:r>
              <w:t>uncertainty_width</w:t>
            </w:r>
          </w:p>
        </w:tc>
        <w:tc>
          <w:tcPr>
            <w:tcW w:type="dxa" w:w="4320"/>
          </w:tcPr>
          <w:p>
            <w:r>
              <w:t>E1: q90 − q10 (wider = more uncertain)</w:t>
            </w:r>
          </w:p>
        </w:tc>
      </w:tr>
      <w:tr>
        <w:tc>
          <w:tcPr>
            <w:tcW w:type="dxa" w:w="4320"/>
          </w:tcPr>
          <w:p>
            <w:r>
              <w:t>pain_prob</w:t>
            </w:r>
          </w:p>
        </w:tc>
        <w:tc>
          <w:tcPr>
            <w:tcW w:type="dxa" w:w="4320"/>
          </w:tcPr>
          <w:p>
            <w:r>
              <w:t>E2 Pain Alert: P(≥3% drawdown in 5d)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Momentum classification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Position weight (inv-vol scaling)</w:t>
            </w:r>
          </w:p>
        </w:tc>
      </w:tr>
      <w:tr>
        <w:tc>
          <w:tcPr>
            <w:tcW w:type="dxa" w:w="4320"/>
          </w:tcPr>
          <w:p>
            <w:r>
              <w:t>market_state</w:t>
            </w:r>
          </w:p>
        </w:tc>
        <w:tc>
          <w:tcPr>
            <w:tcW w:type="dxa" w:w="4320"/>
          </w:tcPr>
          <w:p>
            <w:r>
              <w:t>Market regime</w:t>
            </w:r>
          </w:p>
        </w:tc>
      </w:tr>
      <w:tr>
        <w:tc>
          <w:tcPr>
            <w:tcW w:type="dxa" w:w="4320"/>
          </w:tcPr>
          <w:p>
            <w:r>
              <w:t>is_limit_up_close</w:t>
            </w:r>
          </w:p>
        </w:tc>
        <w:tc>
          <w:tcPr>
            <w:tcW w:type="dxa" w:w="4320"/>
          </w:tcPr>
          <w:p>
            <w:r>
              <w:t>Hit daily limit-up</w:t>
            </w:r>
          </w:p>
        </w:tc>
      </w:tr>
      <w:tr>
        <w:tc>
          <w:tcPr>
            <w:tcW w:type="dxa" w:w="4320"/>
          </w:tcPr>
          <w:p>
            <w:r>
              <w:t>is_one_word_limit</w:t>
            </w:r>
          </w:p>
        </w:tc>
        <w:tc>
          <w:tcPr>
            <w:tcW w:type="dxa" w:w="4320"/>
          </w:tcPr>
          <w:p>
            <w:r>
              <w:t>One-word limit board (一字板)</w:t>
            </w:r>
          </w:p>
        </w:tc>
      </w:tr>
    </w:tbl>
    <w:p>
      <w:pPr>
        <w:pStyle w:val="Heading1"/>
      </w:pPr>
      <w:r>
        <w:t>Risk Dashboard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Symbol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Board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Score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Pred 1D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Prob Up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Q10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Q90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Uncertainty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Pain Prob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300903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+5.14%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-5.98%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300655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0.954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+8.20%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-4.17%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+6.04%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43.9%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688313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STAR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0.479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+5.37%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-5.30%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+8.29%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49.7%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688122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STAR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0.414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+3.59%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-1.36%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+5.40%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48.3%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301392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0.349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+6.24%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69.3%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-3.32%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+5.92%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+4.97%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-4.22%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688325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STAR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+7.69%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86.2%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-6.03%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+6.56%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49.7%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301021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+7.82%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-3.16%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+6.79%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301489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+6.37%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-4.41%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+4.96%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300382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-0.151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+5.48%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+5.65%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34.7%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300726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-0.466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+5.22%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-3.40%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+6.67%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688578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STAR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-0.626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+1.44%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-4.65%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+4.58%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39.8%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688180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STAR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+2.95%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77.4%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-2.73%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+5.89%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300835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-0.844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+5.13%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-3.99%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+8.36%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300171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GEM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-0.858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+0.72%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62.0%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-4.70%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+3.60%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0.083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41.5%</w:t>
            </w:r>
          </w:p>
        </w:tc>
      </w:tr>
    </w:tbl>
    <w:p>
      <w:pPr>
        <w:pStyle w:val="Heading1"/>
      </w:pPr>
      <w:r>
        <w:t>Full Detail (Ranked by Score)</w:t>
      </w:r>
    </w:p>
    <w:p>
      <w:pPr>
        <w:pStyle w:val="Heading2"/>
      </w:pPr>
      <w:r>
        <w:t>#1 — 300903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1.3551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+5.14%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+6.31%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+9.32%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61.4%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-5.98%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+2.92%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+6.10%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0.1208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40.4%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0.0540</w:t>
            </w:r>
          </w:p>
        </w:tc>
      </w:tr>
    </w:tbl>
    <w:p>
      <w:pPr>
        <w:pStyle w:val="Heading2"/>
      </w:pPr>
      <w:r>
        <w:t>#2 — 300655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0.9545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+8.20%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+6.04%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+5.48%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73.2%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-4.17%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+3.87%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+6.04%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0.1020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0.0640</w:t>
            </w:r>
          </w:p>
        </w:tc>
      </w:tr>
    </w:tbl>
    <w:p>
      <w:pPr>
        <w:pStyle w:val="Heading2"/>
      </w:pPr>
      <w:r>
        <w:t>#3 — 688313 (STAR)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0.4793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+5.37%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+1.86%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+7.74%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61.1%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-5.30%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+2.51%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+8.29%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0.1359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0.0481</w:t>
            </w:r>
          </w:p>
        </w:tc>
      </w:tr>
    </w:tbl>
    <w:p>
      <w:pPr>
        <w:pStyle w:val="Heading2"/>
      </w:pPr>
      <w:r>
        <w:t>#4 — 688122 (STAR)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0.4137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+3.59%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+0.85%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+6.03%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73.8%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-1.36%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+3.02%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+5.40%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0.0676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0.0966</w:t>
            </w:r>
          </w:p>
        </w:tc>
      </w:tr>
    </w:tbl>
    <w:p>
      <w:pPr>
        <w:pStyle w:val="Heading2"/>
      </w:pPr>
      <w:r>
        <w:t>#5 — 301392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0.3490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+6.24%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+3.12%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+3.77%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69.3%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-3.32%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+3.08%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+5.92%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0.0924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40.0%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0.0706</w:t>
            </w:r>
          </w:p>
        </w:tc>
      </w:tr>
    </w:tbl>
    <w:p>
      <w:pPr>
        <w:pStyle w:val="Heading2"/>
      </w:pPr>
      <w:r>
        <w:t>#6 — 300153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0.3279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+4.97%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-0.72%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+4.93%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60.2%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-4.22%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+2.73%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+6.20%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0.1042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41.0%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0.0627</w:t>
            </w:r>
          </w:p>
        </w:tc>
      </w:tr>
    </w:tbl>
    <w:p>
      <w:pPr>
        <w:pStyle w:val="Heading2"/>
      </w:pPr>
      <w:r>
        <w:t>#7 — 688325 (STAR)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0.2047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+7.69%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+8.92%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+6.09%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86.2%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-6.03%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+3.44%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+6.56%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0.1259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0.0519</w:t>
            </w:r>
          </w:p>
        </w:tc>
      </w:tr>
    </w:tbl>
    <w:p>
      <w:pPr>
        <w:pStyle w:val="Heading2"/>
      </w:pPr>
      <w:r>
        <w:t>#8 — 301021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0.1566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+7.82%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+8.21%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+6.48%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-3.16%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+3.95%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+6.79%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0.0996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31.0%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0.0656</w:t>
            </w:r>
          </w:p>
        </w:tc>
      </w:tr>
    </w:tbl>
    <w:p>
      <w:pPr>
        <w:pStyle w:val="Heading2"/>
      </w:pPr>
      <w:r>
        <w:t>#9 — 301489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0.0466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+6.37%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+8.01%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+4.62%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73.7%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-4.41%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+3.34%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+4.96%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0.0937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45.0%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0.0697</w:t>
            </w:r>
          </w:p>
        </w:tc>
      </w:tr>
    </w:tbl>
    <w:p>
      <w:pPr>
        <w:pStyle w:val="Heading2"/>
      </w:pPr>
      <w:r>
        <w:t>#10 — 300382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-0.1513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+5.48%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+2.22%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+2.16%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72.5%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-3.20%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+2.48%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+5.65%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0.0884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34.7%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0.0738</w:t>
            </w:r>
          </w:p>
        </w:tc>
      </w:tr>
    </w:tbl>
    <w:p>
      <w:pPr>
        <w:pStyle w:val="Heading2"/>
      </w:pPr>
      <w:r>
        <w:t>#11 — 300726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-0.4660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+5.22%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+5.08%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-0.68%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64.8%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-3.40%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+3.40%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+6.67%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0.1006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33.4%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0.0649</w:t>
            </w:r>
          </w:p>
        </w:tc>
      </w:tr>
    </w:tbl>
    <w:p>
      <w:pPr>
        <w:pStyle w:val="Heading2"/>
      </w:pPr>
      <w:r>
        <w:t>#12 — 688578 (STAR)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-0.6255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+1.44%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-1.39%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-2.91%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64.3%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-4.65%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+1.67%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+4.58%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0.0923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39.8%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0.0708</w:t>
            </w:r>
          </w:p>
        </w:tc>
      </w:tr>
    </w:tbl>
    <w:p>
      <w:pPr>
        <w:pStyle w:val="Heading2"/>
      </w:pPr>
      <w:r>
        <w:t>#13 — 688180 (STAR)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-0.7930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+2.95%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+0.94%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-0.09%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77.4%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-2.73%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+2.07%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+5.89%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0.0862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0.0758</w:t>
            </w:r>
          </w:p>
        </w:tc>
      </w:tr>
    </w:tbl>
    <w:p>
      <w:pPr>
        <w:pStyle w:val="Heading2"/>
      </w:pPr>
      <w:r>
        <w:t>#14 — 300835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-0.8442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+5.13%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+2.96%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+4.29%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66.6%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-3.99%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+3.97%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+8.36%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0.1235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45.4%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0.0529</w:t>
            </w:r>
          </w:p>
        </w:tc>
      </w:tr>
    </w:tbl>
    <w:p>
      <w:pPr>
        <w:pStyle w:val="Heading2"/>
      </w:pPr>
      <w:r>
        <w:t>#15 — 300171 (GEM)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-0.8576</w:t>
            </w:r>
          </w:p>
        </w:tc>
      </w:tr>
      <w:tr>
        <w:tc>
          <w:tcPr>
            <w:tcW w:type="dxa" w:w="4320"/>
          </w:tcPr>
          <w:p>
            <w:r>
              <w:t>Pred Ret 1D</w:t>
            </w:r>
          </w:p>
        </w:tc>
        <w:tc>
          <w:tcPr>
            <w:tcW w:type="dxa" w:w="4320"/>
          </w:tcPr>
          <w:p>
            <w:r>
              <w:t>+0.72%</w:t>
            </w:r>
          </w:p>
        </w:tc>
      </w:tr>
      <w:tr>
        <w:tc>
          <w:tcPr>
            <w:tcW w:type="dxa" w:w="4320"/>
          </w:tcPr>
          <w:p>
            <w:r>
              <w:t>Pred Ret 3D</w:t>
            </w:r>
          </w:p>
        </w:tc>
        <w:tc>
          <w:tcPr>
            <w:tcW w:type="dxa" w:w="4320"/>
          </w:tcPr>
          <w:p>
            <w:r>
              <w:t>-0.15%</w:t>
            </w:r>
          </w:p>
        </w:tc>
      </w:tr>
      <w:tr>
        <w:tc>
          <w:tcPr>
            <w:tcW w:type="dxa" w:w="4320"/>
          </w:tcPr>
          <w:p>
            <w:r>
              <w:t>Pred Ret 5D</w:t>
            </w:r>
          </w:p>
        </w:tc>
        <w:tc>
          <w:tcPr>
            <w:tcW w:type="dxa" w:w="4320"/>
          </w:tcPr>
          <w:p>
            <w:r>
              <w:t>+5.43%</w:t>
            </w:r>
          </w:p>
        </w:tc>
      </w:tr>
      <w:tr>
        <w:tc>
          <w:tcPr>
            <w:tcW w:type="dxa" w:w="4320"/>
          </w:tcPr>
          <w:p>
            <w:r>
              <w:t>Prob Up</w:t>
            </w:r>
          </w:p>
        </w:tc>
        <w:tc>
          <w:tcPr>
            <w:tcW w:type="dxa" w:w="4320"/>
          </w:tcPr>
          <w:p>
            <w:r>
              <w:t>62.0%</w:t>
            </w:r>
          </w:p>
        </w:tc>
      </w:tr>
      <w:tr>
        <w:tc>
          <w:tcPr>
            <w:tcW w:type="dxa" w:w="4320"/>
          </w:tcPr>
          <w:p>
            <w:r>
              <w:t>E1: Q10 (downside)</w:t>
            </w:r>
          </w:p>
        </w:tc>
        <w:tc>
          <w:tcPr>
            <w:tcW w:type="dxa" w:w="4320"/>
          </w:tcPr>
          <w:p>
            <w:r>
              <w:t>-4.70%</w:t>
            </w:r>
          </w:p>
        </w:tc>
      </w:tr>
      <w:tr>
        <w:tc>
          <w:tcPr>
            <w:tcW w:type="dxa" w:w="4320"/>
          </w:tcPr>
          <w:p>
            <w:r>
              <w:t>E1: Q50 (median)</w:t>
            </w:r>
          </w:p>
        </w:tc>
        <w:tc>
          <w:tcPr>
            <w:tcW w:type="dxa" w:w="4320"/>
          </w:tcPr>
          <w:p>
            <w:r>
              <w:t>+1.63%</w:t>
            </w:r>
          </w:p>
        </w:tc>
      </w:tr>
      <w:tr>
        <w:tc>
          <w:tcPr>
            <w:tcW w:type="dxa" w:w="4320"/>
          </w:tcPr>
          <w:p>
            <w:r>
              <w:t>E1: Q90 (upside)</w:t>
            </w:r>
          </w:p>
        </w:tc>
        <w:tc>
          <w:tcPr>
            <w:tcW w:type="dxa" w:w="4320"/>
          </w:tcPr>
          <w:p>
            <w:r>
              <w:t>+3.60%</w:t>
            </w:r>
          </w:p>
        </w:tc>
      </w:tr>
      <w:tr>
        <w:tc>
          <w:tcPr>
            <w:tcW w:type="dxa" w:w="4320"/>
          </w:tcPr>
          <w:p>
            <w:r>
              <w:t>E1: Uncertainty (Q90-Q10)</w:t>
            </w:r>
          </w:p>
        </w:tc>
        <w:tc>
          <w:tcPr>
            <w:tcW w:type="dxa" w:w="4320"/>
          </w:tcPr>
          <w:p>
            <w:r>
              <w:t>0.0829</w:t>
            </w:r>
          </w:p>
        </w:tc>
      </w:tr>
      <w:tr>
        <w:tc>
          <w:tcPr>
            <w:tcW w:type="dxa" w:w="4320"/>
          </w:tcPr>
          <w:p>
            <w:r>
              <w:t>E2: Pain Prob</w:t>
            </w:r>
          </w:p>
        </w:tc>
        <w:tc>
          <w:tcPr>
            <w:tcW w:type="dxa" w:w="4320"/>
          </w:tcPr>
          <w:p>
            <w:r>
              <w:t>41.5%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0.0787</w:t>
            </w:r>
          </w:p>
        </w:tc>
      </w:tr>
    </w:tbl>
    <w:p>
      <w:pPr>
        <w:pStyle w:val="Heading1"/>
      </w:pPr>
      <w:r>
        <w:t>Pipeline Trace</w:t>
      </w:r>
    </w:p>
    <w:p>
      <w:pPr>
        <w:pStyle w:val="ListBullet"/>
      </w:pPr>
      <w:r>
        <w:t>Layer 1: features_dual_20260730T115732.parquet — 300 stocks, 294 features, 1Y window</w:t>
      </w:r>
    </w:p>
    <w:p>
      <w:pPr>
        <w:pStyle w:val="ListBullet"/>
      </w:pPr>
      <w:r>
        <w:t>Layer 2: selected_dual_20260730T115834.json — Gate D: 265→30 features, best IR=0.3781@n=10</w:t>
      </w:r>
    </w:p>
    <w:p>
      <w:pPr>
        <w:pStyle w:val="ListBullet"/>
      </w:pPr>
      <w:r>
        <w:t>Layer 3: dual_2026W31.pkl — 4 base + 5 quantile + Pain + LambdaRank, OOS IC=0.7893</w:t>
      </w:r>
    </w:p>
    <w:p>
      <w:pPr>
        <w:pStyle w:val="ListBullet"/>
      </w:pPr>
      <w:r>
        <w:t>Prediction: list_20260730.parquet — 15 candidates</w:t>
      </w:r>
    </w:p>
    <w:p/>
    <w:p>
      <w:r>
        <w:rPr>
          <w:i/>
          <w:sz w:val="18"/>
        </w:rPr>
        <w:t>Generated 2026-07-30 | Pipeline: 3-Layer Gate D | ⚠ Not investment advice — model outputs for research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