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:conductance_summary"/>
    <w:p>
      <w:pPr>
        <w:pStyle w:val="TableCaption"/>
      </w:pPr>
      <w:r>
        <w:t xml:space="preserve">Summary of reconstructed synaptic conductances across neuronal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reconstructed synaptic conductances across neuronal population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 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G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(nS)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(nS)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VGAT-I (12)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Inspiration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VgluT2-I (18)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Inspiration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VGAT-E (17)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Inspiration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VgluT2-E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Inspiration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2026-02-21T21:14:25Z</dcterms:created>
  <dcterms:modified xsi:type="dcterms:W3CDTF">2026-02-21T21:14:25Z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