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845ec94da6b5fd1432b814da1420c7f2b414ec"/>
      <w:r>
        <w:t xml:space="preserve">Subvenciones y ayudas para proyectos de innovación en FP</w:t>
      </w:r>
      <w:bookmarkEnd w:id="20"/>
    </w:p>
    <w:p>
      <w:pPr>
        <w:pStyle w:val="FirstParagraph"/>
      </w:pPr>
      <w:r>
        <w:t xml:space="preserve">Guía de convocatorias externas (no autonómicas) que pueden complementar la financiación de proyectos de innovación del centro. Para la convocatoria propia de la Consejería de Canarias, ver el documento "Proyectos de Innovación FP Canarias" (esta misma carpeta).</w:t>
      </w:r>
    </w:p>
    <w:p>
      <w:pPr>
        <w:pStyle w:val="Heading2"/>
      </w:pPr>
      <w:bookmarkStart w:id="21" w:name="X6ade1ca85fa5a3562708cb291f6ee06d79c27d1"/>
      <w:r>
        <w:t xml:space="preserve">1. CaixaBank Dualiza (recomendada, la más específica para FP)</w:t>
      </w:r>
      <w:bookmarkEnd w:id="21"/>
    </w:p>
    <w:p>
      <w:pPr>
        <w:pStyle w:val="FirstParagraph"/>
      </w:pPr>
      <w:hyperlink r:id="rId22">
        <w:r>
          <w:rPr>
            <w:rStyle w:val="Hyperlink"/>
            <w:b/>
          </w:rPr>
          <w:t xml:space="preserve">Convocatoria de Ayudas Dualiza</w:t>
        </w:r>
      </w:hyperlink>
      <w:r>
        <w:rPr>
          <w:b/>
        </w:rPr>
        <w:t xml:space="preserve">{target="_blank"}</w:t>
      </w:r>
      <w:r>
        <w:t xml:space="preserve"> — organizada junto con </w:t>
      </w:r>
      <w:r>
        <w:rPr>
          <w:b/>
        </w:rPr>
        <w:t xml:space="preserve">FPEmpresa</w:t>
      </w:r>
      <w:r>
        <w:t xml:space="preserve">.</w:t>
      </w:r>
    </w:p>
    <w:p>
      <w:pPr>
        <w:numPr>
          <w:ilvl w:val="0"/>
          <w:numId w:val="1001"/>
        </w:numPr>
        <w:pStyle w:val="Compact"/>
      </w:pPr>
      <w:r>
        <w:rPr>
          <w:b/>
        </w:rPr>
        <w:t xml:space="preserve">Objeto:</w:t>
      </w:r>
      <w:r>
        <w:t xml:space="preserve"> proyectos de FP Básica, Grado Medio o Grado Superior que fomenten la colaboración en alternancia (FP Dual) entre centro educativo y empresa, con enfoque innovador.</w:t>
      </w:r>
    </w:p>
    <w:p>
      <w:pPr>
        <w:numPr>
          <w:ilvl w:val="0"/>
          <w:numId w:val="1001"/>
        </w:numPr>
        <w:pStyle w:val="Compact"/>
      </w:pPr>
      <w:r>
        <w:rPr>
          <w:b/>
        </w:rPr>
        <w:t xml:space="preserve">Dotación:</w:t>
      </w:r>
      <w:r>
        <w:t xml:space="preserve"> 460.000 € repartidos entre los mejores proyectos (última convocatoria localizada).</w:t>
      </w:r>
    </w:p>
    <w:p>
      <w:pPr>
        <w:numPr>
          <w:ilvl w:val="0"/>
          <w:numId w:val="1001"/>
        </w:numPr>
        <w:pStyle w:val="Compact"/>
      </w:pPr>
      <w:r>
        <w:rPr>
          <w:b/>
        </w:rPr>
        <w:t xml:space="preserve">Plazo habitual:</w:t>
      </w:r>
      <w:r>
        <w:t xml:space="preserve"> suele abrirse en primavera (en la última edición, del 5 al 28 de mayo); conviene revisar cada año la fecha exacta en la web oficial.</w:t>
      </w:r>
    </w:p>
    <w:p>
      <w:pPr>
        <w:numPr>
          <w:ilvl w:val="0"/>
          <w:numId w:val="1001"/>
        </w:numPr>
        <w:pStyle w:val="Compact"/>
      </w:pPr>
      <w:r>
        <w:rPr>
          <w:b/>
        </w:rPr>
        <w:t xml:space="preserve">Contacto:</w:t>
      </w:r>
      <w:r>
        <w:t xml:space="preserve"> </w:t>
      </w:r>
      <w:hyperlink r:id="rId23">
        <w:r>
          <w:rPr>
            <w:rStyle w:val="Hyperlink"/>
          </w:rPr>
          <w:t xml:space="preserve">convocatoriadualiza@fpempresa.net</w:t>
        </w:r>
      </w:hyperlink>
    </w:p>
    <w:p>
      <w:pPr>
        <w:numPr>
          <w:ilvl w:val="0"/>
          <w:numId w:val="1001"/>
        </w:numPr>
        <w:pStyle w:val="Compact"/>
      </w:pPr>
      <w:r>
        <w:t xml:space="preserve">Existe también la </w:t>
      </w:r>
      <w:hyperlink r:id="rId24">
        <w:r>
          <w:rPr>
            <w:rStyle w:val="Hyperlink"/>
            <w:b/>
          </w:rPr>
          <w:t xml:space="preserve">Convocatoria de Orientación Activa</w:t>
        </w:r>
      </w:hyperlink>
      <w:r>
        <w:rPr>
          <w:b/>
        </w:rPr>
        <w:t xml:space="preserve">{target="_blank"}</w:t>
      </w:r>
      <w:r>
        <w:t xml:space="preserve">, centrada en proyectos de orientación profesional del alumnado de FP.</w:t>
      </w:r>
    </w:p>
    <w:p>
      <w:pPr>
        <w:numPr>
          <w:ilvl w:val="0"/>
          <w:numId w:val="1001"/>
        </w:numPr>
        <w:pStyle w:val="Compact"/>
      </w:pPr>
      <w:r>
        <w:t xml:space="preserve">Dualiza mantiene además el </w:t>
      </w:r>
      <w:hyperlink r:id="rId25">
        <w:r>
          <w:rPr>
            <w:rStyle w:val="Hyperlink"/>
            <w:b/>
          </w:rPr>
          <w:t xml:space="preserve">Observatorio de la Formación Profesional</w:t>
        </w:r>
      </w:hyperlink>
      <w:r>
        <w:rPr>
          <w:b/>
        </w:rPr>
        <w:t xml:space="preserve">{target="_blank"}</w:t>
      </w:r>
      <w:r>
        <w:t xml:space="preserve">, con informes y recursos útiles para justificar y documentar proyectos.</w:t>
      </w:r>
    </w:p>
    <w:p>
      <w:pPr>
        <w:pStyle w:val="BlockText"/>
      </w:pPr>
      <w:r>
        <w:t xml:space="preserve">Recomendación: encaja bien con un proyecto que vincule el ciclo de Emergencias y Protección Civil (o cualquier otro ciclo del Villa) con una empresa del sector — ver la propuesta en el documento "Propuesta de Proyectos de Innovación", carpeta Proyectos.</w:t>
      </w:r>
    </w:p>
    <w:p>
      <w:pPr>
        <w:pStyle w:val="Heading2"/>
      </w:pPr>
      <w:bookmarkStart w:id="26" w:name="Xdc4a71fce9c4e9792830ada832d69e94802934d"/>
      <w:r>
        <w:t xml:space="preserve">2. Fundación ONCE</w:t>
      </w:r>
      <w:bookmarkEnd w:id="26"/>
    </w:p>
    <w:p>
      <w:pPr>
        <w:pStyle w:val="FirstParagraph"/>
      </w:pPr>
      <w:hyperlink r:id="rId27">
        <w:r>
          <w:rPr>
            <w:rStyle w:val="Hyperlink"/>
            <w:b/>
          </w:rPr>
          <w:t xml:space="preserve">Convocatoria general de ayudas para entidades</w:t>
        </w:r>
      </w:hyperlink>
      <w:r>
        <w:rPr>
          <w:b/>
        </w:rPr>
        <w:t xml:space="preserve">{target="_blank"}</w:t>
      </w:r>
    </w:p>
    <w:p>
      <w:pPr>
        <w:numPr>
          <w:ilvl w:val="0"/>
          <w:numId w:val="1002"/>
        </w:numPr>
        <w:pStyle w:val="Compact"/>
      </w:pPr>
      <w:r>
        <w:rPr>
          <w:b/>
        </w:rPr>
        <w:t xml:space="preserve">Objeto:</w:t>
      </w:r>
      <w:r>
        <w:t xml:space="preserve"> proyectos de formación, empleo e inclusión de personas con discapacidad; encaja si el proyecto de innovación tiene un componente de accesibilidad/inclusión (p. ej. adaptación de puestos, tecnología asistiva).</w:t>
      </w:r>
    </w:p>
    <w:p>
      <w:pPr>
        <w:numPr>
          <w:ilvl w:val="0"/>
          <w:numId w:val="1002"/>
        </w:numPr>
        <w:pStyle w:val="Compact"/>
      </w:pPr>
      <w:r>
        <w:rPr>
          <w:b/>
        </w:rPr>
        <w:t xml:space="preserve">Plazo habitual:</w:t>
      </w:r>
      <w:r>
        <w:t xml:space="preserve"> convocatoria anual (última edición: 26 de enero – 30 de junio).</w:t>
      </w:r>
    </w:p>
    <w:p>
      <w:pPr>
        <w:pStyle w:val="Heading2"/>
      </w:pPr>
      <w:bookmarkStart w:id="28" w:name="Xe0e63f02b58a8290ecc102138a094deb4994f83"/>
      <w:r>
        <w:t xml:space="preserve">3. Fundación INCYDE (Cámaras de Comercio)</w:t>
      </w:r>
      <w:bookmarkEnd w:id="28"/>
    </w:p>
    <w:p>
      <w:pPr>
        <w:pStyle w:val="FirstParagraph"/>
      </w:pPr>
      <w:hyperlink r:id="rId29">
        <w:r>
          <w:rPr>
            <w:rStyle w:val="Hyperlink"/>
            <w:b/>
          </w:rPr>
          <w:t xml:space="preserve">incyde.org</w:t>
        </w:r>
      </w:hyperlink>
      <w:r>
        <w:rPr>
          <w:b/>
        </w:rPr>
        <w:t xml:space="preserve">{target="_blank"}</w:t>
      </w:r>
    </w:p>
    <w:p>
      <w:pPr>
        <w:numPr>
          <w:ilvl w:val="0"/>
          <w:numId w:val="1003"/>
        </w:numPr>
        <w:pStyle w:val="Compact"/>
      </w:pPr>
      <w:r>
        <w:rPr>
          <w:b/>
        </w:rPr>
        <w:t xml:space="preserve">Objeto:</w:t>
      </w:r>
      <w:r>
        <w:t xml:space="preserve"> programas de emprendimiento y creación/consolidación de empresas, cofinanciados con fondos FSE/FSE+/FEDER, ejecutados junto a las Cámaras de Comercio provinciales (en Canarias, Cámara de Gran Canaria / Cámara de Tenerife).</w:t>
      </w:r>
    </w:p>
    <w:p>
      <w:pPr>
        <w:numPr>
          <w:ilvl w:val="0"/>
          <w:numId w:val="1003"/>
        </w:numPr>
        <w:pStyle w:val="Compact"/>
      </w:pPr>
      <w:r>
        <w:rPr>
          <w:b/>
        </w:rPr>
        <w:t xml:space="preserve">Relevancia para el Villa:</w:t>
      </w:r>
      <w:r>
        <w:t xml:space="preserve"> especialmente interesante para proyectos de la </w:t>
      </w:r>
      <w:r>
        <w:rPr>
          <w:b/>
        </w:rPr>
        <w:t xml:space="preserve">Modalidad 3 (proyectos emprendedores)</w:t>
      </w:r>
      <w:r>
        <w:t xml:space="preserve"> de la convocatoria de la Consejería, o para reforzar el Aula de Emprendimiento del centro.</w:t>
      </w:r>
    </w:p>
    <w:p>
      <w:pPr>
        <w:numPr>
          <w:ilvl w:val="0"/>
          <w:numId w:val="1003"/>
        </w:numPr>
        <w:pStyle w:val="Compact"/>
      </w:pPr>
      <w:r>
        <w:t xml:space="preserve">Consultar convocatorias vigentes en la sede electrónica de la Cámara de Comercio de referencia.</w:t>
      </w:r>
    </w:p>
    <w:p>
      <w:pPr>
        <w:pStyle w:val="Heading2"/>
      </w:pPr>
      <w:bookmarkStart w:id="30" w:name="X659f59d16183e87d66e31b2a137940ac700836c"/>
      <w:r>
        <w:t xml:space="preserve">4. Fundación Telefónica</w:t>
      </w:r>
      <w:bookmarkEnd w:id="30"/>
    </w:p>
    <w:p>
      <w:pPr>
        <w:pStyle w:val="FirstParagraph"/>
      </w:pPr>
      <w:hyperlink r:id="rId31">
        <w:r>
          <w:rPr>
            <w:rStyle w:val="Hyperlink"/>
            <w:b/>
          </w:rPr>
          <w:t xml:space="preserve">fundaciontelefonica.com</w:t>
        </w:r>
      </w:hyperlink>
      <w:r>
        <w:rPr>
          <w:b/>
        </w:rPr>
        <w:t xml:space="preserve">{target="_blank"}</w:t>
      </w:r>
    </w:p>
    <w:p>
      <w:pPr>
        <w:numPr>
          <w:ilvl w:val="0"/>
          <w:numId w:val="1004"/>
        </w:numPr>
        <w:pStyle w:val="Compact"/>
      </w:pPr>
      <w:r>
        <w:t xml:space="preserve">No mantiene actualmente una línea específica de "ayudas a proyectos de innovación en centros de FP", pero sí:</w:t>
      </w:r>
    </w:p>
    <w:p>
      <w:pPr>
        <w:numPr>
          <w:ilvl w:val="1"/>
          <w:numId w:val="1005"/>
        </w:numPr>
        <w:pStyle w:val="Compact"/>
      </w:pPr>
      <w:r>
        <w:t xml:space="preserve">Formación gratuita en competencias digitales.</w:t>
      </w:r>
    </w:p>
    <w:p>
      <w:pPr>
        <w:numPr>
          <w:ilvl w:val="1"/>
          <w:numId w:val="1005"/>
        </w:numPr>
        <w:pStyle w:val="Compact"/>
      </w:pPr>
      <w:r>
        <w:t xml:space="preserve">Colaboraciones puntuales con centros de FP como "centro oficial de Formación en Empresa" (caso de 42 Madrid).</w:t>
      </w:r>
    </w:p>
    <w:p>
      <w:pPr>
        <w:numPr>
          <w:ilvl w:val="1"/>
          <w:numId w:val="1005"/>
        </w:numPr>
        <w:pStyle w:val="Compact"/>
      </w:pPr>
      <w:r>
        <w:t xml:space="preserve">Programa </w:t>
      </w:r>
      <w:r>
        <w:rPr>
          <w:b/>
        </w:rPr>
        <w:t xml:space="preserve">ProFuturo</w:t>
      </w:r>
      <w:r>
        <w:t xml:space="preserve"> (más orientado a educación básica/digitalización, útil como referencia metodológica).</w:t>
      </w:r>
    </w:p>
    <w:p>
      <w:pPr>
        <w:numPr>
          <w:ilvl w:val="0"/>
          <w:numId w:val="1004"/>
        </w:numPr>
        <w:pStyle w:val="Compact"/>
      </w:pPr>
      <w:r>
        <w:t xml:space="preserve">Recomendación: útil sobre todo como fuente de formación gratuita del profesorado más que como financiación directa de proyectos.</w:t>
      </w:r>
    </w:p>
    <w:p>
      <w:pPr>
        <w:pStyle w:val="Heading2"/>
      </w:pPr>
      <w:bookmarkStart w:id="32" w:name="X72f529f1a2cdf5524481ebfe90948d4ca9ab7e4"/>
      <w:r>
        <w:t xml:space="preserve">5. Fondos europeos NextGenerationEU / Plan de Recuperación (vía Consejería)</w:t>
      </w:r>
      <w:bookmarkEnd w:id="32"/>
    </w:p>
    <w:p>
      <w:pPr>
        <w:pStyle w:val="FirstParagraph"/>
      </w:pPr>
      <w:r>
        <w:t xml:space="preserve">Ya documentado en el documento "Proyectos de Innovación FP Canarias" (esta misma carpeta): el propio </w:t>
      </w:r>
      <w:r>
        <w:rPr>
          <w:b/>
        </w:rPr>
        <w:t xml:space="preserve">Aula ATECA</w:t>
      </w:r>
      <w:r>
        <w:t xml:space="preserve"> del centro está financiada por este mecanismo (Plan de Modernización de la FP, "PCT EXTRA"). Conviene seguir de cerca nuevas convocatorias de este plan, ya que financian equipamiento (como ocurrió con el ATECA) además de proyectos.</w:t>
      </w:r>
    </w:p>
    <w:p>
      <w:pPr>
        <w:pStyle w:val="Heading2"/>
      </w:pPr>
      <w:bookmarkStart w:id="33" w:name="X5c7ca2a14ee894b5ed3c4e7b961c721623cdab2"/>
      <w:r>
        <w:t xml:space="preserve">6. Erasmus+ (movilidad e innovación europea)</w:t>
      </w:r>
      <w:bookmarkEnd w:id="33"/>
    </w:p>
    <w:p>
      <w:pPr>
        <w:pStyle w:val="FirstParagraph"/>
      </w:pPr>
      <w:r>
        <w:t xml:space="preserve">Aunque no es una "subvención" al uso, varios de los centros comparados (IES El Rincón, IES Lomo de la Herradura) mantienen proyectos </w:t>
      </w:r>
      <w:r>
        <w:rPr>
          <w:b/>
        </w:rPr>
        <w:t xml:space="preserve">Erasmus+</w:t>
      </w:r>
      <w:r>
        <w:t xml:space="preserve"> activos como vía de financiación de movilidad e innovación. Gestionado por el </w:t>
      </w:r>
      <w:hyperlink r:id="rId34">
        <w:r>
          <w:rPr>
            <w:rStyle w:val="Hyperlink"/>
            <w:b/>
          </w:rPr>
          <w:t xml:space="preserve">SEPIE</w:t>
        </w:r>
      </w:hyperlink>
      <w:r>
        <w:rPr>
          <w:b/>
        </w:rPr>
        <w:t xml:space="preserve">{target="_blank"}</w:t>
      </w:r>
      <w:r>
        <w:t xml:space="preserve">. Relevante si el proyecto de innovación tiene un componente de cooperación internacional.</w:t>
      </w:r>
    </w:p>
    <w:p>
      <w:pPr>
        <w:pStyle w:val="Heading2"/>
      </w:pPr>
      <w:bookmarkStart w:id="35" w:name="resumen-comparativo"/>
      <w:r>
        <w:t xml:space="preserve">Resumen comparativo</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Convocatoria</w:t>
            </w:r>
          </w:p>
        </w:tc>
        <w:tc>
          <w:tcPr>
            <w:tcBorders>
              <w:bottom w:val="single"/>
            </w:tcBorders>
            <w:vAlign w:val="bottom"/>
          </w:tcPr>
          <w:p>
            <w:pPr>
              <w:pStyle w:val="Compact"/>
              <w:jc w:val="left"/>
            </w:pPr>
            <w:r>
              <w:t xml:space="preserve">Encaje principal</w:t>
            </w:r>
          </w:p>
        </w:tc>
        <w:tc>
          <w:tcPr>
            <w:tcBorders>
              <w:bottom w:val="single"/>
            </w:tcBorders>
            <w:vAlign w:val="bottom"/>
          </w:tcPr>
          <w:p>
            <w:pPr>
              <w:pStyle w:val="Compact"/>
              <w:jc w:val="left"/>
            </w:pPr>
            <w:r>
              <w:t xml:space="preserve">Financia</w:t>
            </w:r>
          </w:p>
        </w:tc>
        <w:tc>
          <w:tcPr>
            <w:tcBorders>
              <w:bottom w:val="single"/>
            </w:tcBorders>
            <w:vAlign w:val="bottom"/>
          </w:tcPr>
          <w:p>
            <w:pPr>
              <w:pStyle w:val="Compact"/>
              <w:jc w:val="left"/>
            </w:pPr>
            <w:r>
              <w:t xml:space="preserve">Periodicidad</w:t>
            </w:r>
          </w:p>
        </w:tc>
      </w:tr>
      <w:tr>
        <w:tc>
          <w:p>
            <w:pPr>
              <w:pStyle w:val="Compact"/>
              <w:jc w:val="left"/>
            </w:pPr>
            <w:r>
              <w:t xml:space="preserve">CaixaBank Dualiza</w:t>
            </w:r>
          </w:p>
        </w:tc>
        <w:tc>
          <w:p>
            <w:pPr>
              <w:pStyle w:val="Compact"/>
              <w:jc w:val="left"/>
            </w:pPr>
            <w:r>
              <w:t xml:space="preserve">Proyectos FP-empresa (FP Dual, innovación)</w:t>
            </w:r>
          </w:p>
        </w:tc>
        <w:tc>
          <w:p>
            <w:pPr>
              <w:pStyle w:val="Compact"/>
              <w:jc w:val="left"/>
            </w:pPr>
            <w:r>
              <w:t xml:space="preserve">Hasta 460.000 € repartidos</w:t>
            </w:r>
          </w:p>
        </w:tc>
        <w:tc>
          <w:p>
            <w:pPr>
              <w:pStyle w:val="Compact"/>
              <w:jc w:val="left"/>
            </w:pPr>
            <w:r>
              <w:t xml:space="preserve">Anual (primavera)</w:t>
            </w:r>
          </w:p>
        </w:tc>
      </w:tr>
      <w:tr>
        <w:tc>
          <w:p>
            <w:pPr>
              <w:pStyle w:val="Compact"/>
              <w:jc w:val="left"/>
            </w:pPr>
            <w:r>
              <w:t xml:space="preserve">Fundación ONCE</w:t>
            </w:r>
          </w:p>
        </w:tc>
        <w:tc>
          <w:p>
            <w:pPr>
              <w:pStyle w:val="Compact"/>
              <w:jc w:val="left"/>
            </w:pPr>
            <w:r>
              <w:t xml:space="preserve">Inclusión/discapacidad</w:t>
            </w:r>
          </w:p>
        </w:tc>
        <w:tc>
          <w:p>
            <w:pPr>
              <w:pStyle w:val="Compact"/>
              <w:jc w:val="left"/>
            </w:pPr>
            <w:r>
              <w:t xml:space="preserve">Variable según proyecto</w:t>
            </w:r>
          </w:p>
        </w:tc>
        <w:tc>
          <w:p>
            <w:pPr>
              <w:pStyle w:val="Compact"/>
              <w:jc w:val="left"/>
            </w:pPr>
            <w:r>
              <w:t xml:space="preserve">Anual</w:t>
            </w:r>
          </w:p>
        </w:tc>
      </w:tr>
      <w:tr>
        <w:tc>
          <w:p>
            <w:pPr>
              <w:pStyle w:val="Compact"/>
              <w:jc w:val="left"/>
            </w:pPr>
            <w:r>
              <w:t xml:space="preserve">Fundación INCYDE</w:t>
            </w:r>
          </w:p>
        </w:tc>
        <w:tc>
          <w:p>
            <w:pPr>
              <w:pStyle w:val="Compact"/>
              <w:jc w:val="left"/>
            </w:pPr>
            <w:r>
              <w:t xml:space="preserve">Emprendimiento (Modalidad 3 Consejería)</w:t>
            </w:r>
          </w:p>
        </w:tc>
        <w:tc>
          <w:p>
            <w:pPr>
              <w:pStyle w:val="Compact"/>
              <w:jc w:val="left"/>
            </w:pPr>
            <w:r>
              <w:t xml:space="preserve">Formación y programas cofinanciados FSE</w:t>
            </w:r>
          </w:p>
        </w:tc>
        <w:tc>
          <w:p>
            <w:pPr>
              <w:pStyle w:val="Compact"/>
              <w:jc w:val="left"/>
            </w:pPr>
            <w:r>
              <w:t xml:space="preserve">Continua/por convocatorias</w:t>
            </w:r>
          </w:p>
        </w:tc>
      </w:tr>
      <w:tr>
        <w:tc>
          <w:p>
            <w:pPr>
              <w:pStyle w:val="Compact"/>
              <w:jc w:val="left"/>
            </w:pPr>
            <w:r>
              <w:t xml:space="preserve">Fundación Telefónica</w:t>
            </w:r>
          </w:p>
        </w:tc>
        <w:tc>
          <w:p>
            <w:pPr>
              <w:pStyle w:val="Compact"/>
              <w:jc w:val="left"/>
            </w:pPr>
            <w:r>
              <w:t xml:space="preserve">Formación digital del profesorado</w:t>
            </w:r>
          </w:p>
        </w:tc>
        <w:tc>
          <w:p>
            <w:pPr>
              <w:pStyle w:val="Compact"/>
              <w:jc w:val="left"/>
            </w:pPr>
            <w:r>
              <w:t xml:space="preserve">Cursos gratuitos, becas puntuales</w:t>
            </w:r>
          </w:p>
        </w:tc>
        <w:tc>
          <w:p>
            <w:pPr>
              <w:pStyle w:val="Compact"/>
              <w:jc w:val="left"/>
            </w:pPr>
            <w:r>
              <w:t xml:space="preserve">Variable</w:t>
            </w:r>
          </w:p>
        </w:tc>
      </w:tr>
      <w:tr>
        <w:tc>
          <w:p>
            <w:pPr>
              <w:pStyle w:val="Compact"/>
              <w:jc w:val="left"/>
            </w:pPr>
            <w:r>
              <w:t xml:space="preserve">NextGenerationEU / Plan Modernización FP</w:t>
            </w:r>
          </w:p>
        </w:tc>
        <w:tc>
          <w:p>
            <w:pPr>
              <w:pStyle w:val="Compact"/>
              <w:jc w:val="left"/>
            </w:pPr>
            <w:r>
              <w:t xml:space="preserve">Equipamiento e infraestructura (p. ej. ATECA)</w:t>
            </w:r>
          </w:p>
        </w:tc>
        <w:tc>
          <w:p>
            <w:pPr>
              <w:pStyle w:val="Compact"/>
              <w:jc w:val="left"/>
            </w:pPr>
            <w:r>
              <w:t xml:space="preserve">Alto (financia aulas completas)</w:t>
            </w:r>
          </w:p>
        </w:tc>
        <w:tc>
          <w:p>
            <w:pPr>
              <w:pStyle w:val="Compact"/>
              <w:jc w:val="left"/>
            </w:pPr>
            <w:r>
              <w:t xml:space="preserve">Por convocatorias del Ministerio/Consejería</w:t>
            </w:r>
          </w:p>
        </w:tc>
      </w:tr>
      <w:tr>
        <w:tc>
          <w:p>
            <w:pPr>
              <w:pStyle w:val="Compact"/>
              <w:jc w:val="left"/>
            </w:pPr>
            <w:r>
              <w:t xml:space="preserve">Erasmus+</w:t>
            </w:r>
          </w:p>
        </w:tc>
        <w:tc>
          <w:p>
            <w:pPr>
              <w:pStyle w:val="Compact"/>
              <w:jc w:val="left"/>
            </w:pPr>
            <w:r>
              <w:t xml:space="preserve">Movilidad y cooperación europea</w:t>
            </w:r>
          </w:p>
        </w:tc>
        <w:tc>
          <w:p>
            <w:pPr>
              <w:pStyle w:val="Compact"/>
              <w:jc w:val="left"/>
            </w:pPr>
            <w:r>
              <w:t xml:space="preserve">Según proyecto aprobado</w:t>
            </w:r>
          </w:p>
        </w:tc>
        <w:tc>
          <w:p>
            <w:pPr>
              <w:pStyle w:val="Compact"/>
              <w:jc w:val="left"/>
            </w:pPr>
            <w:r>
              <w:t xml:space="preserve">Convocatoria anual (SEPIE)</w:t>
            </w:r>
          </w:p>
        </w:tc>
      </w:tr>
      <w:tr>
        <w:tc>
          <w:p>
            <w:pPr>
              <w:pStyle w:val="Compact"/>
              <w:jc w:val="left"/>
            </w:pPr>
            <w:r>
              <w:t xml:space="preserve">��������������������������</w:t>
            </w:r>
          </w:p>
        </w:tc>
        <w:tc>
          <w:p/>
        </w:tc>
        <w:tc>
          <w:p/>
        </w:tc>
        <w:tc>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hyperlink" Id="rId34" Target="http://sepie.es/" TargetMode="External"/><Relationship Type="http://schemas.openxmlformats.org/officeDocument/2006/relationships/hyperlink" Id="rId29" Target="https://incyde.org/" TargetMode="External"/><Relationship Type="http://schemas.openxmlformats.org/officeDocument/2006/relationships/hyperlink" Id="rId22" Target="https://www.caixabankdualiza.es/convocatoria-de-ayudas/convocatoria-de-ayudas-dualiza/" TargetMode="External"/><Relationship Type="http://schemas.openxmlformats.org/officeDocument/2006/relationships/hyperlink" Id="rId24" Target="https://www.caixabankdualiza.es/convocatoria-de-ayudas/convocatoria-de-orientacion-activa/" TargetMode="External"/><Relationship Type="http://schemas.openxmlformats.org/officeDocument/2006/relationships/hyperlink" Id="rId27" Target="https://www.fundaciononce.es/es/convocatorias-de-ayudas/para-entidades/convocatoria-general" TargetMode="External"/><Relationship Type="http://schemas.openxmlformats.org/officeDocument/2006/relationships/hyperlink" Id="rId31" Target="https://www.fundaciontelefonica.com/" TargetMode="External"/><Relationship Type="http://schemas.openxmlformats.org/officeDocument/2006/relationships/hyperlink" Id="rId25" Target="https://www.observatoriofp.com/" TargetMode="External"/><Relationship Type="http://schemas.openxmlformats.org/officeDocument/2006/relationships/hyperlink" Id="rId23" Target="mailto:convocatoriadualiza@fpempresa.net" TargetMode="External"/></Relationships>
</file>

<file path=word/_rels/footnotes.xml.rels><?xml version="1.0" encoding="UTF-8"?><Relationships xmlns="http://schemas.openxmlformats.org/package/2006/relationships"><Relationship Type="http://schemas.openxmlformats.org/officeDocument/2006/relationships/hyperlink" Id="rId34" Target="http://sepie.es/" TargetMode="External"/><Relationship Type="http://schemas.openxmlformats.org/officeDocument/2006/relationships/hyperlink" Id="rId29" Target="https://incyde.org/" TargetMode="External"/><Relationship Type="http://schemas.openxmlformats.org/officeDocument/2006/relationships/hyperlink" Id="rId22" Target="https://www.caixabankdualiza.es/convocatoria-de-ayudas/convocatoria-de-ayudas-dualiza/" TargetMode="External"/><Relationship Type="http://schemas.openxmlformats.org/officeDocument/2006/relationships/hyperlink" Id="rId24" Target="https://www.caixabankdualiza.es/convocatoria-de-ayudas/convocatoria-de-orientacion-activa/" TargetMode="External"/><Relationship Type="http://schemas.openxmlformats.org/officeDocument/2006/relationships/hyperlink" Id="rId27" Target="https://www.fundaciononce.es/es/convocatorias-de-ayudas/para-entidades/convocatoria-general" TargetMode="External"/><Relationship Type="http://schemas.openxmlformats.org/officeDocument/2006/relationships/hyperlink" Id="rId31" Target="https://www.fundaciontelefonica.com/" TargetMode="External"/><Relationship Type="http://schemas.openxmlformats.org/officeDocument/2006/relationships/hyperlink" Id="rId25" Target="https://www.observatoriofp.com/" TargetMode="External"/><Relationship Type="http://schemas.openxmlformats.org/officeDocument/2006/relationships/hyperlink" Id="rId23" Target="mailto:convocatoriadualiza@fpempresa.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2026-07-06T20:02:01Z</dcterms:created>
  <dcterms:modified xsi:type="dcterms:W3CDTF">2026-07-06T20:02:01Z</dcterms:modified>
</cp:coreProperties>
</file>

<file path=docProps/custom.xml><?xml version="1.0" encoding="utf-8"?>
<Properties xmlns="http://schemas.openxmlformats.org/officeDocument/2006/custom-properties" xmlns:vt="http://schemas.openxmlformats.org/officeDocument/2006/docPropsVTypes"/>
</file>