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a09c47840418b27e6e68cefe1d0f600633eef0"/>
      <w:r>
        <w:t xml:space="preserve">Cómo se llega a ser un "Centro de Excelencia" — proceso y hoja de ruta para el Villa de Agüimes</w:t>
      </w:r>
      <w:bookmarkEnd w:id="20"/>
    </w:p>
    <w:p>
      <w:pPr>
        <w:pStyle w:val="FirstParagraph"/>
      </w:pPr>
      <w:r>
        <w:t xml:space="preserve">En España conviven </w:t>
      </w:r>
      <w:r>
        <w:rPr>
          <w:b/>
        </w:rPr>
        <w:t xml:space="preserve">dos reconocimientos distintos</w:t>
      </w:r>
      <w:r>
        <w:t xml:space="preserve"> que se llaman "de excelencia" y conviene no confundir. Solo uno de ellos aplica realmente a un centro integrado de FP como el CIFP Villa de Agüimes.</w:t>
      </w:r>
    </w:p>
    <w:p>
      <w:pPr>
        <w:pStyle w:val="Heading2"/>
      </w:pPr>
      <w:bookmarkStart w:id="21" w:name="X8e63f6841389a09c383199c3a9590af20d21d7b"/>
      <w:r>
        <w:t xml:space="preserve">1. Red Estatal de Centros de Excelencia de Formación Profesional (la que aplica al Villa)</w:t>
      </w:r>
      <w:bookmarkEnd w:id="21"/>
    </w:p>
    <w:p>
      <w:pPr>
        <w:pStyle w:val="FirstParagraph"/>
      </w:pPr>
      <w:r>
        <w:rPr>
          <w:b/>
        </w:rPr>
        <w:t xml:space="preserve">Qué es:</w:t>
      </w:r>
      <w:r>
        <w:t xml:space="preserve"> una red creada por el Ministerio de Educación, FP y Deportes (Orden EFP/717/2022) dentro del </w:t>
      </w:r>
      <w:r>
        <w:rPr>
          <w:b/>
        </w:rPr>
        <w:t xml:space="preserve">Plan de Recuperación, Transformación y Resiliencia</w:t>
      </w:r>
      <w:r>
        <w:t xml:space="preserve"> — Componente 20 (Plan Estratégico de Impulso de la FP), Inversión 2 (Transformación Digital de la FP), financiada con fondos </w:t>
      </w:r>
      <w:r>
        <w:rPr>
          <w:b/>
        </w:rPr>
        <w:t xml:space="preserve">NextGenerationEU</w:t>
      </w:r>
      <w:r>
        <w:t xml:space="preserve">.</w:t>
      </w:r>
    </w:p>
    <w:p>
      <w:pPr>
        <w:pStyle w:val="BodyText"/>
      </w:pPr>
      <w:r>
        <w:rPr>
          <w:b/>
        </w:rPr>
        <w:t xml:space="preserve">Situación actual:</w:t>
      </w:r>
      <w:r>
        <w:t xml:space="preserve"> la red nació en 2022 con una primera hornada de centros, sumó 21 más en la resolución de diciembre de 2023 (66 en total) y, con la convocatoria de Modalidad 1 de 2025 (9 M€, hasta 9 centros nuevos), ha alcanzado ya </w:t>
      </w:r>
      <w:r>
        <w:rPr>
          <w:b/>
        </w:rPr>
        <w:t xml:space="preserve">unos 75 centros en las 17 comunidades autónomas</w:t>
      </w:r>
      <w:r>
        <w:t xml:space="preserve">. Los sectores estratégicos son 18: aeronáutico, automóvil, agroalimentario, audiovisual, hostelería, turismo, sanitario, ciberseguridad, tecnologías de la información, energías renovables, construcción y sostenibilidad energética, fabricación automatizada, mecatrónica, transporte y logística, marítimo-pesquero, químico, economía social y de los cuidados, e inteligencia artificial y </w:t>
      </w:r>
      <w:r>
        <w:rPr>
          <w:i/>
        </w:rPr>
        <w:t xml:space="preserve">big data</w:t>
      </w:r>
      <w:r>
        <w:t xml:space="preserve">.</w:t>
      </w:r>
    </w:p>
    <w:p>
      <w:pPr>
        <w:pStyle w:val="BlockText"/>
      </w:pPr>
      <w:r>
        <w:t xml:space="preserve">⚠️ </w:t>
      </w:r>
      <w:r>
        <w:rPr>
          <w:b/>
        </w:rPr>
        <w:t xml:space="preserve">Importante:</w:t>
      </w:r>
      <w:r>
        <w:t xml:space="preserve"> no existe (todavía) un sector específico de "Seguridad y Emergencias" entre los 18 sectores estratégicos. Esto significa que, aunque el ciclo de Coordinación de Emergencias y Protección Civil es una fortaleza real del centro, </w:t>
      </w:r>
      <w:r>
        <w:rPr>
          <w:b/>
        </w:rPr>
        <w:t xml:space="preserve">no es hoy por hoy la vía de entrada</w:t>
      </w:r>
      <w:r>
        <w:t xml:space="preserve"> a esta red concreta. Los sectores en los que el Villa sí tiene encaje directo son </w:t>
      </w:r>
      <w:r>
        <w:rPr>
          <w:b/>
        </w:rPr>
        <w:t xml:space="preserve">Hostelería y Turismo</w:t>
      </w:r>
      <w:r>
        <w:t xml:space="preserve"> y </w:t>
      </w:r>
      <w:r>
        <w:rPr>
          <w:b/>
        </w:rPr>
        <w:t xml:space="preserve">Energías renovables</w:t>
      </w:r>
      <w:r>
        <w:t xml:space="preserve"> (vinculado a la familia de Energía y Agua).</w:t>
      </w:r>
    </w:p>
    <w:p>
      <w:pPr>
        <w:pStyle w:val="BlockText"/>
      </w:pPr>
      <w:r>
        <w:t xml:space="preserve">En la convocatoria de Modalidad 1 de 2025, los sectores que se abrieron para nuevos centros fueron: Aeronáutico (1 plaza), Audiovisual (1), Construcción y sostenibilidad energética (2), Transporte y logística (2), Marítimo-pesquero (1) e IA y Big Data (2). Ese año no se abrió plaza en Hostelería/Turismo ni en Energías renovables, así que el Villa no habría podido optar en esa ronda concreta — pero el Ministerio abre sectores distintos cada año, por lo que conviene vigilar la convocatoria de 2026.</w:t>
      </w:r>
    </w:p>
    <w:p>
      <w:pPr>
        <w:pStyle w:val="Heading3"/>
      </w:pPr>
      <w:bookmarkStart w:id="22" w:name="las-dos-modalidades-de-ayuda"/>
      <w:r>
        <w:t xml:space="preserve">Las dos modalidades de ayuda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Modalidad 1 — Creación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Modalidad 2 — Mantenimiento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Objetivo</w:t>
            </w:r>
          </w:p>
        </w:tc>
        <w:tc>
          <w:p>
            <w:pPr>
              <w:pStyle w:val="Compact"/>
              <w:jc w:val="left"/>
            </w:pPr>
            <w:r>
              <w:t xml:space="preserve">Calificar </w:t>
            </w:r>
            <w:r>
              <w:rPr>
                <w:b/>
              </w:rPr>
              <w:t xml:space="preserve">nuevos</w:t>
            </w:r>
            <w:r>
              <w:t xml:space="preserve"> centros de excelencia</w:t>
            </w:r>
          </w:p>
        </w:tc>
        <w:tc>
          <w:p>
            <w:pPr>
              <w:pStyle w:val="Compact"/>
              <w:jc w:val="left"/>
            </w:pPr>
            <w:r>
              <w:t xml:space="preserve">Dar continuidad a los 66 centros ya integrados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</w:t>
            </w:r>
          </w:p>
        </w:tc>
        <w:tc>
          <w:p>
            <w:pPr>
              <w:pStyle w:val="Compact"/>
              <w:jc w:val="left"/>
            </w:pPr>
            <w:r>
              <w:t xml:space="preserve">Transformación tecnológica y metodológica, formación inicial del profesorado, primeros proyectos de innovación, detección de perfiles emergentes, revisión curricular</w:t>
            </w:r>
          </w:p>
        </w:tc>
        <w:tc>
          <w:p>
            <w:pPr>
              <w:pStyle w:val="Compact"/>
              <w:jc w:val="left"/>
            </w:pPr>
            <w:r>
              <w:t xml:space="preserve">Consolidación de proyectos de innovación, formación avanzada del profesorado, actualización curricular, tecnologías disruptivas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Presupuesto 2025</w:t>
            </w:r>
          </w:p>
        </w:tc>
        <w:tc>
          <w:p>
            <w:pPr>
              <w:pStyle w:val="Compact"/>
              <w:jc w:val="left"/>
            </w:pPr>
            <w:r>
              <w:t xml:space="preserve">9 millones € (máx. 1.000.000 €/centro)</w:t>
            </w:r>
          </w:p>
        </w:tc>
        <w:tc>
          <w:p>
            <w:pPr>
              <w:pStyle w:val="Compact"/>
              <w:jc w:val="left"/>
            </w:pPr>
            <w:r>
              <w:t xml:space="preserve">33 millones € (máx. 500.000 €/centro)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Beneficiario directo</w:t>
            </w:r>
          </w:p>
        </w:tc>
        <w:tc>
          <w:p>
            <w:pPr>
              <w:pStyle w:val="Compact"/>
              <w:jc w:val="left"/>
            </w:pPr>
            <w:r>
              <w:t xml:space="preserve">La Administración autonómica (propone centros candidatos)</w:t>
            </w:r>
          </w:p>
        </w:tc>
        <w:tc>
          <w:p>
            <w:pPr>
              <w:pStyle w:val="Compact"/>
              <w:jc w:val="left"/>
            </w:pPr>
            <w:r>
              <w:t xml:space="preserve">La Administración autonómica (en la práctica, los propios centros ya integrados)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Régimen</w:t>
            </w:r>
          </w:p>
        </w:tc>
        <w:tc>
          <w:p>
            <w:pPr>
              <w:pStyle w:val="Compact"/>
              <w:jc w:val="left"/>
            </w:pPr>
            <w:r>
              <w:t xml:space="preserve">Concurrencia no competitiva</w:t>
            </w:r>
          </w:p>
        </w:tc>
        <w:tc>
          <w:p>
            <w:pPr>
              <w:pStyle w:val="Compact"/>
              <w:jc w:val="left"/>
            </w:pPr>
            <w:r>
              <w:t xml:space="preserve">Concurrencia no competitiva</w:t>
            </w:r>
          </w:p>
        </w:tc>
      </w:tr>
    </w:tbl>
    <w:p>
      <w:pPr>
        <w:pStyle w:val="Heading3"/>
      </w:pPr>
      <w:bookmarkStart w:id="23" w:name="Xe97483d5943a59a8edc6bf4772beb46a7f51d25"/>
      <w:r>
        <w:t xml:space="preserve">Requisitos para ser candidato (Modalidad 1)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Centro de </w:t>
      </w:r>
      <w:r>
        <w:rPr>
          <w:b/>
        </w:rPr>
        <w:t xml:space="preserve">titularidad pública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Oferta de FP autorizada vinculada al </w:t>
      </w:r>
      <w:r>
        <w:rPr>
          <w:b/>
        </w:rPr>
        <w:t xml:space="preserve">Catálogo Nacional de Cualificaciones Profesionales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Encajar en uno de los sectores estratégicos que se abran en cada convocatoria anual (varían cada año según necesidades detectadas).</w:t>
      </w:r>
    </w:p>
    <w:p>
      <w:pPr>
        <w:numPr>
          <w:ilvl w:val="0"/>
          <w:numId w:val="1001"/>
        </w:numPr>
        <w:pStyle w:val="Compact"/>
      </w:pPr>
      <w:r>
        <w:t xml:space="preserve">La candidatura la presenta la </w:t>
      </w:r>
      <w:r>
        <w:rPr>
          <w:b/>
        </w:rPr>
        <w:t xml:space="preserve">Comunidad Autónoma</w:t>
      </w:r>
      <w:r>
        <w:t xml:space="preserve"> (Consejería de Educación de Canarias), no el centro directamente: el centro debe conseguir que la Consejería lo proponga.</w:t>
      </w:r>
    </w:p>
    <w:p>
      <w:pPr>
        <w:pStyle w:val="Heading3"/>
      </w:pPr>
      <w:bookmarkStart w:id="24" w:name="X12dcb2366ffb744eed78c091e77d6354b80cf53"/>
      <w:r>
        <w:t xml:space="preserve">Calendario exacto (a partir del precedente de 2025)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 (convocatoria 2025, como referencia)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Publicación del extracto de la convocatoria en el BOE</w:t>
            </w:r>
          </w:p>
        </w:tc>
        <w:tc>
          <w:p>
            <w:pPr>
              <w:pStyle w:val="Compact"/>
              <w:jc w:val="left"/>
            </w:pPr>
            <w:r>
              <w:t xml:space="preserve">Septiembre de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Plazo de presentación de candidaturas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días naturales</w:t>
            </w:r>
            <w:r>
              <w:t xml:space="preserve"> desde la publicación en el BOE (en la práctica, del 1 al 10 de octubre de 2025)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Gastos financiables (si se selecciona el centro)</w:t>
            </w:r>
          </w:p>
        </w:tc>
        <w:tc>
          <w:p>
            <w:pPr>
              <w:pStyle w:val="Compact"/>
              <w:jc w:val="left"/>
            </w:pPr>
            <w:r>
              <w:t xml:space="preserve">Desde el 1 de septiembre de 2025 hasta el 31 de marzo de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Selección definitiva</w:t>
            </w:r>
          </w:p>
        </w:tc>
        <w:tc>
          <w:p>
            <w:pPr>
              <w:pStyle w:val="Compact"/>
              <w:jc w:val="left"/>
            </w:pPr>
            <w:r>
              <w:t xml:space="preserve">Diciembre del año de la convocatoria</w:t>
            </w:r>
          </w:p>
        </w:tc>
      </w:tr>
    </w:tbl>
    <w:p>
      <w:pPr>
        <w:pStyle w:val="BodyText"/>
      </w:pPr>
      <w:r>
        <w:rPr>
          <w:b/>
        </w:rPr>
        <w:t xml:space="preserve">Para el curso actual:</w:t>
      </w:r>
      <w:r>
        <w:t xml:space="preserve"> dado que estamos en </w:t>
      </w:r>
      <w:r>
        <w:rPr>
          <w:b/>
        </w:rPr>
        <w:t xml:space="preserve">julio de 2026</w:t>
      </w:r>
      <w:r>
        <w:t xml:space="preserve">, lo esperable es que el Ministerio publique la convocatoria 2026 en el BOE hacia </w:t>
      </w:r>
      <w:r>
        <w:rPr>
          <w:b/>
        </w:rPr>
        <w:t xml:space="preserve">septiembre de 2026</w:t>
      </w:r>
      <w:r>
        <w:t xml:space="preserve">, con un plazo de solicitud igualmente muy corto (unos 10 días naturales). Esto deja aproximadamente </w:t>
      </w:r>
      <w:r>
        <w:rPr>
          <w:b/>
        </w:rPr>
        <w:t xml:space="preserve">dos meses</w:t>
      </w:r>
      <w:r>
        <w:t xml:space="preserve"> desde hoy para preparar la documentación con calma, en vez de reaccionar sobre la marcha cuando se abra el plazo.</w:t>
      </w:r>
    </w:p>
    <w:p>
      <w:pPr>
        <w:pStyle w:val="Heading3"/>
      </w:pPr>
      <w:bookmarkStart w:id="25" w:name="X328e77ea1c1adbd10fd98fd0b4ee56001e92a8b"/>
      <w:r>
        <w:t xml:space="preserve">Qué debería hacer el Villa de Agüimes, paso a paso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Ahora (julio-agosto de 2026):</w:t>
      </w:r>
    </w:p>
    <w:p>
      <w:pPr>
        <w:numPr>
          <w:ilvl w:val="1"/>
          <w:numId w:val="1003"/>
        </w:numPr>
        <w:pStyle w:val="Compact"/>
      </w:pPr>
      <w:r>
        <w:t xml:space="preserve">Elegir el sector de mejor encaje: </w:t>
      </w:r>
      <w:r>
        <w:rPr>
          <w:b/>
        </w:rPr>
        <w:t xml:space="preserve">Hostelería y Turismo</w:t>
      </w:r>
      <w:r>
        <w:t xml:space="preserve"> es la opción más directa (ya es sector reconocido en la red y es una familia consolidada del centro, con el Restaurante Aulaga como activo diferencial). </w:t>
      </w:r>
      <w:r>
        <w:rPr>
          <w:b/>
        </w:rPr>
        <w:t xml:space="preserve">Energías renovables</w:t>
      </w:r>
      <w:r>
        <w:t xml:space="preserve">, vía la familia de Energía y Agua, es la segunda opción — y aquí el Villa tiene un argumento de peso: </w:t>
      </w:r>
      <w:r>
        <w:rPr>
          <w:b/>
        </w:rPr>
        <w:t xml:space="preserve">coordina a nivel regional la Familia Profesional de Energía y Agua</w:t>
      </w:r>
      <w:r>
        <w:t xml:space="preserve"> en Canarias, lo que refuerza mucho su candidatura en ese sector.</w:t>
      </w:r>
    </w:p>
    <w:p>
      <w:pPr>
        <w:numPr>
          <w:ilvl w:val="1"/>
          <w:numId w:val="1003"/>
        </w:numPr>
        <w:pStyle w:val="Compact"/>
      </w:pPr>
      <w:r>
        <w:t xml:space="preserve">Redactar un primer borrador de "memoria de trayectoria en innovación": Aula ATECA, proyectos de innovación autorizados por la Consejería (ver el documento "Proyectos de Innovación FP Canarias", carpeta Consejería), Erasmus+, Skills, colaboraciones con empresas, y el propio rol de coordinación regional de Energía y Agua.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Septiembre de 2026:</w:t>
      </w:r>
    </w:p>
    <w:p>
      <w:pPr>
        <w:numPr>
          <w:ilvl w:val="1"/>
          <w:numId w:val="1004"/>
        </w:numPr>
        <w:pStyle w:val="Compact"/>
      </w:pPr>
      <w:r>
        <w:t xml:space="preserve">Vigilar la publicación de la Orden de convocatoria 2026 en el BOE y comprobar qué sectores se abren ese año (consultar </w:t>
      </w:r>
      <w:hyperlink r:id="rId26">
        <w:r>
          <w:rPr>
            <w:rStyle w:val="Hyperlink"/>
          </w:rPr>
          <w:t xml:space="preserve">boe.es</w:t>
        </w:r>
      </w:hyperlink>
      <w:r>
        <w:t xml:space="preserve">{target="_blank"} o la sección de FP del Ministerio).</w:t>
      </w:r>
    </w:p>
    <w:p>
      <w:pPr>
        <w:numPr>
          <w:ilvl w:val="1"/>
          <w:numId w:val="1004"/>
        </w:numPr>
        <w:pStyle w:val="Compact"/>
      </w:pPr>
      <w:r>
        <w:t xml:space="preserve">Si se abre plaza en Hostelería/Turismo o en Energías renovables, </w:t>
      </w:r>
      <w:r>
        <w:rPr>
          <w:b/>
        </w:rPr>
        <w:t xml:space="preserve">contactar de inmediato con la Dirección General de Formación Profesional y Enseñanzas de Régimen Especial (DGFPERE) de Canarias</w:t>
      </w:r>
      <w:r>
        <w:t xml:space="preserve"> para pedir ser el centro propuesto por la Comunidad Autónoma (recuerda: la candidatura la presenta la Administración autonómica, no el centro directamente).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Durante el plazo de solicitud (10 días naturales):</w:t>
      </w:r>
    </w:p>
    <w:p>
      <w:pPr>
        <w:numPr>
          <w:ilvl w:val="1"/>
          <w:numId w:val="1005"/>
        </w:numPr>
        <w:pStyle w:val="Compact"/>
      </w:pPr>
      <w:r>
        <w:t xml:space="preserve">Aportar a la Consejería la documentación ya preparada, sin margen para improvisar, dado lo ajustado del plazo.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Mientras tanto, en paralelo, todos los años:</w:t>
      </w:r>
    </w:p>
    <w:p>
      <w:pPr>
        <w:numPr>
          <w:ilvl w:val="1"/>
          <w:numId w:val="1006"/>
        </w:numPr>
        <w:pStyle w:val="Compact"/>
      </w:pPr>
      <w:r>
        <w:t xml:space="preserve">Seguir participando activamente en la convocatoria autonómica de Proyectos de Innovación (carpeta </w:t>
      </w:r>
      <w:r>
        <w:rPr>
          <w:rStyle w:val="VerbatimChar"/>
        </w:rPr>
        <w:t xml:space="preserve">consejeria/</w:t>
      </w:r>
      <w:r>
        <w:t xml:space="preserve">), porque cada proyecto autorizado suma al historial que se pedirá cuando se presente la candidatura.</w:t>
      </w:r>
    </w:p>
    <w:p>
      <w:pPr>
        <w:numPr>
          <w:ilvl w:val="1"/>
          <w:numId w:val="1006"/>
        </w:numPr>
        <w:pStyle w:val="Compact"/>
      </w:pPr>
      <w:r>
        <w:t xml:space="preserve">Aprovechar la Red de Coordinación de las Enseñanzas Profesionales de Canarias (la misma red que coordina las Aulas ATECA) como canal de visibilidad ante la Consejería.</w:t>
      </w:r>
    </w:p>
    <w:p>
      <w:pPr>
        <w:pStyle w:val="Heading3"/>
      </w:pPr>
      <w:bookmarkStart w:id="27" w:name="es-realista-para-el-villa-a-corto-plazo"/>
      <w:r>
        <w:t xml:space="preserve">¿Es realista para el Villa a corto plazo?</w:t>
      </w:r>
      <w:bookmarkEnd w:id="27"/>
    </w:p>
    <w:p>
      <w:pPr>
        <w:pStyle w:val="FirstParagraph"/>
      </w:pPr>
      <w:r>
        <w:rPr>
          <w:b/>
        </w:rPr>
        <w:t xml:space="preserve">Con matices, sí, aunque no es inmediato.</w:t>
      </w:r>
      <w:r>
        <w:t xml:space="preserve"> El centro cumple los requisitos formales (titularidad pública, oferta ligada al Catálogo Nacional de Cualificaciones) y tiene dos argumentos fuertes: la coordinación regional de Energía y Agua y una trayectoria de innovación ya documentada (Aula ATECA, Erasmus+). El factor que </w:t>
      </w:r>
      <w:r>
        <w:rPr>
          <w:b/>
        </w:rPr>
        <w:t xml:space="preserve">no controla el centro</w:t>
      </w:r>
      <w:r>
        <w:t xml:space="preserve"> es si el Ministerio decide abrir, en la convocatoria de un año concreto, una plaza nueva precisamente en Hostelería/Turismo o en Energías renovables — eso varía cada año y hasta ahora no ha coincidido. La estrategia razonable es </w:t>
      </w:r>
      <w:r>
        <w:rPr>
          <w:b/>
        </w:rPr>
        <w:t xml:space="preserve">estar preparados cada septiembre</w:t>
      </w:r>
      <w:r>
        <w:t xml:space="preserve"> para cuando ese sector se abra, en vez de esperar a verlo abierto para empezar a preparar la documentación.</w:t>
      </w:r>
    </w:p>
    <w:p>
      <w:pPr>
        <w:pStyle w:val="Heading2"/>
      </w:pPr>
      <w:bookmarkStart w:id="28" w:name="X3e6d8ffe9af34c615ba3d22da5c091471995e02"/>
      <w:r>
        <w:t xml:space="preserve">2. Distintivo de</w:t>
      </w:r>
      <w:bookmarkEnd w:id="2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6" Target="https://www.boe.es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boe.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2026-07-06T20:02:01Z</dcterms:created>
  <dcterms:modified xsi:type="dcterms:W3CDTF">2026-07-06T20:02:01Z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