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638" w:val="right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1861364" cy="46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1364" cy="46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drawing>
          <wp:inline xmlns:a="http://schemas.openxmlformats.org/drawingml/2006/main" xmlns:pic="http://schemas.openxmlformats.org/drawingml/2006/picture">
            <wp:extent cx="540000" cy="5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rto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111111"/>
          <w:sz w:val="36"/>
        </w:rPr>
        <w:t>ENT-1.3 — Carnet de suivi : remonter la trace d'un lot</w:t>
      </w:r>
    </w:p>
    <w:p>
      <w:pPr>
        <w:keepNext/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rHeight w:val="510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Nom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Prénom</w:t>
            </w:r>
          </w:p>
        </w:tc>
        <w:tc>
          <w:tcPr>
            <w:tcW w:type="dxa" w:w="2521"/>
          </w:tcPr>
          <w:p/>
        </w:tc>
      </w:tr>
      <w:tr>
        <w:trPr>
          <w:trHeight w:val="510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Classe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Date</w:t>
            </w:r>
          </w:p>
        </w:tc>
        <w:tc>
          <w:tcPr>
            <w:tcW w:type="dxa" w:w="2521"/>
          </w:tcPr>
          <w:p/>
        </w:tc>
      </w:tr>
      <w:tr>
        <w:trPr>
          <w:trHeight w:val="510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Matricule Prepalog</w:t>
            </w:r>
          </w:p>
        </w:tc>
        <w:tc>
          <w:tcPr>
            <w:tcW w:type="dxa" w:w="7563"/>
            <w:gridSpan w:val="3"/>
          </w:tcPr>
          <w:p/>
        </w:tc>
      </w:tr>
    </w:tbl>
    <w:p>
      <w:pPr>
        <w:keepNext/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document est ta trame de travail : </w:t>
            </w:r>
            <w:r>
              <w:rPr>
                <w:sz w:val="20"/>
              </w:rPr>
              <w:t>tu peux le suivre seul, étape par étape. Aujourd'hui, le fournisseur signale un défaut de fabrication sur un lot que tu as reçu : retrouve où sont parties ses paires, bloque celles qui restent, et rends compte par écrit.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que ton enseignant voit dans son suivi : </w:t>
            </w:r>
            <w:r>
              <w:rPr>
                <w:sz w:val="20"/>
              </w:rPr>
              <w:t>trois points : ton compte rendu donne le lot, sa date d'entrée et son fournisseur ; il cite toutes les commandes parties avec des paires du lot ; le reste du lot est bloqué, référence par référence. Tes réponses écrites ici servent à réfléchir.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qui est vrai, ce qui est inventé : </w:t>
            </w:r>
            <w:r>
              <w:rPr>
                <w:sz w:val="20"/>
              </w:rPr>
              <w:t>Spartoo, Puma et les rappels de produits (le site RappelConso existe vraiment) sont réels. Le défaut, le lot, les quantités, les clients et les messages sont inventés pour l'exercice.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Le déroulé de ta séance</w:t>
      </w:r>
    </w:p>
    <w:p>
      <w:pPr>
        <w:keepNext/>
        <w:spacing w:before="0" w:after="80"/>
      </w:pPr>
      <w:r>
        <w:rPr>
          <w:b w:val="0"/>
          <w:color w:val="1A1A1A"/>
          <w:sz w:val="20"/>
        </w:rPr>
        <w:t>Chaque étape commence sur une nouvelle page. Passe à la suivante quand tu as répondu à toutes les questions de celle-ci.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236"/>
        <w:gridCol w:w="2608"/>
      </w:tblGrid>
      <w:tr>
        <w:tc>
          <w:tcPr>
            <w:tcW w:type="dxa" w:w="7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N°</w:t>
            </w:r>
          </w:p>
        </w:tc>
        <w:tc>
          <w:tcPr>
            <w:tcW w:type="dxa" w:w="623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Étape</w:t>
            </w:r>
          </w:p>
        </w:tc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Où travailles-tu ?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Comprendre la traçabilité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Sur Internet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Lire l'alerte du fournisseur et la consigne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Remonter l'amont : d'où vient ce lot ?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4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Remonter l'aval : où sont parties les paires ?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5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Compter ce qui reste, référence par référence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Bloquer le stock restant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7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Rendre compte à M. Morin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1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Comprendre la traçabilité</w:t>
      </w:r>
    </w:p>
    <w:p>
      <w:pPr>
        <w:spacing w:before="0" w:after="120"/>
      </w:pPr>
      <w:r>
        <w:rPr>
          <w:b w:val="0"/>
          <w:color w:val="1A1A1A"/>
          <w:sz w:val="22"/>
        </w:rPr>
        <w:t>Avant d'ouvrir le logiciel, il faut savoir de quoi on parle. Quand un industriel découvre un défaut, il ne rappelle pas toute sa production : il rappelle un lot. Fais une recherche sur Internet pour comprendre comment c'est possible.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Cherche « traçabilité logistique définition » puis « numéro de lot à quoi ça sert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Cherche ensuite un exemple réel de rappel de produit (le site RappelConso en présente beaucoup).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Réponds aux questions ci-dessous avec ce que tu trouves.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Qu'est-ce qu'un numéro de lot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Qui attribue le numéro de lot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veut dire « tracer » un produit en logistique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Dans un rappel de produit que tu as trouvé, quelles informations l'entreprise donne-t-elle au client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Si une entreprise ne sait pas dans quel lot était un article, que doit-elle faire en cas de défaut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2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Lire l'alerte du fournisseur et la consigne</w:t>
      </w:r>
    </w:p>
    <w:p>
      <w:pPr>
        <w:spacing w:before="0" w:after="120"/>
      </w:pPr>
      <w:r>
        <w:rPr>
          <w:b w:val="0"/>
          <w:color w:val="1A1A1A"/>
          <w:sz w:val="22"/>
        </w:rPr>
        <w:t>Connecte-toi à Prepalog, ouvre la rubrique Simulog puis l'activité « Spartoo — traçabilité ». Va dans Messagerie : deux messages t'attendent. Lis-les tous les deux avant de toucher à quoi que ce soit.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Ouvre le message de Puma : « URGENT — rappel qualité sur le lot… ».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Ouvre ensuite le message de M. Morin : c'est lui qui dit ce que tu dois faire, et dans quel ordre.</w:t>
      </w:r>
    </w:p>
    <w:p>
      <w:pPr>
        <w:keepNext/>
        <w:spacing w:before="120" w:after="120"/>
      </w:pPr>
      <w:r>
        <w:rPr>
          <w:b/>
          <w:color w:val="1A1A1A"/>
          <w:sz w:val="21"/>
        </w:rPr>
        <w:t>Relève les informations de l'alerte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28"/>
        <w:gridCol w:w="6009"/>
      </w:tblGrid>
      <w:tr>
        <w:tc>
          <w:tcPr>
            <w:tcW w:type="dxa" w:w="362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Information</w:t>
            </w:r>
          </w:p>
        </w:tc>
        <w:tc>
          <w:tcPr>
            <w:tcW w:type="dxa" w:w="6009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Ce que tu relèves</w:t>
            </w:r>
          </w:p>
        </w:tc>
      </w:tr>
      <w:tr>
        <w:trPr>
          <w:trHeight w:val="567"/>
        </w:trPr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Numéro du lot en cause</w:t>
            </w:r>
          </w:p>
        </w:tc>
        <w:tc>
          <w:tcPr>
            <w:tcW w:type="dxa" w:w="6009"/>
          </w:tcPr>
          <w:p/>
        </w:tc>
      </w:tr>
      <w:tr>
        <w:trPr>
          <w:trHeight w:val="567"/>
        </w:trPr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Nature du défaut</w:t>
            </w:r>
          </w:p>
        </w:tc>
        <w:tc>
          <w:tcPr>
            <w:tcW w:type="dxa" w:w="6009"/>
          </w:tcPr>
          <w:p/>
        </w:tc>
      </w:tr>
      <w:tr>
        <w:trPr>
          <w:trHeight w:val="567"/>
        </w:trPr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Ce que Puma demande</w:t>
            </w:r>
          </w:p>
        </w:tc>
        <w:tc>
          <w:tcPr>
            <w:tcW w:type="dxa" w:w="6009"/>
          </w:tcPr>
          <w:p/>
        </w:tc>
      </w:tr>
      <w:tr>
        <w:trPr>
          <w:trHeight w:val="567"/>
        </w:trPr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Qui a envoyé l'alerte</w:t>
            </w:r>
          </w:p>
        </w:tc>
        <w:tc>
          <w:tcPr>
            <w:tcW w:type="dxa" w:w="6009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Le défaut est-il visible à l'œil nu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Quelle conséquence cela a-t-il pour le contrôle en entrepôt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Puma écrit que les paires de la même référence venues d'autres livraisons ne sont pas en cause. Pourquoi, avec tes mots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3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Remonter l'amont : d'où vient ce lot ?</w:t>
      </w:r>
    </w:p>
    <w:p>
      <w:pPr>
        <w:spacing w:before="0" w:after="120"/>
      </w:pPr>
      <w:r>
        <w:rPr>
          <w:b w:val="0"/>
          <w:color w:val="1A1A1A"/>
          <w:sz w:val="22"/>
        </w:rPr>
        <w:t>Va dans la Console. Une seule commande fait tout le travail : .getlot suivi du numéro de lot. Tape-la, puis lis le tableau du haut, celui qui s'appelle « Entrées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Tape .getlot suivi du numéro de lot relevé à l'étape 2 (avec ses tirets, sans espace).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Lis le résumé en haut : fournisseur, date d'entrée, numéro de réception, quantités.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Lis le tableau « Entrées » : il donne les références concernées, une ligne par référence.</w:t>
      </w:r>
    </w:p>
    <w:p>
      <w:pPr>
        <w:keepNext/>
        <w:spacing w:before="120" w:after="120"/>
      </w:pPr>
      <w:r>
        <w:rPr>
          <w:b/>
          <w:color w:val="1A1A1A"/>
          <w:sz w:val="21"/>
        </w:rPr>
        <w:t>Remplis la fiche d'identité du lot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que tu dois voir : </w:t>
            </w:r>
            <w:r>
              <w:rPr>
                <w:sz w:val="20"/>
              </w:rPr>
              <w:t>un résumé du lot (Entrées, Sorties, Reste en stock), puis deux tableaux, « Entrées » et « Sorties ».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28"/>
        <w:gridCol w:w="6009"/>
      </w:tblGrid>
      <w:tr>
        <w:tc>
          <w:tcPr>
            <w:tcW w:type="dxa" w:w="362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Information</w:t>
            </w:r>
          </w:p>
        </w:tc>
        <w:tc>
          <w:tcPr>
            <w:tcW w:type="dxa" w:w="6009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Ce que tu relèves</w:t>
            </w:r>
          </w:p>
        </w:tc>
      </w:tr>
      <w:tr>
        <w:trPr>
          <w:trHeight w:val="482"/>
        </w:trPr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Numéro de lot</w:t>
            </w:r>
          </w:p>
        </w:tc>
        <w:tc>
          <w:tcPr>
            <w:tcW w:type="dxa" w:w="6009"/>
          </w:tcPr>
          <w:p/>
        </w:tc>
      </w:tr>
      <w:tr>
        <w:trPr>
          <w:trHeight w:val="482"/>
        </w:trPr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Fournisseur</w:t>
            </w:r>
          </w:p>
        </w:tc>
        <w:tc>
          <w:tcPr>
            <w:tcW w:type="dxa" w:w="6009"/>
          </w:tcPr>
          <w:p/>
        </w:tc>
      </w:tr>
      <w:tr>
        <w:trPr>
          <w:trHeight w:val="482"/>
        </w:trPr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Date d'entrée en stock</w:t>
            </w:r>
          </w:p>
        </w:tc>
        <w:tc>
          <w:tcPr>
            <w:tcW w:type="dxa" w:w="6009"/>
          </w:tcPr>
          <w:p/>
        </w:tc>
      </w:tr>
      <w:tr>
        <w:trPr>
          <w:trHeight w:val="482"/>
        </w:trPr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Numéro de réception</w:t>
            </w:r>
          </w:p>
        </w:tc>
        <w:tc>
          <w:tcPr>
            <w:tcW w:type="dxa" w:w="6009"/>
          </w:tcPr>
          <w:p/>
        </w:tc>
      </w:tr>
      <w:tr>
        <w:trPr>
          <w:trHeight w:val="482"/>
        </w:trPr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Nombre total de paires entrées</w:t>
            </w:r>
          </w:p>
        </w:tc>
        <w:tc>
          <w:tcPr>
            <w:tcW w:type="dxa" w:w="6009"/>
          </w:tcPr>
          <w:p/>
        </w:tc>
      </w:tr>
    </w:tbl>
    <w:p>
      <w:pPr>
        <w:spacing w:after="40"/>
      </w:pPr>
    </w:p>
    <w:p>
      <w:pPr>
        <w:keepNext/>
        <w:spacing w:before="120" w:after="120"/>
      </w:pPr>
      <w:r>
        <w:rPr>
          <w:b/>
          <w:color w:val="1A1A1A"/>
          <w:sz w:val="21"/>
        </w:rPr>
        <w:t>Recopie maintenant le détail des entrées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61"/>
        <w:gridCol w:w="4309"/>
        <w:gridCol w:w="2268"/>
      </w:tblGrid>
      <w:tr>
        <w:tc>
          <w:tcPr>
            <w:tcW w:type="dxa" w:w="306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 article</w:t>
            </w:r>
          </w:p>
        </w:tc>
        <w:tc>
          <w:tcPr>
            <w:tcW w:type="dxa" w:w="4309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Article</w:t>
            </w:r>
          </w:p>
        </w:tc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Quantité entrée</w:t>
            </w:r>
          </w:p>
        </w:tc>
      </w:tr>
      <w:tr>
        <w:trPr>
          <w:trHeight w:val="652"/>
        </w:trPr>
        <w:tc>
          <w:tcPr>
            <w:tcW w:type="dxa" w:w="3061"/>
          </w:tcPr>
          <w:p/>
        </w:tc>
        <w:tc>
          <w:tcPr>
            <w:tcW w:type="dxa" w:w="4309"/>
          </w:tcPr>
          <w:p/>
        </w:tc>
        <w:tc>
          <w:tcPr>
            <w:tcW w:type="dxa" w:w="2268"/>
          </w:tcPr>
          <w:p/>
        </w:tc>
      </w:tr>
      <w:tr>
        <w:trPr>
          <w:trHeight w:val="652"/>
        </w:trPr>
        <w:tc>
          <w:tcPr>
            <w:tcW w:type="dxa" w:w="3061"/>
          </w:tcPr>
          <w:p/>
        </w:tc>
        <w:tc>
          <w:tcPr>
            <w:tcW w:type="dxa" w:w="4309"/>
          </w:tcPr>
          <w:p/>
        </w:tc>
        <w:tc>
          <w:tcPr>
            <w:tcW w:type="dxa" w:w="2268"/>
          </w:tcPr>
          <w:p/>
        </w:tc>
      </w:tr>
      <w:tr>
        <w:trPr>
          <w:trHeight w:val="652"/>
        </w:trPr>
        <w:tc>
          <w:tcPr>
            <w:tcW w:type="dxa" w:w="3061"/>
          </w:tcPr>
          <w:p/>
        </w:tc>
        <w:tc>
          <w:tcPr>
            <w:tcW w:type="dxa" w:w="4309"/>
          </w:tcPr>
          <w:p/>
        </w:tc>
        <w:tc>
          <w:tcPr>
            <w:tcW w:type="dxa" w:w="226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Attention à la date : </w:t>
            </w:r>
            <w:r>
              <w:rPr>
                <w:sz w:val="20"/>
              </w:rPr>
              <w:t>tu devras la recopier dans ton compte rendu de l'étape 7, écrite au format jj/mm/aaaa, par exemple 14/03/2026. Note-la dès maintenant, telle qu'elle s'affiche.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est-il important de savoir par quelle réception ce lot est entré en stock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4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Remonter l'aval : où sont parties les paires ?</w:t>
      </w:r>
    </w:p>
    <w:p>
      <w:pPr>
        <w:spacing w:before="0" w:after="120"/>
      </w:pPr>
      <w:r>
        <w:rPr>
          <w:b w:val="0"/>
          <w:color w:val="1A1A1A"/>
          <w:sz w:val="22"/>
        </w:rPr>
        <w:t>Dans le même résultat de .getlot, descends jusqu'au tableau « Sorties ». Chaque ligne est une paire de ce lot qui a quitté l'entrepôt : le logiciel te donne le bon de préparation, la commande, et le client livré. C'est exactement ce que Puma demande.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Relis le tableau « Sorties » ligne par ligne.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Note, pour chaque ligne, la référence, la quantité, le numéro de commande et le nom du client.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Vérifie le total : entrées moins sorties doit donner le « Reste en stock » affiché en haut.</w:t>
      </w:r>
    </w:p>
    <w:p>
      <w:pPr>
        <w:keepNext/>
        <w:spacing w:before="120" w:after="120"/>
      </w:pPr>
      <w:r>
        <w:rPr>
          <w:b/>
          <w:color w:val="1A1A1A"/>
          <w:sz w:val="21"/>
        </w:rPr>
        <w:t>Relève les sorties du lot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907"/>
        <w:gridCol w:w="2041"/>
        <w:gridCol w:w="1928"/>
        <w:gridCol w:w="2381"/>
      </w:tblGrid>
      <w:tr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 article</w:t>
            </w:r>
          </w:p>
        </w:tc>
        <w:tc>
          <w:tcPr>
            <w:tcW w:type="dxa" w:w="907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Qté</w:t>
            </w:r>
          </w:p>
        </w:tc>
        <w:tc>
          <w:tcPr>
            <w:tcW w:type="dxa" w:w="204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Bon de préparation</w:t>
            </w:r>
          </w:p>
        </w:tc>
        <w:tc>
          <w:tcPr>
            <w:tcW w:type="dxa" w:w="192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N° de commande</w:t>
            </w:r>
          </w:p>
        </w:tc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Client livré</w:t>
            </w:r>
          </w:p>
        </w:tc>
      </w:tr>
      <w:tr>
        <w:trPr>
          <w:trHeight w:val="652"/>
        </w:trPr>
        <w:tc>
          <w:tcPr>
            <w:tcW w:type="dxa" w:w="2381"/>
          </w:tcPr>
          <w:p/>
        </w:tc>
        <w:tc>
          <w:tcPr>
            <w:tcW w:type="dxa" w:w="907"/>
          </w:tcPr>
          <w:p/>
        </w:tc>
        <w:tc>
          <w:tcPr>
            <w:tcW w:type="dxa" w:w="2041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</w:tr>
      <w:tr>
        <w:trPr>
          <w:trHeight w:val="652"/>
        </w:trPr>
        <w:tc>
          <w:tcPr>
            <w:tcW w:type="dxa" w:w="2381"/>
          </w:tcPr>
          <w:p/>
        </w:tc>
        <w:tc>
          <w:tcPr>
            <w:tcW w:type="dxa" w:w="907"/>
          </w:tcPr>
          <w:p/>
        </w:tc>
        <w:tc>
          <w:tcPr>
            <w:tcW w:type="dxa" w:w="2041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</w:tr>
      <w:tr>
        <w:trPr>
          <w:trHeight w:val="652"/>
        </w:trPr>
        <w:tc>
          <w:tcPr>
            <w:tcW w:type="dxa" w:w="2381"/>
          </w:tcPr>
          <w:p/>
        </w:tc>
        <w:tc>
          <w:tcPr>
            <w:tcW w:type="dxa" w:w="907"/>
          </w:tcPr>
          <w:p/>
        </w:tc>
        <w:tc>
          <w:tcPr>
            <w:tcW w:type="dxa" w:w="2041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</w:tr>
      <w:tr>
        <w:trPr>
          <w:trHeight w:val="652"/>
        </w:trPr>
        <w:tc>
          <w:tcPr>
            <w:tcW w:type="dxa" w:w="2381"/>
          </w:tcPr>
          <w:p/>
        </w:tc>
        <w:tc>
          <w:tcPr>
            <w:tcW w:type="dxa" w:w="907"/>
          </w:tcPr>
          <w:p/>
        </w:tc>
        <w:tc>
          <w:tcPr>
            <w:tcW w:type="dxa" w:w="2041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</w:tr>
      <w:tr>
        <w:trPr>
          <w:trHeight w:val="652"/>
        </w:trPr>
        <w:tc>
          <w:tcPr>
            <w:tcW w:type="dxa" w:w="2381"/>
          </w:tcPr>
          <w:p/>
        </w:tc>
        <w:tc>
          <w:tcPr>
            <w:tcW w:type="dxa" w:w="907"/>
          </w:tcPr>
          <w:p/>
        </w:tc>
        <w:tc>
          <w:tcPr>
            <w:tcW w:type="dxa" w:w="2041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clients différents ont reçu des paires de ce lot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Ces clients sont des consommateurs. Si un produit peut être dangereux, que doit faire le vendeur ?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attendre que les clients se plaignent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les informer rapidement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ne rien dire pour ne pas perdre de ventes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Sans le numéro de lot, qu'aurait-on été obligé de faire pour savoir quels clients avaient reçu ces paires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5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Compter ce qui reste, référence par référence</w:t>
      </w:r>
    </w:p>
    <w:p>
      <w:pPr>
        <w:spacing w:before="0" w:after="120"/>
      </w:pPr>
      <w:r>
        <w:rPr>
          <w:b w:val="0"/>
          <w:color w:val="1A1A1A"/>
          <w:sz w:val="22"/>
        </w:rPr>
        <w:t>Les paires déjà livrées, Puma s'en occupe. Celles qui sont encore dans l'entrepôt, c'est ton problème : il faut les sortir du stock avant qu'un collègue ne les expédie. Mais attention — le logiciel ne te dira pas combien il en reste. C'est à toi de le calculer, référence par référence.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Reprends tes tableaux des étapes 3 et 4.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Pour chaque référence : quantité entrée avec ce lot, moins quantité déjà sortie.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Le total de ta colonne « reste à bloquer » doit être égal au « Reste en stock » affiché par .getlot.</w:t>
      </w:r>
    </w:p>
    <w:p>
      <w:pPr>
        <w:keepNext/>
        <w:spacing w:before="120" w:after="120"/>
      </w:pPr>
      <w:r>
        <w:rPr>
          <w:b/>
          <w:color w:val="1A1A1A"/>
          <w:sz w:val="21"/>
        </w:rPr>
        <w:t>Fais ton calcul ici, avant de toucher au stock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61"/>
        <w:gridCol w:w="2211"/>
        <w:gridCol w:w="1928"/>
        <w:gridCol w:w="2438"/>
      </w:tblGrid>
      <w:tr>
        <w:tc>
          <w:tcPr>
            <w:tcW w:type="dxa" w:w="306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 article</w:t>
            </w:r>
          </w:p>
        </w:tc>
        <w:tc>
          <w:tcPr>
            <w:tcW w:type="dxa" w:w="221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Entré avec ce lot</w:t>
            </w:r>
          </w:p>
        </w:tc>
        <w:tc>
          <w:tcPr>
            <w:tcW w:type="dxa" w:w="192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Déjà sorti</w:t>
            </w:r>
          </w:p>
        </w:tc>
        <w:tc>
          <w:tcPr>
            <w:tcW w:type="dxa" w:w="243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Reste à bloquer</w:t>
            </w:r>
          </w:p>
        </w:tc>
      </w:tr>
      <w:tr>
        <w:trPr>
          <w:trHeight w:val="680"/>
        </w:trPr>
        <w:tc>
          <w:tcPr>
            <w:tcW w:type="dxa" w:w="3061"/>
          </w:tcPr>
          <w:p/>
        </w:tc>
        <w:tc>
          <w:tcPr>
            <w:tcW w:type="dxa" w:w="2211"/>
          </w:tcPr>
          <w:p/>
        </w:tc>
        <w:tc>
          <w:tcPr>
            <w:tcW w:type="dxa" w:w="1928"/>
          </w:tcPr>
          <w:p/>
        </w:tc>
        <w:tc>
          <w:tcPr>
            <w:tcW w:type="dxa" w:w="2438"/>
          </w:tcPr>
          <w:p/>
        </w:tc>
      </w:tr>
      <w:tr>
        <w:trPr>
          <w:trHeight w:val="680"/>
        </w:trPr>
        <w:tc>
          <w:tcPr>
            <w:tcW w:type="dxa" w:w="3061"/>
          </w:tcPr>
          <w:p/>
        </w:tc>
        <w:tc>
          <w:tcPr>
            <w:tcW w:type="dxa" w:w="2211"/>
          </w:tcPr>
          <w:p/>
        </w:tc>
        <w:tc>
          <w:tcPr>
            <w:tcW w:type="dxa" w:w="1928"/>
          </w:tcPr>
          <w:p/>
        </w:tc>
        <w:tc>
          <w:tcPr>
            <w:tcW w:type="dxa" w:w="2438"/>
          </w:tcPr>
          <w:p/>
        </w:tc>
      </w:tr>
      <w:tr>
        <w:trPr>
          <w:trHeight w:val="680"/>
        </w:trPr>
        <w:tc>
          <w:tcPr>
            <w:tcW w:type="dxa" w:w="3061"/>
          </w:tcPr>
          <w:p/>
        </w:tc>
        <w:tc>
          <w:tcPr>
            <w:tcW w:type="dxa" w:w="2211"/>
          </w:tcPr>
          <w:p/>
        </w:tc>
        <w:tc>
          <w:tcPr>
            <w:tcW w:type="dxa" w:w="1928"/>
          </w:tcPr>
          <w:p/>
        </w:tc>
        <w:tc>
          <w:tcPr>
            <w:tcW w:type="dxa" w:w="2438"/>
          </w:tcPr>
          <w:p/>
        </w:tc>
      </w:tr>
      <w:tr>
        <w:trPr>
          <w:trHeight w:val="680"/>
        </w:trPr>
        <w:tc>
          <w:tcPr>
            <w:tcW w:type="dxa" w:w="3061"/>
          </w:tcPr>
          <w:p/>
        </w:tc>
        <w:tc>
          <w:tcPr>
            <w:tcW w:type="dxa" w:w="2211"/>
          </w:tcPr>
          <w:p/>
        </w:tc>
        <w:tc>
          <w:tcPr>
            <w:tcW w:type="dxa" w:w="1928"/>
          </w:tcPr>
          <w:p/>
        </w:tc>
        <w:tc>
          <w:tcPr>
            <w:tcW w:type="dxa" w:w="243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Avec .getstock suivi d'une de ces références, quel est le stock total de cette référence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reste-t-il de paires de ce lot pour cette même référence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ces deux nombres sont-ils différents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Tu peux passer à l'étape 6 quand :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le total de ta colonne « Reste à bloquer » est égal au « Reste en stock » affiché par .getlot.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se passerait-il si tu bloquais le stock total de la référence au lieu du reste du lot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6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Bloquer le stock restant</w:t>
      </w:r>
    </w:p>
    <w:p>
      <w:pPr>
        <w:spacing w:before="0" w:after="120"/>
      </w:pPr>
      <w:r>
        <w:rPr>
          <w:b w:val="0"/>
          <w:color w:val="1A1A1A"/>
          <w:sz w:val="22"/>
        </w:rPr>
        <w:t>Va dans le menu « Blocage qualité ». Cet écran sort du stock les paires d'un lot précis, et de ce lot seulement : les paires de la même référence arrivées par une autre livraison restent vendables. Tu vas le remplir une fois par référence.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Renseigne le numéro de lot, la référence complète, la quantité à bloquer et un motif.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Comme motif, écris : blocage qualité, défaut fabricant.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Clique sur le bouton, puis recommence avec la référence suivante.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Chaque blocage enregistré apparaît dans le tableau du bas : vérifies-y ton travail.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Si le logiciel refuse : </w:t>
            </w:r>
            <w:r>
              <w:rPr>
                <w:sz w:val="20"/>
              </w:rPr>
              <w:t>c'est que la quantité demandée dépasse ce qu'il reste de ce lot, ou que le numéro de lot ou la référence sont mal recopiés. Reprends ton calcul de l'étape 5 et le tableau des entrées de l'étape 3 : le message ne te donnera pas la réponse.</w:t>
            </w:r>
          </w:p>
        </w:tc>
      </w:tr>
    </w:tbl>
    <w:p>
      <w:pPr>
        <w:spacing w:after="40"/>
      </w:pPr>
    </w:p>
    <w:p>
      <w:pPr>
        <w:keepNext/>
        <w:spacing w:before="0" w:after="80"/>
      </w:pPr>
      <w:r>
        <w:rPr>
          <w:b w:val="0"/>
          <w:color w:val="1A1A1A"/>
          <w:sz w:val="22"/>
        </w:rPr>
        <w:t>Quand tout est bloqué, retourne dans la Console et tape à nouveau .getlot suivi du numéro de lot.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Tu peux passer à l'étape 7 quand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le « Reste en stock » du lot est à 0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chaque référence du lot a sa ligne dans le tableau du bas de « Blocage qualité ».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type de mouvement apparaît dans le tableau des sorties, à côté des ventes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À quoi sert le motif, plusieurs mois plus tard, quand quelqu'un relit l'historique des mouvements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7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Rendre compte à M. Morin</w:t>
      </w:r>
    </w:p>
    <w:p>
      <w:pPr>
        <w:spacing w:before="0" w:after="120"/>
      </w:pPr>
      <w:r>
        <w:rPr>
          <w:b w:val="0"/>
          <w:color w:val="1A1A1A"/>
          <w:sz w:val="22"/>
        </w:rPr>
        <w:t>Il reste le plus important : écrire. Un blocage que personne n'a annoncé ne sert à rien, et c'est ton compte rendu que Puma va lire pour contacter les clients. Tu réponds directement au message de M. Morin.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Retourne dans Messagerie et ouvre le message de M. Morin.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Clique sur « Répondre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Recopie ton brouillon, puis envoie.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Attention, à lire avant de rédiger : </w:t>
            </w:r>
            <w:r>
              <w:rPr>
                <w:sz w:val="20"/>
              </w:rPr>
              <w:t>ton compte rendu doit contenir le numéro de lot écrit en entier (tirets compris), la date d'entrée en stock au format jj/mm/aaaa, le nom du fournisseur, et le numéro de chaque commande concernée sous la forme CMD-000000. C'est ce que ton enseignant retrouvera dans son suivi.</w:t>
            </w:r>
          </w:p>
        </w:tc>
      </w:tr>
    </w:tbl>
    <w:p>
      <w:pPr>
        <w:spacing w:after="40"/>
      </w:pPr>
    </w:p>
    <w:p>
      <w:pPr>
        <w:keepNext/>
        <w:spacing w:before="120" w:after="120"/>
      </w:pPr>
      <w:r>
        <w:rPr>
          <w:b/>
          <w:color w:val="1A1A1A"/>
          <w:sz w:val="21"/>
        </w:rPr>
        <w:t>Rédige d'abord ton brouillon ici, puis recopie-le dans la messagerie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4365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Brouillon de ton compte rendu à M. Morin :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Tu as terminé la séance quand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ton compte rendu est envoyé, en réponse au message de M. Morin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toutes les questions de ce carnet ont une réponse.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Quelle première action Spartoo devra-t-elle mener si un client rapporte une paire du lot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sectPr>
          <w:pgSz w:w="12240" w:h="15840"/>
          <w:pgMar w:top="680" w:right="1077" w:bottom="737" w:left="1077" w:header="720" w:footer="720" w:gutter="0"/>
          <w:cols w:space="720"/>
          <w:docGrid w:linePitch="360"/>
        </w:sectPr>
      </w:pPr>
    </w:p>
    <w:p>
      <w:pPr>
        <w:spacing w:after="40"/>
      </w:pPr>
      <w:r>
        <w:rPr>
          <w:color w:val="595959"/>
          <w:sz w:val="18"/>
        </w:rPr>
        <w:t>✂  Feuille à détacher et à ranger dans ton classeur</w:t>
      </w:r>
    </w:p>
    <w:p>
      <w:pPr>
        <w:spacing w:after="40"/>
      </w:pPr>
      <w:r>
        <w:rPr>
          <w:b/>
          <w:color w:val="111111"/>
          <w:sz w:val="32"/>
        </w:rPr>
        <w:t>ENT-1.3 — Le cours : remonter la trace d'un lot</w:t>
      </w:r>
    </w:p>
    <w:p>
      <w:pPr>
        <w:keepNext/>
        <w:spacing w:after="160"/>
      </w:pPr>
      <w:r>
        <w:rPr>
          <w:color w:val="595959"/>
          <w:sz w:val="20"/>
        </w:rPr>
        <w:t>Compétence C3.2 — Mettre en œuvre le processus de traçabilité dans la chaîne logistique        Nom : ………………………………        Classe : …………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Banque de mots : </w:t>
            </w:r>
            <w:r>
              <w:rPr>
                <w:sz w:val="20"/>
              </w:rPr>
              <w:t>affiche   ·   après   ·   avant   ·   douteux   ·   entrée   ·   fait   ·   lot   ·   numéros   ·   retirer   ·   référence   ·   sorti   ·   vend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L'essentiel</w:t>
      </w:r>
    </w:p>
    <w:p>
      <w:pPr>
        <w:spacing w:after="140"/>
        <w:ind w:left="340" w:hanging="340"/>
      </w:pPr>
      <w:r>
        <w:rPr>
          <w:b/>
        </w:rPr>
        <w:t xml:space="preserve">1.  </w:t>
      </w:r>
      <w:r>
        <w:rPr>
          <w:sz w:val="22"/>
        </w:rPr>
        <w:t>En cas de défaut, on ne rappelle pas toute la production : seulement le ………………… concerné.</w:t>
      </w:r>
    </w:p>
    <w:p>
      <w:pPr>
        <w:spacing w:after="140"/>
        <w:ind w:left="340" w:hanging="340"/>
      </w:pPr>
      <w:r>
        <w:rPr>
          <w:b/>
        </w:rPr>
        <w:t xml:space="preserve">2.  </w:t>
      </w:r>
      <w:r>
        <w:rPr>
          <w:sz w:val="22"/>
        </w:rPr>
        <w:t>Ce qui reste d'un lot = ce qui est entré − ce qui est ………………….</w:t>
      </w:r>
    </w:p>
    <w:p>
      <w:pPr>
        <w:spacing w:after="140"/>
        <w:ind w:left="340" w:hanging="340"/>
      </w:pPr>
      <w:r>
        <w:rPr>
          <w:b/>
        </w:rPr>
        <w:t xml:space="preserve">3.  </w:t>
      </w:r>
      <w:r>
        <w:rPr>
          <w:sz w:val="22"/>
        </w:rPr>
        <w:t>On bloque seulement le reste du lot, pas tout le stock de la ………………….</w:t>
      </w:r>
    </w:p>
    <w:p>
      <w:pPr>
        <w:spacing w:after="140"/>
        <w:ind w:left="340" w:hanging="340"/>
      </w:pPr>
      <w:r>
        <w:rPr>
          <w:b/>
        </w:rPr>
        <w:t xml:space="preserve">4.  </w:t>
      </w:r>
      <w:r>
        <w:rPr>
          <w:sz w:val="22"/>
        </w:rPr>
        <w:t>Un blocage s'annonce par écrit, avec les ………………… des commandes concernées.</w:t>
      </w:r>
    </w:p>
    <w:p>
      <w:pPr>
        <w:keepNext/>
        <w:spacing w:before="240" w:after="80"/>
      </w:pPr>
      <w:r>
        <w:rPr>
          <w:b/>
          <w:color w:val="111111"/>
          <w:sz w:val="23"/>
        </w:rPr>
        <w:t>Lexique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7143"/>
      </w:tblGrid>
      <w:tr>
        <w:tc>
          <w:tcPr>
            <w:tcW w:type="dxa" w:w="24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Mot</w:t>
            </w:r>
          </w:p>
        </w:tc>
        <w:tc>
          <w:tcPr>
            <w:tcW w:type="dxa" w:w="71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Définition (complète avec la banque de mots)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Rappel de produit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le fabricant demande de ………………… des produits qui peuvent être dangereux ou défectueux.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Amont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tout ce qui s'est passé ………………… l'entrée en stock : fournisseur, réception.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Aval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tout ce qui s'est passé ………………… l'entrée en stock : commandes, clients livrés.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Blocage qualité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sortie du stock d'un lot …………………, pour qu'il ne soit plus vendu.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Compte rendu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message qui dit ce qu'on a …………………, avec les preuves.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Fournisseur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entreprise qui ………………… la marchandise à son client.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Mouvement de stock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toute ………………… ou sortie d'articles, enregistrée par le système.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Stock du système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le stock qu'………………… le logiciel, calculé à partir des mouvements enregistrés.</w:t>
            </w:r>
          </w:p>
        </w:tc>
      </w:tr>
    </w:tbl>
    <w:p>
      <w:pPr>
        <w:spacing w:after="40"/>
      </w:pPr>
    </w:p>
    <w:p>
      <w:pPr>
        <w:pageBreakBefore/>
        <w:spacing w:after="40"/>
      </w:pPr>
      <w:r>
        <w:rPr>
          <w:rFonts w:ascii="Consolas" w:hAnsi="Consolas"/>
          <w:b/>
          <w:color w:val="595959"/>
          <w:sz w:val="19"/>
        </w:rPr>
        <w:t>À la maison — pour aller plus loin</w:t>
      </w:r>
    </w:p>
    <w:p>
      <w:pPr>
        <w:spacing w:after="120"/>
      </w:pPr>
      <w:r>
        <w:rPr>
          <w:b/>
          <w:color w:val="111111"/>
          <w:sz w:val="30"/>
        </w:rPr>
        <w:t>Le lot LOT-AD-1203</w:t>
      </w:r>
    </w:p>
    <w:p>
      <w:pPr>
        <w:keepNext/>
        <w:spacing w:before="0" w:after="80"/>
      </w:pPr>
      <w:r>
        <w:rPr>
          <w:b w:val="0"/>
          <w:color w:val="1A1A1A"/>
          <w:sz w:val="22"/>
        </w:rPr>
        <w:t>Un fabricant (inventé pour l'exercice) signale un défaut sur le lot LOT-AD-1203. Voici ce que donne le logiciel pour ce lot.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Entrées du lot :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AD-A : 10 paires · AD-B : 8 paires · AD-C : 6 paires.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Sorties du lot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CMD-1201 (Mme Roux) : AD-A, 2 paires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CMD-1207 (M. Petit) : AD-B, 3 paires, et AD-A, 1 paire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CMD-1215 (Mme Garnier) : AD-C, 2 paires.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381"/>
        <w:gridCol w:w="2381"/>
        <w:gridCol w:w="2608"/>
      </w:tblGrid>
      <w:tr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Entré avec le lot</w:t>
            </w:r>
          </w:p>
        </w:tc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Déjà sorti</w:t>
            </w:r>
          </w:p>
        </w:tc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Reste à bloquer</w:t>
            </w:r>
          </w:p>
        </w:tc>
      </w:tr>
      <w:tr>
        <w:trPr>
          <w:trHeight w:val="539"/>
        </w:trPr>
        <w:tc>
          <w:tcPr>
            <w:tcW w:type="dxa" w:w="2268"/>
          </w:tcPr>
          <w:p>
            <w:pPr>
              <w:spacing w:after="0"/>
            </w:pPr>
            <w:r>
              <w:rPr>
                <w:sz w:val="20"/>
              </w:rPr>
              <w:t>AD-A</w:t>
            </w:r>
          </w:p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  <w:tc>
          <w:tcPr>
            <w:tcW w:type="dxa" w:w="2608"/>
          </w:tcPr>
          <w:p/>
        </w:tc>
      </w:tr>
      <w:tr>
        <w:trPr>
          <w:trHeight w:val="539"/>
        </w:trPr>
        <w:tc>
          <w:tcPr>
            <w:tcW w:type="dxa" w:w="2268"/>
          </w:tcPr>
          <w:p>
            <w:pPr>
              <w:spacing w:after="0"/>
            </w:pPr>
            <w:r>
              <w:rPr>
                <w:sz w:val="20"/>
              </w:rPr>
              <w:t>AD-B</w:t>
            </w:r>
          </w:p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  <w:tc>
          <w:tcPr>
            <w:tcW w:type="dxa" w:w="2608"/>
          </w:tcPr>
          <w:p/>
        </w:tc>
      </w:tr>
      <w:tr>
        <w:trPr>
          <w:trHeight w:val="539"/>
        </w:trPr>
        <w:tc>
          <w:tcPr>
            <w:tcW w:type="dxa" w:w="2268"/>
          </w:tcPr>
          <w:p>
            <w:pPr>
              <w:spacing w:after="0"/>
            </w:pPr>
            <w:r>
              <w:rPr>
                <w:sz w:val="20"/>
              </w:rPr>
              <w:t>AD-C</w:t>
            </w:r>
          </w:p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  <w:tc>
          <w:tcPr>
            <w:tcW w:type="dxa" w:w="260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clients ont reçu des paires du lot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Total à bloquer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Le stock total de AD-A est de 15 paires. Combien restent vendables après le blocage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 aller plus vite, un collègue propose de bloquer tout le stock des trois références. Qu'en penses-tu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sectPr w:rsidR="00FC693F" w:rsidRPr="0006063C" w:rsidSect="00034616">
      <w:type w:val="oddPage"/>
      <w:pgSz w:w="12240" w:h="15840"/>
      <w:pgMar w:top="680" w:right="1077" w:bottom="73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