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Simulog</w:t>
      </w:r>
      <w:r>
        <w:tab/>
      </w:r>
      <w:r>
        <w:drawing>
          <wp:inline xmlns:a="http://schemas.openxmlformats.org/drawingml/2006/main" xmlns:pic="http://schemas.openxmlformats.org/drawingml/2006/picture">
            <wp:extent cx="432000" cy="540000"/>
            <wp:docPr id="2" name="Picture 2"/>
            <wp:cNvGraphicFramePr>
              <a:graphicFrameLocks noChangeAspect="1"/>
            </wp:cNvGraphicFramePr>
            <a:graphic>
              <a:graphicData uri="http://schemas.openxmlformats.org/drawingml/2006/picture">
                <pic:pic>
                  <pic:nvPicPr>
                    <pic:cNvPr id="0" name="picard.png"/>
                    <pic:cNvPicPr/>
                  </pic:nvPicPr>
                  <pic:blipFill>
                    <a:blip r:embed="rId10"/>
                    <a:stretch>
                      <a:fillRect/>
                    </a:stretch>
                  </pic:blipFill>
                  <pic:spPr>
                    <a:xfrm>
                      <a:off x="0" y="0"/>
                      <a:ext cx="432000" cy="540000"/>
                    </a:xfrm>
                    <a:prstGeom prst="rect"/>
                  </pic:spPr>
                </pic:pic>
              </a:graphicData>
            </a:graphic>
          </wp:inline>
        </w:drawing>
      </w:r>
    </w:p>
    <w:p>
      <w:pPr>
        <w:spacing w:after="0"/>
      </w:pPr>
      <w:r>
        <w:rPr>
          <w:b/>
          <w:color w:val="111111"/>
          <w:sz w:val="36"/>
        </w:rPr>
        <w:t>ENT-4.1 — Carnet de suivi : le premier camion</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Chaque étape dit où cliquer et ce que tu dois voir à l'écran.</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18 points, qui donnent une note sur 20 : le ticket de température, le comptage et la décision de chaque palette, tes réserves, la signature du chauffeur et le lot rentré en chambre froide. Le temps que tu passes est mesuré, mais il n'est pas noté. Tes réponses écrites ici servent à réfléchir.</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inventé : </w:t>
            </w:r>
            <w:r>
              <w:rPr>
                <w:sz w:val="20"/>
              </w:rPr>
              <w:t>Picard, son logo, son entrepôt de Sainghin-en-Mélantois (près de Lille) et le contrôle de la température à chaque réception sont réels. Le quai 32, le fournisseur, le transporteur, les produits, les températures et les durées sont inventés pour l'exercice.</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Découvrir Picard</w:t>
            </w:r>
          </w:p>
        </w:tc>
        <w:tc>
          <w:tcPr>
            <w:tcW w:type="dxa" w:w="2608"/>
          </w:tcPr>
          <w:p>
            <w:pPr>
              <w:spacing w:after="0"/>
            </w:pPr>
            <w:r>
              <w:rPr>
                <w:sz w:val="20"/>
              </w:rPr>
              <w:t>Sur Internet</w:t>
            </w:r>
          </w:p>
        </w:tc>
      </w:tr>
      <w:tr>
        <w:trPr>
          <w:trHeight w:val="510"/>
        </w:trPr>
        <w:tc>
          <w:tcPr>
            <w:tcW w:type="dxa" w:w="794"/>
          </w:tcPr>
          <w:p>
            <w:pPr>
              <w:spacing w:after="0"/>
            </w:pPr>
            <w:r>
              <w:rPr>
                <w:sz w:val="20"/>
              </w:rPr>
              <w:t>2</w:t>
            </w:r>
          </w:p>
        </w:tc>
        <w:tc>
          <w:tcPr>
            <w:tcW w:type="dxa" w:w="6236"/>
          </w:tcPr>
          <w:p>
            <w:pPr>
              <w:spacing w:after="0"/>
            </w:pPr>
            <w:r>
              <w:rPr>
                <w:sz w:val="20"/>
              </w:rPr>
              <w:t>Ouvrir son environnement et lire le message</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Lire les papiers avant d'ouvrir</w:t>
            </w:r>
          </w:p>
        </w:tc>
        <w:tc>
          <w:tcPr>
            <w:tcW w:type="dxa" w:w="2608"/>
          </w:tcPr>
          <w:p>
            <w:pPr>
              <w:spacing w:after="0"/>
            </w:pPr>
            <w:r>
              <w:rPr>
                <w:sz w:val="20"/>
              </w:rPr>
              <w:t>Dans Prepalog</w:t>
            </w:r>
          </w:p>
        </w:tc>
      </w:tr>
      <w:tr>
        <w:trPr>
          <w:trHeight w:val="510"/>
        </w:trPr>
        <w:tc>
          <w:tcPr>
            <w:tcW w:type="dxa" w:w="794"/>
          </w:tcPr>
          <w:p>
            <w:pPr>
              <w:spacing w:after="0"/>
            </w:pPr>
            <w:r>
              <w:rPr>
                <w:sz w:val="20"/>
              </w:rPr>
              <w:t>4</w:t>
            </w:r>
          </w:p>
        </w:tc>
        <w:tc>
          <w:tcPr>
            <w:tcW w:type="dxa" w:w="6236"/>
          </w:tcPr>
          <w:p>
            <w:pPr>
              <w:spacing w:after="0"/>
            </w:pPr>
            <w:r>
              <w:rPr>
                <w:sz w:val="20"/>
              </w:rPr>
              <w:t>Compter chaque palette</w:t>
            </w:r>
          </w:p>
        </w:tc>
        <w:tc>
          <w:tcPr>
            <w:tcW w:type="dxa" w:w="2608"/>
          </w:tcPr>
          <w:p>
            <w:pPr>
              <w:spacing w:after="0"/>
            </w:pPr>
            <w:r>
              <w:rPr>
                <w:sz w:val="20"/>
              </w:rPr>
              <w:t>Dans Prepalog</w:t>
            </w:r>
          </w:p>
        </w:tc>
      </w:tr>
      <w:tr>
        <w:trPr>
          <w:trHeight w:val="510"/>
        </w:trPr>
        <w:tc>
          <w:tcPr>
            <w:tcW w:type="dxa" w:w="794"/>
          </w:tcPr>
          <w:p>
            <w:pPr>
              <w:spacing w:after="0"/>
            </w:pPr>
            <w:r>
              <w:rPr>
                <w:sz w:val="20"/>
              </w:rPr>
              <w:t>5</w:t>
            </w:r>
          </w:p>
        </w:tc>
        <w:tc>
          <w:tcPr>
            <w:tcW w:type="dxa" w:w="6236"/>
          </w:tcPr>
          <w:p>
            <w:pPr>
              <w:spacing w:after="0"/>
            </w:pPr>
            <w:r>
              <w:rPr>
                <w:sz w:val="20"/>
              </w:rPr>
              <w:t>Contrôler et décider</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Le froid d'abord, les papiers ensuite</w:t>
            </w:r>
          </w:p>
        </w:tc>
        <w:tc>
          <w:tcPr>
            <w:tcW w:type="dxa" w:w="2608"/>
          </w:tcPr>
          <w:p>
            <w:pPr>
              <w:spacing w:after="0"/>
            </w:pPr>
            <w:r>
              <w:rPr>
                <w:sz w:val="20"/>
              </w:rPr>
              <w:t>Dans Prepalog</w:t>
            </w:r>
          </w:p>
        </w:tc>
      </w:tr>
      <w:tr>
        <w:trPr>
          <w:trHeight w:val="510"/>
        </w:trPr>
        <w:tc>
          <w:tcPr>
            <w:tcW w:type="dxa" w:w="794"/>
          </w:tcPr>
          <w:p>
            <w:pPr>
              <w:spacing w:after="0"/>
            </w:pPr>
            <w:r>
              <w:rPr>
                <w:sz w:val="20"/>
              </w:rPr>
              <w:t>7</w:t>
            </w:r>
          </w:p>
        </w:tc>
        <w:tc>
          <w:tcPr>
            <w:tcW w:type="dxa" w:w="6236"/>
          </w:tcPr>
          <w:p>
            <w:pPr>
              <w:spacing w:after="0"/>
            </w:pPr>
            <w:r>
              <w:rPr>
                <w:sz w:val="20"/>
              </w:rPr>
              <w:t>Lire ton bilan</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Découvrir Picard</w:t>
      </w:r>
    </w:p>
    <w:p>
      <w:pPr>
        <w:spacing w:before="0" w:after="120"/>
      </w:pPr>
      <w:r>
        <w:rPr>
          <w:b w:val="0"/>
          <w:color w:val="1A1A1A"/>
          <w:sz w:val="22"/>
        </w:rPr>
        <w:t>Ce matin, tu travailles au quai de réception d'un entrepôt Picard. Avant d'ouvrir le logiciel, découvre l'entreprise. Fais une recherche sur Internet.</w:t>
      </w:r>
    </w:p>
    <w:p>
      <w:pPr>
        <w:keepNext/>
        <w:spacing w:after="80"/>
        <w:ind w:left="454" w:hanging="454"/>
      </w:pPr>
      <w:r>
        <w:rPr>
          <w:b/>
          <w:color w:val="111111"/>
          <w:sz w:val="22"/>
        </w:rPr>
        <w:t xml:space="preserve">1.  </w:t>
      </w:r>
      <w:r>
        <w:rPr>
          <w:sz w:val="22"/>
        </w:rPr>
        <w:t>Cherche « Picard histoire » et ouvre la page « L'histoire de Picard » du site picard.fr.</w:t>
      </w:r>
    </w:p>
    <w:p>
      <w:pPr>
        <w:keepNext/>
        <w:spacing w:after="80"/>
        <w:ind w:left="454" w:hanging="454"/>
      </w:pPr>
      <w:r>
        <w:rPr>
          <w:b/>
          <w:color w:val="111111"/>
          <w:sz w:val="22"/>
        </w:rPr>
        <w:t xml:space="preserve">2.  </w:t>
      </w:r>
      <w:r>
        <w:rPr>
          <w:sz w:val="22"/>
        </w:rPr>
        <w:t>Cherche ensuite « Picard entrepôt Sainghin GXO » et ouvre l'article de Voxlog (2023).</w:t>
      </w:r>
    </w:p>
    <w:p>
      <w:pPr>
        <w:keepNext/>
        <w:spacing w:after="80"/>
        <w:ind w:left="454" w:hanging="454"/>
      </w:pPr>
      <w:r>
        <w:rPr>
          <w:b/>
          <w:color w:val="111111"/>
          <w:sz w:val="22"/>
        </w:rPr>
        <w:t xml:space="preserve">3.  </w:t>
      </w:r>
      <w:r>
        <w:rPr>
          <w:sz w:val="22"/>
        </w:rPr>
        <w:t>Réponds aux questions ci-dessous avec ce que tu trouves.</w:t>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Que vend Picard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En quelle année Picard ouvre-t-il son premier magasin de surgelés ?</w:t>
            </w:r>
          </w:p>
        </w:tc>
        <w:tc>
          <w:tcPr>
            <w:tcW w:type="dxa" w:w="3742"/>
          </w:tcPr>
          <w:p/>
        </w:tc>
      </w:tr>
      <w:tr>
        <w:trPr>
          <w:trHeight w:val="510"/>
          <w:cantSplit/>
        </w:trPr>
        <w:tc>
          <w:tcPr>
            <w:tcW w:type="dxa" w:w="5896"/>
          </w:tcPr>
          <w:p>
            <w:pPr>
              <w:spacing w:after="0"/>
            </w:pPr>
            <w:r>
              <w:rPr>
                <w:sz w:val="20"/>
              </w:rPr>
              <w:t>Combien de magasins Picard a-t-il environ en France ?</w:t>
            </w:r>
          </w:p>
        </w:tc>
        <w:tc>
          <w:tcPr>
            <w:tcW w:type="dxa" w:w="3742"/>
          </w:tcPr>
          <w:p/>
        </w:tc>
      </w:tr>
      <w:tr>
        <w:trPr>
          <w:trHeight w:val="510"/>
          <w:cantSplit/>
        </w:trPr>
        <w:tc>
          <w:tcPr>
            <w:tcW w:type="dxa" w:w="5896"/>
          </w:tcPr>
          <w:p>
            <w:pPr>
              <w:spacing w:after="0"/>
            </w:pPr>
            <w:r>
              <w:rPr>
                <w:sz w:val="20"/>
              </w:rPr>
              <w:t>Quelle entreprise fait tourner l'entrepôt de Sainghin-en-Mélantois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D'après l'article, que fait l'entrepôt quand un camion arrive avec une température non conforme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Un produit surgelé doit être conservé :</w:t>
            </w:r>
          </w:p>
          <w:p>
            <w:pPr>
              <w:spacing w:before="0" w:after="80"/>
              <w:ind w:left="227"/>
            </w:pPr>
            <w:r>
              <w:rPr>
                <w:sz w:val="21"/>
              </w:rPr>
              <w:t>☐  à −18 °C ou plus froid      ☐  à 0 °C      ☐  à +4 °C, comme au frigo</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D'après ce que tu as trouvé, qu'est-ce qui rend la réception d'un camion de surgelés plus délicate que celle d'un camion de chaussures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Ouvrir son environnement et lire le message</w:t>
      </w:r>
    </w:p>
    <w:p>
      <w:pPr>
        <w:spacing w:before="0" w:after="120"/>
      </w:pPr>
      <w:r>
        <w:rPr>
          <w:b w:val="0"/>
          <w:color w:val="1A1A1A"/>
          <w:sz w:val="22"/>
        </w:rPr>
        <w:t>Connecte-toi à Prepalog, ouvre la rubrique Simulog, puis l'activité « Picard — le premier camion ». Le logiciel s'ouvre aux couleurs de Picard. L'accueil te donne les cinq étapes de la séance.</w:t>
      </w:r>
    </w:p>
    <w:p>
      <w:pPr>
        <w:keepNext/>
        <w:spacing w:after="80"/>
        <w:ind w:left="454" w:hanging="454"/>
      </w:pPr>
      <w:r>
        <w:rPr>
          <w:b/>
          <w:color w:val="111111"/>
          <w:sz w:val="22"/>
        </w:rPr>
        <w:t xml:space="preserve">1.  </w:t>
      </w:r>
      <w:r>
        <w:rPr>
          <w:sz w:val="22"/>
        </w:rPr>
        <w:t>Dans le menu de gauche, clique sur « Messagerie ».</w:t>
      </w:r>
    </w:p>
    <w:p>
      <w:pPr>
        <w:keepNext/>
        <w:spacing w:after="80"/>
        <w:ind w:left="454" w:hanging="454"/>
      </w:pPr>
      <w:r>
        <w:rPr>
          <w:b/>
          <w:color w:val="111111"/>
          <w:sz w:val="22"/>
        </w:rPr>
        <w:t xml:space="preserve">2.  </w:t>
      </w:r>
      <w:r>
        <w:rPr>
          <w:sz w:val="22"/>
        </w:rPr>
        <w:t>Ouvre le message du chef de quai : « Quai 32 : premier camion à 6 h 00 ».</w:t>
      </w:r>
    </w:p>
    <w:p>
      <w:pPr>
        <w:keepNext/>
        <w:spacing w:after="80"/>
        <w:ind w:left="454" w:hanging="454"/>
      </w:pPr>
      <w:r>
        <w:rPr>
          <w:b/>
          <w:color w:val="111111"/>
          <w:sz w:val="22"/>
        </w:rPr>
        <w:t xml:space="preserve">3.  </w:t>
      </w:r>
      <w:r>
        <w:rPr>
          <w:sz w:val="22"/>
        </w:rPr>
        <w:t>Relève les informations ci-dessous.</w:t>
      </w:r>
    </w:p>
    <w:tbl>
      <w:tblPr>
        <w:tblStyle w:val="TableGrid"/>
        <w:tblW w:type="auto" w:w="0"/>
        <w:tblLayout w:type="fixed"/>
        <w:tblLook w:firstColumn="1" w:firstRow="1" w:lastColumn="0" w:lastRow="0" w:noHBand="0" w:noVBand="1" w:val="04A0"/>
      </w:tblPr>
      <w:tblGrid>
        <w:gridCol w:w="4195"/>
        <w:gridCol w:w="5443"/>
      </w:tblGrid>
      <w:tr>
        <w:tc>
          <w:tcPr>
            <w:tcW w:type="dxa" w:w="4195"/>
            <w:shd w:fill="E8E8E8"/>
          </w:tcPr>
          <w:p>
            <w:pPr>
              <w:keepNext/>
              <w:spacing w:after="0"/>
            </w:pPr>
            <w:r>
              <w:rPr>
                <w:b/>
                <w:color w:val="111111"/>
                <w:sz w:val="20"/>
              </w:rPr>
              <w:t>Information</w:t>
            </w:r>
          </w:p>
        </w:tc>
        <w:tc>
          <w:tcPr>
            <w:tcW w:type="dxa" w:w="5443"/>
            <w:shd w:fill="E8E8E8"/>
          </w:tcPr>
          <w:p>
            <w:pPr>
              <w:keepNext/>
              <w:spacing w:after="0"/>
            </w:pPr>
            <w:r>
              <w:rPr>
                <w:b/>
                <w:color w:val="111111"/>
                <w:sz w:val="20"/>
              </w:rPr>
              <w:t>Ce que tu relèves</w:t>
            </w:r>
          </w:p>
        </w:tc>
      </w:tr>
      <w:tr>
        <w:trPr>
          <w:trHeight w:val="567"/>
        </w:trPr>
        <w:tc>
          <w:tcPr>
            <w:tcW w:type="dxa" w:w="4195"/>
          </w:tcPr>
          <w:p>
            <w:pPr>
              <w:spacing w:after="0"/>
            </w:pPr>
            <w:r>
              <w:rPr>
                <w:sz w:val="20"/>
              </w:rPr>
              <w:t>Heure d'arrivée du camion</w:t>
            </w:r>
          </w:p>
        </w:tc>
        <w:tc>
          <w:tcPr>
            <w:tcW w:type="dxa" w:w="5443"/>
          </w:tcPr>
          <w:p/>
        </w:tc>
      </w:tr>
      <w:tr>
        <w:trPr>
          <w:trHeight w:val="567"/>
        </w:trPr>
        <w:tc>
          <w:tcPr>
            <w:tcW w:type="dxa" w:w="4195"/>
          </w:tcPr>
          <w:p>
            <w:pPr>
              <w:spacing w:after="0"/>
            </w:pPr>
            <w:r>
              <w:rPr>
                <w:sz w:val="20"/>
              </w:rPr>
              <w:t>Fournisseur (qui envoie la marchandise)</w:t>
            </w:r>
          </w:p>
        </w:tc>
        <w:tc>
          <w:tcPr>
            <w:tcW w:type="dxa" w:w="5443"/>
          </w:tcPr>
          <w:p/>
        </w:tc>
      </w:tr>
      <w:tr>
        <w:trPr>
          <w:trHeight w:val="567"/>
        </w:trPr>
        <w:tc>
          <w:tcPr>
            <w:tcW w:type="dxa" w:w="4195"/>
          </w:tcPr>
          <w:p>
            <w:pPr>
              <w:spacing w:after="0"/>
            </w:pPr>
            <w:r>
              <w:rPr>
                <w:sz w:val="20"/>
              </w:rPr>
              <w:t>Transporteur (qui conduit le camion)</w:t>
            </w:r>
          </w:p>
        </w:tc>
        <w:tc>
          <w:tcPr>
            <w:tcW w:type="dxa" w:w="5443"/>
          </w:tcPr>
          <w:p/>
        </w:tc>
      </w:tr>
      <w:tr>
        <w:trPr>
          <w:trHeight w:val="567"/>
        </w:trPr>
        <w:tc>
          <w:tcPr>
            <w:tcW w:type="dxa" w:w="4195"/>
          </w:tcPr>
          <w:p>
            <w:pPr>
              <w:spacing w:after="0"/>
            </w:pPr>
            <w:r>
              <w:rPr>
                <w:sz w:val="20"/>
              </w:rPr>
              <w:t>Nombre de palettes</w:t>
            </w:r>
          </w:p>
        </w:tc>
        <w:tc>
          <w:tcPr>
            <w:tcW w:type="dxa" w:w="5443"/>
          </w:tcPr>
          <w:p/>
        </w:tc>
      </w:tr>
      <w:tr>
        <w:trPr>
          <w:trHeight w:val="567"/>
        </w:trPr>
        <w:tc>
          <w:tcPr>
            <w:tcW w:type="dxa" w:w="4195"/>
          </w:tcPr>
          <w:p>
            <w:pPr>
              <w:spacing w:after="0"/>
            </w:pPr>
            <w:r>
              <w:rPr>
                <w:sz w:val="20"/>
              </w:rPr>
              <w:t>La règle de la maison</w:t>
            </w:r>
          </w:p>
        </w:tc>
        <w:tc>
          <w:tcPr>
            <w:tcW w:type="dxa" w:w="5443"/>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Deux mots à connaître : </w:t>
            </w:r>
            <w:r>
              <w:rPr>
                <w:sz w:val="20"/>
              </w:rPr>
              <w:t>le fournisseur vend la marchandise à Picard. Le transporteur la conduit jusqu'au quai. Ce ne sont pas les mêmes entreprises : en cas de problème pendant le trajet, c'est au transporteur qu'on s'adresse.</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Le chef de quai écrit : « le froid d'abord, les papiers ensuite ». Avant de commencer, qu'est-ce que tu crois que cela veut dire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Lire les papiers avant d'ouvrir</w:t>
      </w:r>
    </w:p>
    <w:p>
      <w:pPr>
        <w:keepNext/>
        <w:spacing w:before="0" w:after="120"/>
      </w:pPr>
      <w:r>
        <w:rPr>
          <w:b w:val="0"/>
          <w:color w:val="1A1A1A"/>
          <w:sz w:val="22"/>
        </w:rPr>
        <w:t>Dans le menu de gauche, clique sur « Quai de réception ». Tu es à l'étape ① « Le camion arrive » : le camion est à quai, portes fermées. Le chauffeur te tend deux papiers : le bon de livraison (BL) et le ticket de l'enregistreur de température.</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Trois mots à connaître :</w:t>
            </w:r>
          </w:p>
          <w:p>
            <w:pPr>
              <w:keepNext/>
              <w:spacing w:before="0" w:after="40"/>
              <w:ind w:left="397" w:hanging="227"/>
            </w:pPr>
            <w:r>
              <w:rPr>
                <w:sz w:val="20"/>
              </w:rPr>
              <w:t>•  enregistreur de température : un appareil du camion qui mesure la température de l'air dans la remorque, toutes les 15 minutes, et l'imprime sur un ticket ;</w:t>
            </w:r>
          </w:p>
          <w:p>
            <w:pPr>
              <w:keepNext/>
              <w:spacing w:before="0" w:after="40"/>
              <w:ind w:left="397" w:hanging="227"/>
            </w:pPr>
            <w:r>
              <w:rPr>
                <w:sz w:val="20"/>
              </w:rPr>
              <w:t>•  consigne : la température que le camion doit tenir pendant le trajet ;</w:t>
            </w:r>
          </w:p>
          <w:p>
            <w:pPr>
              <w:spacing w:before="0" w:after="0"/>
              <w:ind w:left="397" w:hanging="227"/>
            </w:pPr>
            <w:r>
              <w:rPr>
                <w:sz w:val="20"/>
              </w:rPr>
              <w:t>•  horloge du quai : elle avance seulement quand tu fais un geste. Chaque geste coûte du temps (il est écrit sur le bouton).</w:t>
            </w:r>
          </w:p>
        </w:tc>
      </w:tr>
    </w:tbl>
    <w:p>
      <w:pPr>
        <w:spacing w:after="40"/>
      </w:pPr>
    </w:p>
    <w:p>
      <w:pPr>
        <w:keepNext/>
        <w:spacing w:after="80"/>
        <w:ind w:left="454" w:hanging="454"/>
      </w:pPr>
      <w:r>
        <w:rPr>
          <w:b/>
          <w:color w:val="111111"/>
          <w:sz w:val="22"/>
        </w:rPr>
        <w:t xml:space="preserve">1.  </w:t>
      </w:r>
      <w:r>
        <w:rPr>
          <w:sz w:val="22"/>
        </w:rPr>
        <w:t>Lis le bon de livraison : il dit ce que le fournisseur a envoyé.</w:t>
      </w:r>
    </w:p>
    <w:p>
      <w:pPr>
        <w:keepNext/>
        <w:spacing w:after="80"/>
        <w:ind w:left="454" w:hanging="454"/>
      </w:pPr>
      <w:r>
        <w:rPr>
          <w:b/>
          <w:color w:val="111111"/>
          <w:sz w:val="22"/>
        </w:rPr>
        <w:t xml:space="preserve">2.  </w:t>
      </w:r>
      <w:r>
        <w:rPr>
          <w:sz w:val="22"/>
        </w:rPr>
        <w:t>Clique sur « Lire le ticket » (2 min). Lis toutes les lignes, de haut en bas.</w:t>
      </w:r>
    </w:p>
    <w:p>
      <w:pPr>
        <w:keepNext/>
        <w:spacing w:after="80"/>
        <w:ind w:left="454" w:hanging="454"/>
      </w:pPr>
      <w:r>
        <w:rPr>
          <w:b/>
          <w:color w:val="111111"/>
          <w:sz w:val="22"/>
        </w:rPr>
        <w:t xml:space="preserve">3.  </w:t>
      </w:r>
      <w:r>
        <w:rPr>
          <w:sz w:val="22"/>
        </w:rPr>
        <w:t>Sous le ticket, choisis ce qu'il montre.</w:t>
      </w:r>
    </w:p>
    <w:p>
      <w:pPr>
        <w:keepNext/>
        <w:spacing w:after="80"/>
        <w:ind w:left="454" w:hanging="454"/>
      </w:pPr>
      <w:r>
        <w:rPr>
          <w:b/>
          <w:color w:val="111111"/>
          <w:sz w:val="22"/>
        </w:rPr>
        <w:t xml:space="preserve">4.  </w:t>
      </w:r>
      <w:r>
        <w:rPr>
          <w:sz w:val="22"/>
        </w:rPr>
        <w:t>Ne clique pas encore sur « Oui, vous pouvez ouvrir et décharger ».</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Numéro du bon de livraison</w:t>
            </w:r>
          </w:p>
        </w:tc>
        <w:tc>
          <w:tcPr>
            <w:tcW w:type="dxa" w:w="3742"/>
          </w:tcPr>
          <w:p/>
        </w:tc>
      </w:tr>
      <w:tr>
        <w:trPr>
          <w:trHeight w:val="510"/>
          <w:cantSplit/>
        </w:trPr>
        <w:tc>
          <w:tcPr>
            <w:tcW w:type="dxa" w:w="5896"/>
          </w:tcPr>
          <w:p>
            <w:pPr>
              <w:spacing w:after="0"/>
            </w:pPr>
            <w:r>
              <w:rPr>
                <w:sz w:val="20"/>
              </w:rPr>
              <w:t>Température de consigne écrite sur le ticket</w:t>
            </w:r>
          </w:p>
        </w:tc>
        <w:tc>
          <w:tcPr>
            <w:tcW w:type="dxa" w:w="3742"/>
          </w:tcPr>
          <w:p/>
        </w:tc>
      </w:tr>
      <w:tr>
        <w:trPr>
          <w:trHeight w:val="510"/>
          <w:cantSplit/>
        </w:trPr>
        <w:tc>
          <w:tcPr>
            <w:tcW w:type="dxa" w:w="5896"/>
          </w:tcPr>
          <w:p>
            <w:pPr>
              <w:spacing w:after="0"/>
            </w:pPr>
            <w:r>
              <w:rPr>
                <w:sz w:val="20"/>
              </w:rPr>
              <w:t>À quelle heure la température commence-t-elle à remonter ?</w:t>
            </w:r>
          </w:p>
        </w:tc>
        <w:tc>
          <w:tcPr>
            <w:tcW w:type="dxa" w:w="3742"/>
          </w:tcPr>
          <w:p/>
        </w:tc>
      </w:tr>
      <w:tr>
        <w:trPr>
          <w:trHeight w:val="510"/>
          <w:cantSplit/>
        </w:trPr>
        <w:tc>
          <w:tcPr>
            <w:tcW w:type="dxa" w:w="5896"/>
          </w:tcPr>
          <w:p>
            <w:pPr>
              <w:spacing w:after="0"/>
            </w:pPr>
            <w:r>
              <w:rPr>
                <w:sz w:val="20"/>
              </w:rPr>
              <w:t>Quelle est la température la plus haute du ticket ?</w:t>
            </w:r>
          </w:p>
        </w:tc>
        <w:tc>
          <w:tcPr>
            <w:tcW w:type="dxa" w:w="3742"/>
          </w:tcPr>
          <w:p/>
        </w:tc>
      </w:tr>
      <w:tr>
        <w:trPr>
          <w:trHeight w:val="510"/>
          <w:cantSplit/>
        </w:trPr>
        <w:tc>
          <w:tcPr>
            <w:tcW w:type="dxa" w:w="5896"/>
          </w:tcPr>
          <w:p>
            <w:pPr>
              <w:spacing w:after="0"/>
            </w:pPr>
            <w:r>
              <w:rPr>
                <w:sz w:val="20"/>
              </w:rPr>
              <w:t>À quelle heure revient-elle sous la consigne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l'horloge du quai a avancé de 2 minutes ;</w:t>
            </w:r>
          </w:p>
          <w:p>
            <w:pPr>
              <w:spacing w:before="0" w:after="0"/>
              <w:ind w:left="397" w:hanging="227"/>
            </w:pPr>
            <w:r>
              <w:rPr>
                <w:sz w:val="20"/>
              </w:rPr>
              <w:t>•  ta réponse reste cochée sous le ticket. Le logiciel ne te dit pas tout de suite si elle est juste : tu le verras dans ton bilan, à la fin.</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as-tu lu le ticket AVANT de faire ouvrir le camion, et pas après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Compter chaque palette</w:t>
      </w:r>
    </w:p>
    <w:p>
      <w:pPr>
        <w:keepNext/>
        <w:spacing w:before="0" w:after="120"/>
      </w:pPr>
      <w:r>
        <w:rPr>
          <w:b w:val="0"/>
          <w:color w:val="1A1A1A"/>
          <w:sz w:val="22"/>
        </w:rPr>
        <w:t>Clique sur « Oui, vous pouvez ouvrir et décharger ». La porte se lève : regarde la jauge « Temps hors froid du lot », en haut. Elle démarre maintenant. Quand les palettes sont posées, clique sur « Contrôler les palettes →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À savoir : </w:t>
            </w:r>
            <w:r>
              <w:rPr>
                <w:sz w:val="20"/>
              </w:rPr>
              <w:t>le quai est réfrigéré (+4 °C), mais c'est bien plus chaud que le camion. Dès que la porte s'ouvre, tout le lot sort du froid. Le repère de l'exercice : moins de 30 minutes hors froid.</w:t>
            </w:r>
          </w:p>
        </w:tc>
      </w:tr>
    </w:tbl>
    <w:p>
      <w:pPr>
        <w:spacing w:after="40"/>
      </w:pPr>
    </w:p>
    <w:p>
      <w:pPr>
        <w:spacing w:before="0" w:after="80"/>
      </w:pPr>
      <w:r>
        <w:rPr>
          <w:b w:val="0"/>
          <w:color w:val="1A1A1A"/>
          <w:sz w:val="22"/>
        </w:rPr>
        <w:t>Tu es à l'étape ③. Une palette est faite de couches de cartons posées les unes sur les autres. Pour la compter sans compter chaque carton :</w:t>
      </w:r>
    </w:p>
    <w:p>
      <w:pPr>
        <w:keepNext/>
        <w:spacing w:after="80"/>
        <w:ind w:left="454" w:hanging="454"/>
      </w:pPr>
      <w:r>
        <w:rPr>
          <w:b/>
          <w:color w:val="111111"/>
          <w:sz w:val="22"/>
        </w:rPr>
        <w:t xml:space="preserve">1.  </w:t>
      </w:r>
      <w:r>
        <w:rPr>
          <w:sz w:val="22"/>
        </w:rPr>
        <w:t>Clique sur l'onglet de la palette (P1, P2…).</w:t>
      </w:r>
    </w:p>
    <w:p>
      <w:pPr>
        <w:keepNext/>
        <w:spacing w:after="80"/>
        <w:ind w:left="454" w:hanging="454"/>
      </w:pPr>
      <w:r>
        <w:rPr>
          <w:b/>
          <w:color w:val="111111"/>
          <w:sz w:val="22"/>
        </w:rPr>
        <w:t xml:space="preserve">2.  </w:t>
      </w:r>
      <w:r>
        <w:rPr>
          <w:sz w:val="22"/>
        </w:rPr>
        <w:t>Clique sur « Faire le tour de la palette » pour voir ses quatre côtés.</w:t>
      </w:r>
    </w:p>
    <w:p>
      <w:pPr>
        <w:keepNext/>
        <w:spacing w:after="80"/>
        <w:ind w:left="454" w:hanging="454"/>
      </w:pPr>
      <w:r>
        <w:rPr>
          <w:b/>
          <w:color w:val="111111"/>
          <w:sz w:val="22"/>
        </w:rPr>
        <w:t xml:space="preserve">3.  </w:t>
      </w:r>
      <w:r>
        <w:rPr>
          <w:sz w:val="22"/>
        </w:rPr>
        <w:t>Compte les cartons d'une couche complète, puis le nombre de couches.</w:t>
      </w:r>
    </w:p>
    <w:p>
      <w:pPr>
        <w:keepNext/>
        <w:spacing w:after="80"/>
        <w:ind w:left="454" w:hanging="454"/>
      </w:pPr>
      <w:r>
        <w:rPr>
          <w:b/>
          <w:color w:val="111111"/>
          <w:sz w:val="22"/>
        </w:rPr>
        <w:t xml:space="preserve">4.  </w:t>
      </w:r>
      <w:r>
        <w:rPr>
          <w:sz w:val="22"/>
        </w:rPr>
        <w:t>Regarde bien la couche du dessus : compte les cartons qui manquent.</w:t>
      </w:r>
    </w:p>
    <w:p>
      <w:pPr>
        <w:keepNext/>
        <w:spacing w:after="80"/>
        <w:ind w:left="454" w:hanging="454"/>
      </w:pPr>
      <w:r>
        <w:rPr>
          <w:b/>
          <w:color w:val="111111"/>
          <w:sz w:val="22"/>
        </w:rPr>
        <w:t xml:space="preserve">5.  </w:t>
      </w:r>
      <w:r>
        <w:rPr>
          <w:sz w:val="22"/>
        </w:rPr>
        <w:t>Remplis les trois cases à l'écran, puis le total. Clique sur « Noter le comptage ».</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Un exemple, avec d'autres chiffres que les tiens :</w:t>
            </w:r>
          </w:p>
          <w:p>
            <w:pPr>
              <w:keepNext/>
              <w:spacing w:before="0" w:after="40"/>
              <w:ind w:left="397" w:hanging="227"/>
            </w:pPr>
            <w:r>
              <w:rPr>
                <w:sz w:val="20"/>
              </w:rPr>
              <w:t>•  une couche complète de 3 × 2 = 6 cartons, et 5 couches : 6 × 5 = 30 cartons ;</w:t>
            </w:r>
          </w:p>
          <w:p>
            <w:pPr>
              <w:spacing w:before="0" w:after="0"/>
              <w:ind w:left="397" w:hanging="227"/>
            </w:pPr>
            <w:r>
              <w:rPr>
                <w:sz w:val="20"/>
              </w:rPr>
              <w:t>•  s'il manque 2 cartons sur la couche du dessus : 30 − 2 = 28 cartons.</w:t>
            </w:r>
          </w:p>
        </w:tc>
      </w:tr>
    </w:tbl>
    <w:p>
      <w:pPr>
        <w:keepNext/>
        <w:spacing w:after="40"/>
      </w:pPr>
    </w:p>
    <w:tbl>
      <w:tblPr>
        <w:tblStyle w:val="TableGrid"/>
        <w:tblW w:type="auto" w:w="0"/>
        <w:tblLayout w:type="fixed"/>
        <w:tblLook w:firstColumn="1" w:firstRow="1" w:lastColumn="0" w:lastRow="0" w:noHBand="0" w:noVBand="1" w:val="04A0"/>
      </w:tblPr>
      <w:tblGrid>
        <w:gridCol w:w="1020"/>
        <w:gridCol w:w="1928"/>
        <w:gridCol w:w="1361"/>
        <w:gridCol w:w="1928"/>
        <w:gridCol w:w="1701"/>
        <w:gridCol w:w="1701"/>
      </w:tblGrid>
      <w:tr>
        <w:tc>
          <w:tcPr>
            <w:tcW w:type="dxa" w:w="1020"/>
            <w:shd w:fill="E8E8E8"/>
          </w:tcPr>
          <w:p>
            <w:pPr>
              <w:keepNext/>
              <w:spacing w:after="0"/>
            </w:pPr>
            <w:r>
              <w:rPr>
                <w:b/>
                <w:color w:val="111111"/>
                <w:sz w:val="20"/>
              </w:rPr>
              <w:t>Palette</w:t>
            </w:r>
          </w:p>
        </w:tc>
        <w:tc>
          <w:tcPr>
            <w:tcW w:type="dxa" w:w="1928"/>
            <w:shd w:fill="E8E8E8"/>
          </w:tcPr>
          <w:p>
            <w:pPr>
              <w:keepNext/>
              <w:spacing w:after="0"/>
            </w:pPr>
            <w:r>
              <w:rPr>
                <w:b/>
                <w:color w:val="111111"/>
                <w:sz w:val="20"/>
              </w:rPr>
              <w:t>Cartons par couche</w:t>
            </w:r>
          </w:p>
        </w:tc>
        <w:tc>
          <w:tcPr>
            <w:tcW w:type="dxa" w:w="1361"/>
            <w:shd w:fill="E8E8E8"/>
          </w:tcPr>
          <w:p>
            <w:pPr>
              <w:keepNext/>
              <w:spacing w:after="0"/>
            </w:pPr>
            <w:r>
              <w:rPr>
                <w:b/>
                <w:color w:val="111111"/>
                <w:sz w:val="20"/>
              </w:rPr>
              <w:t>Couches</w:t>
            </w:r>
          </w:p>
        </w:tc>
        <w:tc>
          <w:tcPr>
            <w:tcW w:type="dxa" w:w="1928"/>
            <w:shd w:fill="E8E8E8"/>
          </w:tcPr>
          <w:p>
            <w:pPr>
              <w:keepNext/>
              <w:spacing w:after="0"/>
            </w:pPr>
            <w:r>
              <w:rPr>
                <w:b/>
                <w:color w:val="111111"/>
                <w:sz w:val="20"/>
              </w:rPr>
              <w:t>Manquants dessus</w:t>
            </w:r>
          </w:p>
        </w:tc>
        <w:tc>
          <w:tcPr>
            <w:tcW w:type="dxa" w:w="1701"/>
            <w:shd w:fill="E8E8E8"/>
          </w:tcPr>
          <w:p>
            <w:pPr>
              <w:keepNext/>
              <w:spacing w:after="0"/>
            </w:pPr>
            <w:r>
              <w:rPr>
                <w:b/>
                <w:color w:val="111111"/>
                <w:sz w:val="20"/>
              </w:rPr>
              <w:t>Total compté</w:t>
            </w:r>
          </w:p>
        </w:tc>
        <w:tc>
          <w:tcPr>
            <w:tcW w:type="dxa" w:w="1701"/>
            <w:shd w:fill="E8E8E8"/>
          </w:tcPr>
          <w:p>
            <w:pPr>
              <w:keepNext/>
              <w:spacing w:after="0"/>
            </w:pPr>
            <w:r>
              <w:rPr>
                <w:b/>
                <w:color w:val="111111"/>
                <w:sz w:val="20"/>
              </w:rPr>
              <w:t>BL</w:t>
            </w:r>
          </w:p>
        </w:tc>
      </w:tr>
      <w:tr>
        <w:trPr>
          <w:trHeight w:val="567"/>
        </w:trPr>
        <w:tc>
          <w:tcPr>
            <w:tcW w:type="dxa" w:w="1020"/>
          </w:tcPr>
          <w:p>
            <w:pPr>
              <w:spacing w:after="0"/>
            </w:pPr>
            <w:r>
              <w:rPr>
                <w:sz w:val="20"/>
              </w:rPr>
              <w:t>P1</w:t>
            </w:r>
          </w:p>
        </w:tc>
        <w:tc>
          <w:tcPr>
            <w:tcW w:type="dxa" w:w="1928"/>
          </w:tcPr>
          <w:p/>
        </w:tc>
        <w:tc>
          <w:tcPr>
            <w:tcW w:type="dxa" w:w="1361"/>
          </w:tcPr>
          <w:p/>
        </w:tc>
        <w:tc>
          <w:tcPr>
            <w:tcW w:type="dxa" w:w="1928"/>
          </w:tcPr>
          <w:p/>
        </w:tc>
        <w:tc>
          <w:tcPr>
            <w:tcW w:type="dxa" w:w="1701"/>
          </w:tcPr>
          <w:p/>
        </w:tc>
        <w:tc>
          <w:tcPr>
            <w:tcW w:type="dxa" w:w="1701"/>
          </w:tcPr>
          <w:p/>
        </w:tc>
      </w:tr>
      <w:tr>
        <w:trPr>
          <w:trHeight w:val="567"/>
        </w:trPr>
        <w:tc>
          <w:tcPr>
            <w:tcW w:type="dxa" w:w="1020"/>
          </w:tcPr>
          <w:p>
            <w:pPr>
              <w:spacing w:after="0"/>
            </w:pPr>
            <w:r>
              <w:rPr>
                <w:sz w:val="20"/>
              </w:rPr>
              <w:t>P2</w:t>
            </w:r>
          </w:p>
        </w:tc>
        <w:tc>
          <w:tcPr>
            <w:tcW w:type="dxa" w:w="1928"/>
          </w:tcPr>
          <w:p/>
        </w:tc>
        <w:tc>
          <w:tcPr>
            <w:tcW w:type="dxa" w:w="1361"/>
          </w:tcPr>
          <w:p/>
        </w:tc>
        <w:tc>
          <w:tcPr>
            <w:tcW w:type="dxa" w:w="1928"/>
          </w:tcPr>
          <w:p/>
        </w:tc>
        <w:tc>
          <w:tcPr>
            <w:tcW w:type="dxa" w:w="1701"/>
          </w:tcPr>
          <w:p/>
        </w:tc>
        <w:tc>
          <w:tcPr>
            <w:tcW w:type="dxa" w:w="1701"/>
          </w:tcPr>
          <w:p/>
        </w:tc>
      </w:tr>
      <w:tr>
        <w:trPr>
          <w:trHeight w:val="567"/>
        </w:trPr>
        <w:tc>
          <w:tcPr>
            <w:tcW w:type="dxa" w:w="1020"/>
          </w:tcPr>
          <w:p>
            <w:pPr>
              <w:spacing w:after="0"/>
            </w:pPr>
            <w:r>
              <w:rPr>
                <w:sz w:val="20"/>
              </w:rPr>
              <w:t>P3</w:t>
            </w:r>
          </w:p>
        </w:tc>
        <w:tc>
          <w:tcPr>
            <w:tcW w:type="dxa" w:w="1928"/>
          </w:tcPr>
          <w:p/>
        </w:tc>
        <w:tc>
          <w:tcPr>
            <w:tcW w:type="dxa" w:w="1361"/>
          </w:tcPr>
          <w:p/>
        </w:tc>
        <w:tc>
          <w:tcPr>
            <w:tcW w:type="dxa" w:w="1928"/>
          </w:tcPr>
          <w:p/>
        </w:tc>
        <w:tc>
          <w:tcPr>
            <w:tcW w:type="dxa" w:w="1701"/>
          </w:tcPr>
          <w:p/>
        </w:tc>
        <w:tc>
          <w:tcPr>
            <w:tcW w:type="dxa" w:w="1701"/>
          </w:tcPr>
          <w:p/>
        </w:tc>
      </w:tr>
      <w:tr>
        <w:trPr>
          <w:trHeight w:val="567"/>
        </w:trPr>
        <w:tc>
          <w:tcPr>
            <w:tcW w:type="dxa" w:w="1020"/>
          </w:tcPr>
          <w:p>
            <w:pPr>
              <w:spacing w:after="0"/>
            </w:pPr>
            <w:r>
              <w:rPr>
                <w:sz w:val="20"/>
              </w:rPr>
              <w:t>P4</w:t>
            </w:r>
          </w:p>
        </w:tc>
        <w:tc>
          <w:tcPr>
            <w:tcW w:type="dxa" w:w="1928"/>
          </w:tcPr>
          <w:p/>
        </w:tc>
        <w:tc>
          <w:tcPr>
            <w:tcW w:type="dxa" w:w="1361"/>
          </w:tcPr>
          <w:p/>
        </w:tc>
        <w:tc>
          <w:tcPr>
            <w:tcW w:type="dxa" w:w="1928"/>
          </w:tcPr>
          <w:p/>
        </w:tc>
        <w:tc>
          <w:tcPr>
            <w:tcW w:type="dxa" w:w="1701"/>
          </w:tcPr>
          <w:p/>
        </w:tc>
        <w:tc>
          <w:tcPr>
            <w:tcW w:type="dxa" w:w="1701"/>
          </w:tcPr>
          <w:p/>
        </w:tc>
      </w:tr>
      <w:tr>
        <w:trPr>
          <w:trHeight w:val="567"/>
        </w:trPr>
        <w:tc>
          <w:tcPr>
            <w:tcW w:type="dxa" w:w="1020"/>
          </w:tcPr>
          <w:p>
            <w:pPr>
              <w:spacing w:after="0"/>
            </w:pPr>
            <w:r>
              <w:rPr>
                <w:sz w:val="20"/>
              </w:rPr>
              <w:t>P5</w:t>
            </w:r>
          </w:p>
        </w:tc>
        <w:tc>
          <w:tcPr>
            <w:tcW w:type="dxa" w:w="1928"/>
          </w:tcPr>
          <w:p/>
        </w:tc>
        <w:tc>
          <w:tcPr>
            <w:tcW w:type="dxa" w:w="1361"/>
          </w:tcPr>
          <w:p/>
        </w:tc>
        <w:tc>
          <w:tcPr>
            <w:tcW w:type="dxa" w:w="1928"/>
          </w:tcPr>
          <w:p/>
        </w:tc>
        <w:tc>
          <w:tcPr>
            <w:tcW w:type="dxa" w:w="1701"/>
          </w:tcPr>
          <w:p/>
        </w:tc>
        <w:tc>
          <w:tcPr>
            <w:tcW w:type="dxa" w:w="1701"/>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la palette la plus difficile à compter, comment as-tu fait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Contrôler et décider</w:t>
      </w:r>
    </w:p>
    <w:p>
      <w:pPr>
        <w:spacing w:before="0" w:after="80"/>
      </w:pPr>
      <w:r>
        <w:rPr>
          <w:b w:val="0"/>
          <w:color w:val="1A1A1A"/>
          <w:sz w:val="22"/>
        </w:rPr>
        <w:t>Toujours à l'étape ③, palette par palette. Le comptage ne suffit pas : un carton peut être abîmé, chaud ou ne pas être le bon produit. Pour chaque palette :</w:t>
      </w:r>
    </w:p>
    <w:p>
      <w:pPr>
        <w:keepNext/>
        <w:spacing w:after="80"/>
        <w:ind w:left="454" w:hanging="454"/>
      </w:pPr>
      <w:r>
        <w:rPr>
          <w:b/>
          <w:color w:val="111111"/>
          <w:sz w:val="22"/>
        </w:rPr>
        <w:t xml:space="preserve">1.  </w:t>
      </w:r>
      <w:r>
        <w:rPr>
          <w:sz w:val="22"/>
        </w:rPr>
        <w:t>Fais le tour complet de la palette : regarde l'état des cartons sur chaque côté.</w:t>
      </w:r>
    </w:p>
    <w:p>
      <w:pPr>
        <w:keepNext/>
        <w:spacing w:after="80"/>
        <w:ind w:left="454" w:hanging="454"/>
      </w:pPr>
      <w:r>
        <w:rPr>
          <w:b/>
          <w:color w:val="111111"/>
          <w:sz w:val="22"/>
        </w:rPr>
        <w:t xml:space="preserve">2.  </w:t>
      </w:r>
      <w:r>
        <w:rPr>
          <w:sz w:val="22"/>
        </w:rPr>
        <w:t>Clique sur « Sonder à cœur » (1 min) et note la température.</w:t>
      </w:r>
    </w:p>
    <w:p>
      <w:pPr>
        <w:keepNext/>
        <w:spacing w:after="80"/>
        <w:ind w:left="454" w:hanging="454"/>
      </w:pPr>
      <w:r>
        <w:rPr>
          <w:b/>
          <w:color w:val="111111"/>
          <w:sz w:val="22"/>
        </w:rPr>
        <w:t xml:space="preserve">3.  </w:t>
      </w:r>
      <w:r>
        <w:rPr>
          <w:sz w:val="22"/>
        </w:rPr>
        <w:t>Clique sur l'étiquette d'un carton pour la lire de près. Compare la référence avec le BL.</w:t>
      </w:r>
    </w:p>
    <w:p>
      <w:pPr>
        <w:keepNext/>
        <w:spacing w:after="80"/>
        <w:ind w:left="454" w:hanging="454"/>
      </w:pPr>
      <w:r>
        <w:rPr>
          <w:b/>
          <w:color w:val="111111"/>
          <w:sz w:val="22"/>
        </w:rPr>
        <w:t xml:space="preserve">4.  </w:t>
      </w:r>
      <w:r>
        <w:rPr>
          <w:sz w:val="22"/>
        </w:rPr>
        <w:t>Choisis une décision et un motif dans les deux menus.</w:t>
      </w:r>
    </w:p>
    <w:p>
      <w:pPr>
        <w:keepNext/>
        <w:spacing w:after="80"/>
        <w:ind w:left="454" w:hanging="454"/>
      </w:pPr>
      <w:r>
        <w:rPr>
          <w:b/>
          <w:color w:val="111111"/>
          <w:sz w:val="22"/>
        </w:rPr>
        <w:t xml:space="preserve">5.  </w:t>
      </w:r>
      <w:r>
        <w:rPr>
          <w:sz w:val="22"/>
        </w:rPr>
        <w:t>Clique sur « Valider cette palette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Sonder à cœur : </w:t>
            </w:r>
            <w:r>
              <w:rPr>
                <w:sz w:val="20"/>
              </w:rPr>
              <w:t>planter une sonde au centre d'un carton. On lit la température du produit lui-même, pas celle de l'air.</w:t>
            </w: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Règle du quai pour la température à cœur (règle de l'exercice) :</w:t>
            </w:r>
          </w:p>
          <w:p>
            <w:pPr>
              <w:keepNext/>
              <w:spacing w:before="0" w:after="40"/>
              <w:ind w:left="397" w:hanging="227"/>
            </w:pPr>
            <w:r>
              <w:rPr>
                <w:sz w:val="20"/>
              </w:rPr>
              <w:t>•  −18 °C ou plus froid : on accepte ;</w:t>
            </w:r>
          </w:p>
          <w:p>
            <w:pPr>
              <w:keepNext/>
              <w:spacing w:before="0" w:after="40"/>
              <w:ind w:left="397" w:hanging="227"/>
            </w:pPr>
            <w:r>
              <w:rPr>
                <w:sz w:val="20"/>
              </w:rPr>
              <w:t>•  entre −18 °C et −15 °C : on accepte avec réserves, en écrivant la température relevée ;</w:t>
            </w:r>
          </w:p>
          <w:p>
            <w:pPr>
              <w:spacing w:before="0" w:after="0"/>
              <w:ind w:left="397" w:hanging="227"/>
            </w:pPr>
            <w:r>
              <w:rPr>
                <w:sz w:val="20"/>
              </w:rPr>
              <w:t>•  plus chaud que −15 °C : on refuse.</w:t>
            </w:r>
          </w:p>
        </w:tc>
      </w:tr>
    </w:tbl>
    <w:p>
      <w:pPr>
        <w:keepNext/>
        <w:spacing w:after="40"/>
      </w:pPr>
    </w:p>
    <w:tbl>
      <w:tblPr>
        <w:tblStyle w:val="TableGrid"/>
        <w:tblW w:type="auto" w:w="0"/>
        <w:tblLayout w:type="fixed"/>
        <w:tblLook w:firstColumn="1" w:firstRow="1" w:lastColumn="0" w:lastRow="0" w:noHBand="0" w:noVBand="1" w:val="04A0"/>
      </w:tblPr>
      <w:tblGrid>
        <w:gridCol w:w="1020"/>
        <w:gridCol w:w="1361"/>
        <w:gridCol w:w="1928"/>
        <w:gridCol w:w="2041"/>
        <w:gridCol w:w="3288"/>
      </w:tblGrid>
      <w:tr>
        <w:tc>
          <w:tcPr>
            <w:tcW w:type="dxa" w:w="1020"/>
            <w:shd w:fill="E8E8E8"/>
          </w:tcPr>
          <w:p>
            <w:pPr>
              <w:keepNext/>
              <w:spacing w:after="0"/>
            </w:pPr>
            <w:r>
              <w:rPr>
                <w:b/>
                <w:color w:val="111111"/>
                <w:sz w:val="20"/>
              </w:rPr>
              <w:t>Palette</w:t>
            </w:r>
          </w:p>
        </w:tc>
        <w:tc>
          <w:tcPr>
            <w:tcW w:type="dxa" w:w="1361"/>
            <w:shd w:fill="E8E8E8"/>
          </w:tcPr>
          <w:p>
            <w:pPr>
              <w:keepNext/>
              <w:spacing w:after="0"/>
            </w:pPr>
            <w:r>
              <w:rPr>
                <w:b/>
                <w:color w:val="111111"/>
                <w:sz w:val="20"/>
              </w:rPr>
              <w:t>T° à cœur</w:t>
            </w:r>
          </w:p>
        </w:tc>
        <w:tc>
          <w:tcPr>
            <w:tcW w:type="dxa" w:w="1928"/>
            <w:shd w:fill="E8E8E8"/>
          </w:tcPr>
          <w:p>
            <w:pPr>
              <w:keepNext/>
              <w:spacing w:after="0"/>
            </w:pPr>
            <w:r>
              <w:rPr>
                <w:b/>
                <w:color w:val="111111"/>
                <w:sz w:val="20"/>
              </w:rPr>
              <w:t>Référence lue = BL ?</w:t>
            </w:r>
          </w:p>
        </w:tc>
        <w:tc>
          <w:tcPr>
            <w:tcW w:type="dxa" w:w="2041"/>
            <w:shd w:fill="E8E8E8"/>
          </w:tcPr>
          <w:p>
            <w:pPr>
              <w:keepNext/>
              <w:spacing w:after="0"/>
            </w:pPr>
            <w:r>
              <w:rPr>
                <w:b/>
                <w:color w:val="111111"/>
                <w:sz w:val="20"/>
              </w:rPr>
              <w:t>État des cartons</w:t>
            </w:r>
          </w:p>
        </w:tc>
        <w:tc>
          <w:tcPr>
            <w:tcW w:type="dxa" w:w="3288"/>
            <w:shd w:fill="E8E8E8"/>
          </w:tcPr>
          <w:p>
            <w:pPr>
              <w:keepNext/>
              <w:spacing w:after="0"/>
            </w:pPr>
            <w:r>
              <w:rPr>
                <w:b/>
                <w:color w:val="111111"/>
                <w:sz w:val="20"/>
              </w:rPr>
              <w:t>Décision — motif</w:t>
            </w:r>
          </w:p>
        </w:tc>
      </w:tr>
      <w:tr>
        <w:trPr>
          <w:trHeight w:val="652"/>
        </w:trPr>
        <w:tc>
          <w:tcPr>
            <w:tcW w:type="dxa" w:w="1020"/>
          </w:tcPr>
          <w:p>
            <w:pPr>
              <w:spacing w:after="0"/>
            </w:pPr>
            <w:r>
              <w:rPr>
                <w:sz w:val="20"/>
              </w:rPr>
              <w:t>P1</w:t>
            </w:r>
          </w:p>
        </w:tc>
        <w:tc>
          <w:tcPr>
            <w:tcW w:type="dxa" w:w="1361"/>
          </w:tcPr>
          <w:p/>
        </w:tc>
        <w:tc>
          <w:tcPr>
            <w:tcW w:type="dxa" w:w="1928"/>
          </w:tcPr>
          <w:p/>
        </w:tc>
        <w:tc>
          <w:tcPr>
            <w:tcW w:type="dxa" w:w="2041"/>
          </w:tcPr>
          <w:p/>
        </w:tc>
        <w:tc>
          <w:tcPr>
            <w:tcW w:type="dxa" w:w="3288"/>
          </w:tcPr>
          <w:p/>
        </w:tc>
      </w:tr>
      <w:tr>
        <w:trPr>
          <w:trHeight w:val="652"/>
        </w:trPr>
        <w:tc>
          <w:tcPr>
            <w:tcW w:type="dxa" w:w="1020"/>
          </w:tcPr>
          <w:p>
            <w:pPr>
              <w:spacing w:after="0"/>
            </w:pPr>
            <w:r>
              <w:rPr>
                <w:sz w:val="20"/>
              </w:rPr>
              <w:t>P2</w:t>
            </w:r>
          </w:p>
        </w:tc>
        <w:tc>
          <w:tcPr>
            <w:tcW w:type="dxa" w:w="1361"/>
          </w:tcPr>
          <w:p/>
        </w:tc>
        <w:tc>
          <w:tcPr>
            <w:tcW w:type="dxa" w:w="1928"/>
          </w:tcPr>
          <w:p/>
        </w:tc>
        <w:tc>
          <w:tcPr>
            <w:tcW w:type="dxa" w:w="2041"/>
          </w:tcPr>
          <w:p/>
        </w:tc>
        <w:tc>
          <w:tcPr>
            <w:tcW w:type="dxa" w:w="3288"/>
          </w:tcPr>
          <w:p/>
        </w:tc>
      </w:tr>
      <w:tr>
        <w:trPr>
          <w:trHeight w:val="652"/>
        </w:trPr>
        <w:tc>
          <w:tcPr>
            <w:tcW w:type="dxa" w:w="1020"/>
          </w:tcPr>
          <w:p>
            <w:pPr>
              <w:spacing w:after="0"/>
            </w:pPr>
            <w:r>
              <w:rPr>
                <w:sz w:val="20"/>
              </w:rPr>
              <w:t>P3</w:t>
            </w:r>
          </w:p>
        </w:tc>
        <w:tc>
          <w:tcPr>
            <w:tcW w:type="dxa" w:w="1361"/>
          </w:tcPr>
          <w:p/>
        </w:tc>
        <w:tc>
          <w:tcPr>
            <w:tcW w:type="dxa" w:w="1928"/>
          </w:tcPr>
          <w:p/>
        </w:tc>
        <w:tc>
          <w:tcPr>
            <w:tcW w:type="dxa" w:w="2041"/>
          </w:tcPr>
          <w:p/>
        </w:tc>
        <w:tc>
          <w:tcPr>
            <w:tcW w:type="dxa" w:w="3288"/>
          </w:tcPr>
          <w:p/>
        </w:tc>
      </w:tr>
      <w:tr>
        <w:trPr>
          <w:trHeight w:val="652"/>
        </w:trPr>
        <w:tc>
          <w:tcPr>
            <w:tcW w:type="dxa" w:w="1020"/>
          </w:tcPr>
          <w:p>
            <w:pPr>
              <w:spacing w:after="0"/>
            </w:pPr>
            <w:r>
              <w:rPr>
                <w:sz w:val="20"/>
              </w:rPr>
              <w:t>P4</w:t>
            </w:r>
          </w:p>
        </w:tc>
        <w:tc>
          <w:tcPr>
            <w:tcW w:type="dxa" w:w="1361"/>
          </w:tcPr>
          <w:p/>
        </w:tc>
        <w:tc>
          <w:tcPr>
            <w:tcW w:type="dxa" w:w="1928"/>
          </w:tcPr>
          <w:p/>
        </w:tc>
        <w:tc>
          <w:tcPr>
            <w:tcW w:type="dxa" w:w="2041"/>
          </w:tcPr>
          <w:p/>
        </w:tc>
        <w:tc>
          <w:tcPr>
            <w:tcW w:type="dxa" w:w="3288"/>
          </w:tcPr>
          <w:p/>
        </w:tc>
      </w:tr>
      <w:tr>
        <w:trPr>
          <w:trHeight w:val="652"/>
        </w:trPr>
        <w:tc>
          <w:tcPr>
            <w:tcW w:type="dxa" w:w="1020"/>
          </w:tcPr>
          <w:p>
            <w:pPr>
              <w:spacing w:after="0"/>
            </w:pPr>
            <w:r>
              <w:rPr>
                <w:sz w:val="20"/>
              </w:rPr>
              <w:t>P5</w:t>
            </w:r>
          </w:p>
        </w:tc>
        <w:tc>
          <w:tcPr>
            <w:tcW w:type="dxa" w:w="1361"/>
          </w:tcPr>
          <w:p/>
        </w:tc>
        <w:tc>
          <w:tcPr>
            <w:tcW w:type="dxa" w:w="1928"/>
          </w:tcPr>
          <w:p/>
        </w:tc>
        <w:tc>
          <w:tcPr>
            <w:tcW w:type="dxa" w:w="2041"/>
          </w:tcPr>
          <w:p/>
        </w:tc>
        <w:tc>
          <w:tcPr>
            <w:tcW w:type="dxa" w:w="3288"/>
          </w:tcP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pageBreakBefore/>
              <w:spacing w:after="40"/>
            </w:pPr>
            <w:r>
              <w:rPr>
                <w:b/>
                <w:color w:val="111111"/>
                <w:sz w:val="20"/>
              </w:rPr>
              <w:t>Ce que tu dois voir :</w:t>
            </w:r>
          </w:p>
          <w:p>
            <w:pPr>
              <w:keepNext/>
              <w:spacing w:before="0" w:after="40"/>
              <w:ind w:left="397" w:hanging="227"/>
            </w:pPr>
            <w:r>
              <w:rPr>
                <w:sz w:val="20"/>
              </w:rPr>
              <w:t>•  l'onglet de la palette passe à « ✓ validée » ;</w:t>
            </w:r>
          </w:p>
          <w:p>
            <w:pPr>
              <w:keepNext/>
              <w:spacing w:before="0" w:after="40"/>
              <w:ind w:left="397" w:hanging="227"/>
            </w:pPr>
            <w:r>
              <w:rPr>
                <w:sz w:val="20"/>
              </w:rPr>
              <w:t>•  le logiciel passe tout seul à la palette suivante ;</w:t>
            </w:r>
          </w:p>
          <w:p>
            <w:pPr>
              <w:spacing w:before="0" w:after="0"/>
              <w:ind w:left="397" w:hanging="227"/>
            </w:pPr>
            <w:r>
              <w:rPr>
                <w:sz w:val="20"/>
              </w:rPr>
              <w:t>•  le bouton « Valider cette palette » reste gris tant que le comptage, la décision et le motif ne sont pas faits.</w:t>
            </w: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Tu peux passer à l'étape 6 quand :</w:t>
            </w:r>
          </w:p>
          <w:p>
            <w:pPr>
              <w:keepNext/>
              <w:spacing w:before="0" w:after="40"/>
              <w:ind w:left="397" w:hanging="227"/>
            </w:pPr>
            <w:r>
              <w:rPr>
                <w:sz w:val="20"/>
              </w:rPr>
              <w:t>•  les cinq onglets sont à « ✓ validée » ;</w:t>
            </w:r>
          </w:p>
          <w:p>
            <w:pPr>
              <w:spacing w:before="0" w:after="0"/>
              <w:ind w:left="397" w:hanging="227"/>
            </w:pPr>
            <w:r>
              <w:rPr>
                <w:sz w:val="20"/>
              </w:rPr>
              <w:t>•  ton tableau de la page précédente est rempli.</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une palette que tu as refusée, qu'est-ce qui t'a décidé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Quel geste t'a fait découvrir un problème que tu n'aurais pas vu sans lui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Le froid d'abord, les papiers ensuite</w:t>
      </w:r>
    </w:p>
    <w:p>
      <w:pPr>
        <w:keepNext/>
        <w:spacing w:before="0" w:after="120"/>
      </w:pPr>
      <w:r>
        <w:rPr>
          <w:b w:val="0"/>
          <w:color w:val="1A1A1A"/>
          <w:sz w:val="22"/>
        </w:rPr>
        <w:t>En haut à droite, clique sur « Contrôles terminés → réserves et chambre froide », puis confirme. Tu es à l'étape ④. Il reste trois choses à faire : rentrer le lot, écrire les réserves, faire signer le chauffeur.</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Une réserve : </w:t>
            </w:r>
            <w:r>
              <w:rPr>
                <w:sz w:val="20"/>
              </w:rPr>
              <w:t>c'est ce que tu écris sur le BL, devant le chauffeur, quand quelque chose ne va pas. Elle doit être précise : quelle palette, quoi, combien.</w:t>
            </w:r>
          </w:p>
        </w:tc>
      </w:tr>
    </w:tbl>
    <w:p>
      <w:pPr>
        <w:spacing w:after="40"/>
      </w:pPr>
    </w:p>
    <w:p>
      <w:pPr>
        <w:keepNext/>
        <w:spacing w:after="80"/>
        <w:ind w:left="454" w:hanging="454"/>
      </w:pPr>
      <w:r>
        <w:rPr>
          <w:b/>
          <w:color w:val="111111"/>
          <w:sz w:val="22"/>
        </w:rPr>
        <w:t xml:space="preserve">1.  </w:t>
      </w:r>
      <w:r>
        <w:rPr>
          <w:sz w:val="22"/>
        </w:rPr>
        <w:t>Lis la règle du quai affichée en haut de l'étape ④.</w:t>
      </w:r>
    </w:p>
    <w:p>
      <w:pPr>
        <w:keepNext/>
        <w:spacing w:after="80"/>
        <w:ind w:left="454" w:hanging="454"/>
      </w:pPr>
      <w:r>
        <w:rPr>
          <w:b/>
          <w:color w:val="111111"/>
          <w:sz w:val="22"/>
        </w:rPr>
        <w:t xml:space="preserve">2.  </w:t>
      </w:r>
      <w:r>
        <w:rPr>
          <w:sz w:val="22"/>
        </w:rPr>
        <w:t>Fais les trois gestes dans l'ordre que tu choisis : « Rentrer le lot accepté en chambre froide », remplir tes réserves puis « Écrire les réserves sur le BL », « Faire signer le chauffeur ».</w:t>
      </w:r>
    </w:p>
    <w:p>
      <w:pPr>
        <w:keepNext/>
        <w:spacing w:after="80"/>
        <w:ind w:left="454" w:hanging="454"/>
      </w:pPr>
      <w:r>
        <w:rPr>
          <w:b/>
          <w:color w:val="111111"/>
          <w:sz w:val="22"/>
        </w:rPr>
        <w:t xml:space="preserve">3.  </w:t>
      </w:r>
      <w:r>
        <w:rPr>
          <w:sz w:val="22"/>
        </w:rPr>
        <w:t>Note dans le tableau ce que tu as écrit dans chaque case de réserve.</w:t>
      </w:r>
    </w:p>
    <w:tbl>
      <w:tblPr>
        <w:tblStyle w:val="TableGrid"/>
        <w:tblW w:type="auto" w:w="0"/>
        <w:tblLayout w:type="fixed"/>
        <w:tblLook w:firstColumn="1" w:firstRow="1" w:lastColumn="0" w:lastRow="0" w:noHBand="0" w:noVBand="1" w:val="04A0"/>
      </w:tblPr>
      <w:tblGrid>
        <w:gridCol w:w="1134"/>
        <w:gridCol w:w="2494"/>
        <w:gridCol w:w="6009"/>
      </w:tblGrid>
      <w:tr>
        <w:tc>
          <w:tcPr>
            <w:tcW w:type="dxa" w:w="1134"/>
            <w:shd w:fill="E8E8E8"/>
          </w:tcPr>
          <w:p>
            <w:pPr>
              <w:keepNext/>
              <w:spacing w:after="0"/>
            </w:pPr>
            <w:r>
              <w:rPr>
                <w:b/>
                <w:color w:val="111111"/>
                <w:sz w:val="20"/>
              </w:rPr>
              <w:t>Palette</w:t>
            </w:r>
          </w:p>
        </w:tc>
        <w:tc>
          <w:tcPr>
            <w:tcW w:type="dxa" w:w="2494"/>
            <w:shd w:fill="E8E8E8"/>
          </w:tcPr>
          <w:p>
            <w:pPr>
              <w:keepNext/>
              <w:spacing w:after="0"/>
            </w:pPr>
            <w:r>
              <w:rPr>
                <w:b/>
                <w:color w:val="111111"/>
                <w:sz w:val="20"/>
              </w:rPr>
              <w:t>Décision</w:t>
            </w:r>
          </w:p>
        </w:tc>
        <w:tc>
          <w:tcPr>
            <w:tcW w:type="dxa" w:w="6009"/>
            <w:shd w:fill="E8E8E8"/>
          </w:tcPr>
          <w:p>
            <w:pPr>
              <w:keepNext/>
              <w:spacing w:after="0"/>
            </w:pPr>
            <w:r>
              <w:rPr>
                <w:b/>
                <w:color w:val="111111"/>
                <w:sz w:val="20"/>
              </w:rPr>
              <w:t>Ce que tu as écrit (nombre, température ou référence)</w:t>
            </w:r>
          </w:p>
        </w:tc>
      </w:tr>
      <w:tr>
        <w:trPr>
          <w:trHeight w:val="567"/>
        </w:trPr>
        <w:tc>
          <w:tcPr>
            <w:tcW w:type="dxa" w:w="1134"/>
          </w:tcPr>
          <w:p/>
        </w:tc>
        <w:tc>
          <w:tcPr>
            <w:tcW w:type="dxa" w:w="2494"/>
          </w:tcPr>
          <w:p/>
        </w:tc>
        <w:tc>
          <w:tcPr>
            <w:tcW w:type="dxa" w:w="6009"/>
          </w:tcPr>
          <w:p/>
        </w:tc>
      </w:tr>
      <w:tr>
        <w:trPr>
          <w:trHeight w:val="567"/>
        </w:trPr>
        <w:tc>
          <w:tcPr>
            <w:tcW w:type="dxa" w:w="1134"/>
          </w:tcPr>
          <w:p/>
        </w:tc>
        <w:tc>
          <w:tcPr>
            <w:tcW w:type="dxa" w:w="2494"/>
          </w:tcPr>
          <w:p/>
        </w:tc>
        <w:tc>
          <w:tcPr>
            <w:tcW w:type="dxa" w:w="6009"/>
          </w:tcPr>
          <w:p/>
        </w:tc>
      </w:tr>
      <w:tr>
        <w:trPr>
          <w:trHeight w:val="567"/>
        </w:trPr>
        <w:tc>
          <w:tcPr>
            <w:tcW w:type="dxa" w:w="1134"/>
          </w:tcPr>
          <w:p/>
        </w:tc>
        <w:tc>
          <w:tcPr>
            <w:tcW w:type="dxa" w:w="2494"/>
          </w:tcPr>
          <w:p/>
        </w:tc>
        <w:tc>
          <w:tcPr>
            <w:tcW w:type="dxa" w:w="6009"/>
          </w:tcPr>
          <w:p/>
        </w:tc>
      </w:tr>
      <w:tr>
        <w:trPr>
          <w:trHeight w:val="567"/>
        </w:trPr>
        <w:tc>
          <w:tcPr>
            <w:tcW w:type="dxa" w:w="1134"/>
          </w:tcPr>
          <w:p/>
        </w:tc>
        <w:tc>
          <w:tcPr>
            <w:tcW w:type="dxa" w:w="2494"/>
          </w:tcPr>
          <w:p/>
        </w:tc>
        <w:tc>
          <w:tcPr>
            <w:tcW w:type="dxa" w:w="6009"/>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Temps hors froid du lot quand il entre en chambre froide</w:t>
            </w:r>
          </w:p>
        </w:tc>
        <w:tc>
          <w:tcPr>
            <w:tcW w:type="dxa" w:w="3742"/>
          </w:tcPr>
          <w:p/>
        </w:tc>
      </w:tr>
      <w:tr>
        <w:trPr>
          <w:trHeight w:val="510"/>
          <w:cantSplit/>
        </w:trPr>
        <w:tc>
          <w:tcPr>
            <w:tcW w:type="dxa" w:w="5896"/>
          </w:tcPr>
          <w:p>
            <w:pPr>
              <w:spacing w:after="0"/>
            </w:pPr>
            <w:r>
              <w:rPr>
                <w:sz w:val="20"/>
              </w:rPr>
              <w:t>Que deviennent les palettes refusées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la jauge « Temps hors froid du lot » s'arrête quand le lot entre en chambre froide ;</w:t>
            </w:r>
          </w:p>
          <w:p>
            <w:pPr>
              <w:keepNext/>
              <w:spacing w:before="0" w:after="40"/>
              <w:ind w:left="397" w:hanging="227"/>
            </w:pPr>
            <w:r>
              <w:rPr>
                <w:sz w:val="20"/>
              </w:rPr>
              <w:t>•  tes réserves s'écrivent en toutes lettres sur le BL ;</w:t>
            </w:r>
          </w:p>
          <w:p>
            <w:pPr>
              <w:spacing w:before="0" w:after="0"/>
              <w:ind w:left="397" w:hanging="227"/>
            </w:pPr>
            <w:r>
              <w:rPr>
                <w:sz w:val="20"/>
              </w:rPr>
              <w:t>•  après la signature, ton bilan s'affiche en bas de l'écran.</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Qu'est-ce qui t'a fait perdre le plus de temps hors froid pendant ta réception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7</w:t>
      </w:r>
    </w:p>
    <w:p>
      <w:pPr>
        <w:keepNext/>
        <w:spacing w:before="40" w:after="160"/>
      </w:pPr>
      <w:r>
        <w:rPr>
          <w:b/>
          <w:color w:val="111111"/>
          <w:sz w:val="30"/>
        </w:rPr>
        <w:t>Lire ton bilan</w:t>
      </w:r>
    </w:p>
    <w:p>
      <w:pPr>
        <w:keepNext/>
        <w:spacing w:before="0" w:after="120"/>
      </w:pPr>
      <w:r>
        <w:rPr>
          <w:b w:val="0"/>
          <w:color w:val="1A1A1A"/>
          <w:sz w:val="22"/>
        </w:rPr>
        <w:t>Le bilan compare, ligne par ligne, ce que tu as fait et ce qui était attendu. Chaque ligne finit par « ✓ juste » ou « ✗ à revoir ». Lis-le en entier, jusqu'au « Bon à savoir ».</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Combien de lignes sont marquées « ✗ à revoir » ?</w:t>
            </w:r>
          </w:p>
        </w:tc>
        <w:tc>
          <w:tcPr>
            <w:tcW w:type="dxa" w:w="3742"/>
          </w:tcPr>
          <w:p/>
        </w:tc>
      </w:tr>
      <w:tr>
        <w:trPr>
          <w:trHeight w:val="510"/>
          <w:cantSplit/>
        </w:trPr>
        <w:tc>
          <w:tcPr>
            <w:tcW w:type="dxa" w:w="5896"/>
          </w:tcPr>
          <w:p>
            <w:pPr>
              <w:spacing w:after="0"/>
            </w:pPr>
            <w:r>
              <w:rPr>
                <w:sz w:val="20"/>
              </w:rPr>
              <w:t>Temps réel passé (écrit sous le bilan)</w:t>
            </w:r>
          </w:p>
        </w:tc>
        <w:tc>
          <w:tcPr>
            <w:tcW w:type="dxa" w:w="3742"/>
          </w:tcPr>
          <w:p/>
        </w:tc>
      </w:tr>
      <w:tr>
        <w:trPr>
          <w:trHeight w:val="510"/>
          <w:cantSplit/>
        </w:trPr>
        <w:tc>
          <w:tcPr>
            <w:tcW w:type="dxa" w:w="5896"/>
          </w:tcPr>
          <w:p>
            <w:pPr>
              <w:spacing w:after="0"/>
            </w:pPr>
            <w:r>
              <w:rPr>
                <w:sz w:val="20"/>
              </w:rPr>
              <w:t>Dans combien de jours faut-il confirmer une réserve au transporteur ?</w:t>
            </w:r>
          </w:p>
        </w:tc>
        <w:tc>
          <w:tcPr>
            <w:tcW w:type="dxa" w:w="3742"/>
          </w:tcPr>
          <w:p/>
        </w:tc>
      </w:tr>
      <w:tr>
        <w:trPr>
          <w:trHeight w:val="510"/>
          <w:cantSplit/>
        </w:trPr>
        <w:tc>
          <w:tcPr>
            <w:tcW w:type="dxa" w:w="5896"/>
          </w:tcPr>
          <w:p>
            <w:pPr>
              <w:spacing w:after="0"/>
            </w:pPr>
            <w:r>
              <w:rPr>
                <w:sz w:val="20"/>
              </w:rPr>
              <w:t>Pour quelles palettes faudra-t-il envoyer cette lettre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Le « Bon à savoir » : </w:t>
            </w:r>
            <w:r>
              <w:rPr>
                <w:sz w:val="20"/>
              </w:rPr>
              <w:t>la réserve écrite sur le BL ne suffit pas toujours. Pour un carton abîmé ou manquant, il faut la confirmer au transporteur par lettre recommandée. C'est la loi (Code de commerce, article L133-3).</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Choisis une ligne « à revoir » de ton bilan (ou, si tout est juste, le geste qui t'a le plus aidé). Qu'aurais-tu fait autrement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Les palettes refusées repartent dans le camion. Qui faut-il prévenir chez Picard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