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9638" w:val="right"/>
        </w:tabs>
        <w:spacing w:after="40"/>
      </w:pPr>
      <w:r>
        <w:drawing>
          <wp:inline xmlns:a="http://schemas.openxmlformats.org/drawingml/2006/main" xmlns:pic="http://schemas.openxmlformats.org/drawingml/2006/picture">
            <wp:extent cx="413999" cy="413999"/>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413999" cy="413999"/>
                    </a:xfrm>
                    <a:prstGeom prst="rect"/>
                  </pic:spPr>
                </pic:pic>
              </a:graphicData>
            </a:graphic>
          </wp:inline>
        </w:drawing>
      </w:r>
      <w:r>
        <w:rPr>
          <w:b/>
          <w:color w:val="111111"/>
          <w:sz w:val="40"/>
        </w:rPr>
        <w:t xml:space="preserve">  Logisim</w:t>
      </w:r>
      <w:r>
        <w:tab/>
      </w:r>
      <w:r>
        <w:drawing>
          <wp:inline xmlns:a="http://schemas.openxmlformats.org/drawingml/2006/main" xmlns:pic="http://schemas.openxmlformats.org/drawingml/2006/picture">
            <wp:extent cx="540000" cy="540000"/>
            <wp:docPr id="2" name="Picture 2"/>
            <wp:cNvGraphicFramePr>
              <a:graphicFrameLocks noChangeAspect="1"/>
            </wp:cNvGraphicFramePr>
            <a:graphic>
              <a:graphicData uri="http://schemas.openxmlformats.org/drawingml/2006/picture">
                <pic:pic>
                  <pic:nvPicPr>
                    <pic:cNvPr id="0" name="spartoo.jpg"/>
                    <pic:cNvPicPr/>
                  </pic:nvPicPr>
                  <pic:blipFill>
                    <a:blip r:embed="rId10"/>
                    <a:stretch>
                      <a:fillRect/>
                    </a:stretch>
                  </pic:blipFill>
                  <pic:spPr>
                    <a:xfrm>
                      <a:off x="0" y="0"/>
                      <a:ext cx="540000" cy="540000"/>
                    </a:xfrm>
                    <a:prstGeom prst="rect"/>
                  </pic:spPr>
                </pic:pic>
              </a:graphicData>
            </a:graphic>
          </wp:inline>
        </w:drawing>
      </w:r>
    </w:p>
    <w:p>
      <w:pPr>
        <w:spacing w:after="0"/>
      </w:pPr>
      <w:r>
        <w:rPr>
          <w:b/>
          <w:color w:val="111111"/>
          <w:sz w:val="36"/>
        </w:rPr>
        <w:t>ENT-1.1 — Carnet de suivi : réceptionner une livraison</w:t>
      </w:r>
    </w:p>
    <w:p>
      <w:pPr>
        <w:keepNext/>
        <w:spacing w:after="120"/>
      </w:pPr>
    </w:p>
    <w:tbl>
      <w:tblPr>
        <w:tblStyle w:val="TableGrid"/>
        <w:tblW w:type="auto" w:w="0"/>
        <w:tblLook w:firstColumn="1" w:firstRow="1" w:lastColumn="0" w:lastRow="0" w:noHBand="0" w:noVBand="1" w:val="04A0"/>
      </w:tblPr>
      <w:tblGrid>
        <w:gridCol w:w="2521"/>
        <w:gridCol w:w="2521"/>
        <w:gridCol w:w="2521"/>
        <w:gridCol w:w="2521"/>
      </w:tblGrid>
      <w:tr>
        <w:trPr>
          <w:trHeight w:val="567"/>
        </w:trPr>
        <w:tc>
          <w:tcPr>
            <w:tcW w:type="dxa" w:w="2521"/>
            <w:shd w:fill="E8E8E8"/>
          </w:tcPr>
          <w:p>
            <w:pPr>
              <w:spacing w:after="0"/>
            </w:pPr>
            <w:r>
              <w:rPr>
                <w:b/>
                <w:color w:val="111111"/>
                <w:sz w:val="20"/>
              </w:rPr>
              <w:t>Nom</w:t>
            </w:r>
          </w:p>
        </w:tc>
        <w:tc>
          <w:tcPr>
            <w:tcW w:type="dxa" w:w="2521"/>
          </w:tcPr>
          <w:p/>
        </w:tc>
        <w:tc>
          <w:tcPr>
            <w:tcW w:type="dxa" w:w="2521"/>
            <w:shd w:fill="E8E8E8"/>
          </w:tcPr>
          <w:p>
            <w:pPr>
              <w:spacing w:after="0"/>
            </w:pPr>
            <w:r>
              <w:rPr>
                <w:b/>
                <w:color w:val="111111"/>
                <w:sz w:val="20"/>
              </w:rPr>
              <w:t>Prénom</w:t>
            </w:r>
          </w:p>
        </w:tc>
        <w:tc>
          <w:tcPr>
            <w:tcW w:type="dxa" w:w="2521"/>
          </w:tcPr>
          <w:p/>
        </w:tc>
      </w:tr>
      <w:tr>
        <w:trPr>
          <w:trHeight w:val="567"/>
        </w:trPr>
        <w:tc>
          <w:tcPr>
            <w:tcW w:type="dxa" w:w="2521"/>
            <w:shd w:fill="E8E8E8"/>
          </w:tcPr>
          <w:p>
            <w:pPr>
              <w:spacing w:after="0"/>
            </w:pPr>
            <w:r>
              <w:rPr>
                <w:b/>
                <w:color w:val="111111"/>
                <w:sz w:val="20"/>
              </w:rPr>
              <w:t>Classe</w:t>
            </w:r>
          </w:p>
        </w:tc>
        <w:tc>
          <w:tcPr>
            <w:tcW w:type="dxa" w:w="2521"/>
          </w:tcPr>
          <w:p/>
        </w:tc>
        <w:tc>
          <w:tcPr>
            <w:tcW w:type="dxa" w:w="2521"/>
            <w:shd w:fill="E8E8E8"/>
          </w:tcPr>
          <w:p>
            <w:pPr>
              <w:spacing w:after="0"/>
            </w:pPr>
            <w:r>
              <w:rPr>
                <w:b/>
                <w:color w:val="111111"/>
                <w:sz w:val="20"/>
              </w:rPr>
              <w:t>Date</w:t>
            </w:r>
          </w:p>
        </w:tc>
        <w:tc>
          <w:tcPr>
            <w:tcW w:type="dxa" w:w="2521"/>
          </w:tcPr>
          <w:p/>
        </w:tc>
      </w:tr>
      <w:tr>
        <w:trPr>
          <w:trHeight w:val="567"/>
        </w:trPr>
        <w:tc>
          <w:tcPr>
            <w:tcW w:type="dxa" w:w="2521"/>
            <w:shd w:fill="E8E8E8"/>
          </w:tcPr>
          <w:p>
            <w:pPr>
              <w:spacing w:after="0"/>
            </w:pPr>
            <w:r>
              <w:rPr>
                <w:b/>
                <w:color w:val="111111"/>
                <w:sz w:val="20"/>
              </w:rPr>
              <w:t>Matricule Prepalog</w:t>
            </w:r>
          </w:p>
        </w:tc>
        <w:tc>
          <w:tcPr>
            <w:tcW w:type="dxa" w:w="7563"/>
            <w:gridSpan w:val="3"/>
          </w:tcPr>
          <w:p/>
        </w:tc>
      </w:tr>
    </w:tbl>
    <w:p>
      <w:pPr>
        <w:keepNext/>
        <w:spacing w:after="80"/>
      </w:pP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spacing w:after="0"/>
            </w:pPr>
            <w:r>
              <w:rPr>
                <w:b/>
                <w:color w:val="111111"/>
                <w:sz w:val="20"/>
              </w:rPr>
              <w:t xml:space="preserve">Ce document est ta trame de travail : </w:t>
            </w:r>
            <w:r>
              <w:rPr>
                <w:sz w:val="20"/>
              </w:rPr>
              <w:t>il se complète étape par étape, au fil de la séance. Aujourd'hui, tu es au quai de réception de Spartoo : une livraison arrive, et c'est toi qui la contrôles. Le logiciel ne compte rien à ta place et ne corrige aucune erreur — ce que tu saisis entre vraiment dans le stock. Ton enseignant voit dans son suivi de classe si le travail est fait correctement.</w:t>
            </w:r>
          </w:p>
        </w:tc>
      </w:tr>
    </w:tbl>
    <w:p>
      <w:pPr>
        <w:spacing w:after="40"/>
      </w:pPr>
    </w:p>
    <w:p>
      <w:pPr>
        <w:keepNext/>
        <w:spacing w:before="240" w:after="80"/>
      </w:pPr>
      <w:r>
        <w:rPr>
          <w:b/>
          <w:color w:val="111111"/>
          <w:sz w:val="23"/>
        </w:rPr>
        <w:t>Le déroulé de ta séance</w:t>
      </w:r>
    </w:p>
    <w:p>
      <w:pPr>
        <w:keepNext/>
        <w:spacing w:before="0" w:after="80"/>
      </w:pPr>
      <w:r>
        <w:rPr>
          <w:b w:val="0"/>
          <w:color w:val="1A1A1A"/>
          <w:sz w:val="20"/>
        </w:rPr>
        <w:t>Chaque étape commence sur une nouvelle page. Passe à la suivante quand tu as répondu à toutes les questions de celle-ci.</w:t>
      </w:r>
    </w:p>
    <w:tbl>
      <w:tblPr>
        <w:tblStyle w:val="TableGrid"/>
        <w:tblW w:type="auto" w:w="0"/>
        <w:tblLayout w:type="fixed"/>
        <w:tblLook w:firstColumn="1" w:firstRow="1" w:lastColumn="0" w:lastRow="0" w:noHBand="0" w:noVBand="1" w:val="04A0"/>
      </w:tblPr>
      <w:tblGrid>
        <w:gridCol w:w="794"/>
        <w:gridCol w:w="6236"/>
        <w:gridCol w:w="2608"/>
      </w:tblGrid>
      <w:tr>
        <w:tc>
          <w:tcPr>
            <w:tcW w:type="dxa" w:w="794"/>
            <w:shd w:fill="E8E8E8"/>
          </w:tcPr>
          <w:p>
            <w:pPr>
              <w:keepNext/>
              <w:spacing w:after="0"/>
            </w:pPr>
            <w:r>
              <w:rPr>
                <w:b/>
                <w:color w:val="111111"/>
                <w:sz w:val="20"/>
              </w:rPr>
              <w:t>N°</w:t>
            </w:r>
          </w:p>
        </w:tc>
        <w:tc>
          <w:tcPr>
            <w:tcW w:type="dxa" w:w="6236"/>
            <w:shd w:fill="E8E8E8"/>
          </w:tcPr>
          <w:p>
            <w:pPr>
              <w:keepNext/>
              <w:spacing w:after="0"/>
            </w:pPr>
            <w:r>
              <w:rPr>
                <w:b/>
                <w:color w:val="111111"/>
                <w:sz w:val="20"/>
              </w:rPr>
              <w:t>Étape</w:t>
            </w:r>
          </w:p>
        </w:tc>
        <w:tc>
          <w:tcPr>
            <w:tcW w:type="dxa" w:w="2608"/>
            <w:shd w:fill="E8E8E8"/>
          </w:tcPr>
          <w:p>
            <w:pPr>
              <w:keepNext/>
              <w:spacing w:after="0"/>
            </w:pPr>
            <w:r>
              <w:rPr>
                <w:b/>
                <w:color w:val="111111"/>
                <w:sz w:val="20"/>
              </w:rPr>
              <w:t>Où travailles-tu ?</w:t>
            </w:r>
          </w:p>
        </w:tc>
      </w:tr>
      <w:tr>
        <w:trPr>
          <w:trHeight w:val="510"/>
        </w:trPr>
        <w:tc>
          <w:tcPr>
            <w:tcW w:type="dxa" w:w="794"/>
          </w:tcPr>
          <w:p>
            <w:pPr>
              <w:spacing w:after="0"/>
            </w:pPr>
            <w:r>
              <w:rPr>
                <w:sz w:val="20"/>
              </w:rPr>
              <w:t>1</w:t>
            </w:r>
          </w:p>
        </w:tc>
        <w:tc>
          <w:tcPr>
            <w:tcW w:type="dxa" w:w="6236"/>
          </w:tcPr>
          <w:p>
            <w:pPr>
              <w:spacing w:after="0"/>
            </w:pPr>
            <w:r>
              <w:rPr>
                <w:sz w:val="20"/>
              </w:rPr>
              <w:t>Découvrir l'entreprise Spartoo</w:t>
            </w:r>
          </w:p>
        </w:tc>
        <w:tc>
          <w:tcPr>
            <w:tcW w:type="dxa" w:w="2608"/>
          </w:tcPr>
          <w:p>
            <w:pPr>
              <w:spacing w:after="0"/>
            </w:pPr>
            <w:r>
              <w:rPr>
                <w:sz w:val="20"/>
              </w:rPr>
              <w:t>Sur Internet</w:t>
            </w:r>
          </w:p>
        </w:tc>
      </w:tr>
      <w:tr>
        <w:trPr>
          <w:trHeight w:val="510"/>
        </w:trPr>
        <w:tc>
          <w:tcPr>
            <w:tcW w:type="dxa" w:w="794"/>
          </w:tcPr>
          <w:p>
            <w:pPr>
              <w:spacing w:after="0"/>
            </w:pPr>
            <w:r>
              <w:rPr>
                <w:sz w:val="20"/>
              </w:rPr>
              <w:t>2</w:t>
            </w:r>
          </w:p>
        </w:tc>
        <w:tc>
          <w:tcPr>
            <w:tcW w:type="dxa" w:w="6236"/>
          </w:tcPr>
          <w:p>
            <w:pPr>
              <w:spacing w:after="0"/>
            </w:pPr>
            <w:r>
              <w:rPr>
                <w:sz w:val="20"/>
              </w:rPr>
              <w:t>Comprendre le contrôle à réception</w:t>
            </w:r>
          </w:p>
        </w:tc>
        <w:tc>
          <w:tcPr>
            <w:tcW w:type="dxa" w:w="2608"/>
          </w:tcPr>
          <w:p>
            <w:pPr>
              <w:spacing w:after="0"/>
            </w:pPr>
            <w:r>
              <w:rPr>
                <w:sz w:val="20"/>
              </w:rPr>
              <w:t>Sur Internet</w:t>
            </w:r>
          </w:p>
        </w:tc>
      </w:tr>
      <w:tr>
        <w:trPr>
          <w:trHeight w:val="510"/>
        </w:trPr>
        <w:tc>
          <w:tcPr>
            <w:tcW w:type="dxa" w:w="794"/>
          </w:tcPr>
          <w:p>
            <w:pPr>
              <w:spacing w:after="0"/>
            </w:pPr>
            <w:r>
              <w:rPr>
                <w:sz w:val="20"/>
              </w:rPr>
              <w:t>3</w:t>
            </w:r>
          </w:p>
        </w:tc>
        <w:tc>
          <w:tcPr>
            <w:tcW w:type="dxa" w:w="6236"/>
          </w:tcPr>
          <w:p>
            <w:pPr>
              <w:spacing w:after="0"/>
            </w:pPr>
            <w:r>
              <w:rPr>
                <w:sz w:val="20"/>
              </w:rPr>
              <w:t>Lire la procédure de l'entreprise</w:t>
            </w:r>
          </w:p>
        </w:tc>
        <w:tc>
          <w:tcPr>
            <w:tcW w:type="dxa" w:w="2608"/>
          </w:tcPr>
          <w:p>
            <w:pPr>
              <w:spacing w:after="0"/>
            </w:pPr>
            <w:r>
              <w:rPr>
                <w:sz w:val="20"/>
              </w:rPr>
              <w:t>Dans Prepalog</w:t>
            </w:r>
          </w:p>
        </w:tc>
      </w:tr>
      <w:tr>
        <w:trPr>
          <w:trHeight w:val="510"/>
        </w:trPr>
        <w:tc>
          <w:tcPr>
            <w:tcW w:type="dxa" w:w="794"/>
          </w:tcPr>
          <w:p>
            <w:pPr>
              <w:spacing w:after="0"/>
            </w:pPr>
            <w:r>
              <w:rPr>
                <w:sz w:val="20"/>
              </w:rPr>
              <w:t>4</w:t>
            </w:r>
          </w:p>
        </w:tc>
        <w:tc>
          <w:tcPr>
            <w:tcW w:type="dxa" w:w="6236"/>
          </w:tcPr>
          <w:p>
            <w:pPr>
              <w:spacing w:after="0"/>
            </w:pPr>
            <w:r>
              <w:rPr>
                <w:sz w:val="20"/>
              </w:rPr>
              <w:t>Lire le bon de livraison</w:t>
            </w:r>
          </w:p>
        </w:tc>
        <w:tc>
          <w:tcPr>
            <w:tcW w:type="dxa" w:w="2608"/>
          </w:tcPr>
          <w:p>
            <w:pPr>
              <w:spacing w:after="0"/>
            </w:pPr>
            <w:r>
              <w:rPr>
                <w:sz w:val="20"/>
              </w:rPr>
              <w:t>Dans Prepalog</w:t>
            </w:r>
          </w:p>
        </w:tc>
      </w:tr>
      <w:tr>
        <w:trPr>
          <w:trHeight w:val="510"/>
        </w:trPr>
        <w:tc>
          <w:tcPr>
            <w:tcW w:type="dxa" w:w="794"/>
          </w:tcPr>
          <w:p>
            <w:pPr>
              <w:spacing w:after="0"/>
            </w:pPr>
            <w:r>
              <w:rPr>
                <w:sz w:val="20"/>
              </w:rPr>
              <w:t>5</w:t>
            </w:r>
          </w:p>
        </w:tc>
        <w:tc>
          <w:tcPr>
            <w:tcW w:type="dxa" w:w="6236"/>
          </w:tcPr>
          <w:p>
            <w:pPr>
              <w:spacing w:after="0"/>
            </w:pPr>
            <w:r>
              <w:rPr>
                <w:sz w:val="20"/>
              </w:rPr>
              <w:t>Compter les colis sur le quai</w:t>
            </w:r>
          </w:p>
        </w:tc>
        <w:tc>
          <w:tcPr>
            <w:tcW w:type="dxa" w:w="2608"/>
          </w:tcPr>
          <w:p>
            <w:pPr>
              <w:spacing w:after="0"/>
            </w:pPr>
            <w:r>
              <w:rPr>
                <w:sz w:val="20"/>
              </w:rPr>
              <w:t>Dans Prepalog</w:t>
            </w:r>
          </w:p>
        </w:tc>
      </w:tr>
      <w:tr>
        <w:trPr>
          <w:trHeight w:val="510"/>
        </w:trPr>
        <w:tc>
          <w:tcPr>
            <w:tcW w:type="dxa" w:w="794"/>
          </w:tcPr>
          <w:p>
            <w:pPr>
              <w:spacing w:after="0"/>
            </w:pPr>
            <w:r>
              <w:rPr>
                <w:sz w:val="20"/>
              </w:rPr>
              <w:t>6</w:t>
            </w:r>
          </w:p>
        </w:tc>
        <w:tc>
          <w:tcPr>
            <w:tcW w:type="dxa" w:w="6236"/>
          </w:tcPr>
          <w:p>
            <w:pPr>
              <w:spacing w:after="0"/>
            </w:pPr>
            <w:r>
              <w:rPr>
                <w:sz w:val="20"/>
              </w:rPr>
              <w:t>Remplir le bon de réception</w:t>
            </w:r>
          </w:p>
        </w:tc>
        <w:tc>
          <w:tcPr>
            <w:tcW w:type="dxa" w:w="2608"/>
          </w:tcPr>
          <w:p>
            <w:pPr>
              <w:spacing w:after="0"/>
            </w:pPr>
            <w:r>
              <w:rPr>
                <w:sz w:val="20"/>
              </w:rPr>
              <w:t>Dans Prepalog</w:t>
            </w:r>
          </w:p>
        </w:tc>
      </w:tr>
      <w:tr>
        <w:trPr>
          <w:trHeight w:val="510"/>
        </w:trPr>
        <w:tc>
          <w:tcPr>
            <w:tcW w:type="dxa" w:w="794"/>
          </w:tcPr>
          <w:p>
            <w:pPr>
              <w:spacing w:after="0"/>
            </w:pPr>
            <w:r>
              <w:rPr>
                <w:sz w:val="20"/>
              </w:rPr>
              <w:t>7</w:t>
            </w:r>
          </w:p>
        </w:tc>
        <w:tc>
          <w:tcPr>
            <w:tcW w:type="dxa" w:w="6236"/>
          </w:tcPr>
          <w:p>
            <w:pPr>
              <w:spacing w:after="0"/>
            </w:pPr>
            <w:r>
              <w:rPr>
                <w:sz w:val="20"/>
              </w:rPr>
              <w:t>Valider et vérifier dans la base</w:t>
            </w:r>
          </w:p>
        </w:tc>
        <w:tc>
          <w:tcPr>
            <w:tcW w:type="dxa" w:w="2608"/>
          </w:tcPr>
          <w:p>
            <w:pPr>
              <w:spacing w:after="0"/>
            </w:pPr>
            <w:r>
              <w:rPr>
                <w:sz w:val="20"/>
              </w:rPr>
              <w:t>Dans Prepalog</w:t>
            </w:r>
          </w:p>
        </w:tc>
      </w:tr>
      <w:tr>
        <w:trPr>
          <w:trHeight w:val="510"/>
        </w:trPr>
        <w:tc>
          <w:tcPr>
            <w:tcW w:type="dxa" w:w="794"/>
          </w:tcPr>
          <w:p>
            <w:pPr>
              <w:spacing w:after="0"/>
            </w:pPr>
            <w:r>
              <w:rPr>
                <w:sz w:val="20"/>
              </w:rPr>
              <w:t>8</w:t>
            </w:r>
          </w:p>
        </w:tc>
        <w:tc>
          <w:tcPr>
            <w:tcW w:type="dxa" w:w="6236"/>
          </w:tcPr>
          <w:p>
            <w:pPr>
              <w:spacing w:after="0"/>
            </w:pPr>
            <w:r>
              <w:rPr>
                <w:sz w:val="20"/>
              </w:rPr>
              <w:t>Signaler les réserves au fournisseur</w:t>
            </w:r>
          </w:p>
        </w:tc>
        <w:tc>
          <w:tcPr>
            <w:tcW w:type="dxa" w:w="2608"/>
          </w:tcPr>
          <w:p>
            <w:pPr>
              <w:spacing w:after="0"/>
            </w:pPr>
            <w:r>
              <w:rPr>
                <w:sz w:val="20"/>
              </w:rPr>
              <w:t>Dans Prepalog</w:t>
            </w:r>
          </w:p>
        </w:tc>
      </w:tr>
    </w:tbl>
    <w:p>
      <w:pPr>
        <w:spacing w:after="40"/>
      </w:pPr>
    </w:p>
    <w:p>
      <w:pPr>
        <w:keepNext/>
        <w:pageBreakBefore/>
        <w:spacing w:before="0" w:after="0"/>
      </w:pPr>
      <w:r>
        <w:rPr>
          <w:rFonts w:ascii="Consolas" w:hAnsi="Consolas"/>
          <w:b/>
          <w:color w:val="595959"/>
          <w:sz w:val="19"/>
        </w:rPr>
        <w:t>ÉTAPE 1</w:t>
      </w:r>
    </w:p>
    <w:p>
      <w:pPr>
        <w:keepNext/>
        <w:spacing w:before="40" w:after="160"/>
      </w:pPr>
      <w:r>
        <w:rPr>
          <w:b/>
          <w:color w:val="111111"/>
          <w:sz w:val="30"/>
        </w:rPr>
        <w:t>Découvrir l'entreprise Spartoo</w:t>
      </w:r>
    </w:p>
    <w:p>
      <w:pPr>
        <w:spacing w:before="0" w:after="120"/>
      </w:pPr>
      <w:r>
        <w:rPr>
          <w:b w:val="0"/>
          <w:color w:val="1A1A1A"/>
          <w:sz w:val="22"/>
        </w:rPr>
        <w:t>Avant d'ouvrir le logiciel, il faut savoir pour qui tu travailles. Spartoo existe réellement : c'est un vrai site marchand français de vente de chaussures en ligne. Fais une recherche sur Internet pour découvrir qui elle est.</w:t>
      </w:r>
    </w:p>
    <w:p>
      <w:pPr>
        <w:keepNext/>
        <w:spacing w:after="80"/>
        <w:ind w:left="454" w:hanging="454"/>
      </w:pPr>
      <w:r>
        <w:rPr>
          <w:b/>
          <w:color w:val="111111"/>
          <w:sz w:val="22"/>
        </w:rPr>
        <w:t xml:space="preserve">1.  </w:t>
      </w:r>
      <w:r>
        <w:rPr>
          <w:sz w:val="22"/>
        </w:rPr>
        <w:t>Ouvre un moteur de recherche et tape « Spartoo entreprise ».</w:t>
      </w:r>
    </w:p>
    <w:p>
      <w:pPr>
        <w:keepNext/>
        <w:spacing w:after="80"/>
        <w:ind w:left="454" w:hanging="454"/>
      </w:pPr>
      <w:r>
        <w:rPr>
          <w:b/>
          <w:color w:val="111111"/>
          <w:sz w:val="22"/>
        </w:rPr>
        <w:t xml:space="preserve">2.  </w:t>
      </w:r>
      <w:r>
        <w:rPr>
          <w:sz w:val="22"/>
        </w:rPr>
        <w:t>Regarde sa fiche Wikipédia ou un article de presse économique, puis la page « Politique de confidentialité » ou « CGV » de son site.</w:t>
      </w:r>
    </w:p>
    <w:p>
      <w:pPr>
        <w:keepNext/>
        <w:spacing w:after="80"/>
        <w:ind w:left="454" w:hanging="454"/>
      </w:pPr>
      <w:r>
        <w:rPr>
          <w:b/>
          <w:color w:val="111111"/>
          <w:sz w:val="22"/>
        </w:rPr>
        <w:t xml:space="preserve">3.  </w:t>
      </w:r>
      <w:r>
        <w:rPr>
          <w:sz w:val="22"/>
        </w:rPr>
        <w:t>Réponds aux questions ci-dessous avec ce que tu trouves.</w:t>
      </w: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482"/>
          <w:cantSplit/>
        </w:trPr>
        <w:tc>
          <w:tcPr>
            <w:tcW w:type="dxa" w:w="5896"/>
          </w:tcPr>
          <w:p>
            <w:pPr>
              <w:spacing w:after="0"/>
            </w:pPr>
            <w:r>
              <w:rPr>
                <w:sz w:val="20"/>
              </w:rPr>
              <w:t>En quelle année Spartoo a-t-elle été créée ?</w:t>
            </w:r>
          </w:p>
        </w:tc>
        <w:tc>
          <w:tcPr>
            <w:tcW w:type="dxa" w:w="3742"/>
          </w:tcPr>
          <w:p/>
        </w:tc>
      </w:tr>
      <w:tr>
        <w:trPr>
          <w:trHeight w:val="482"/>
          <w:cantSplit/>
        </w:trPr>
        <w:tc>
          <w:tcPr>
            <w:tcW w:type="dxa" w:w="5896"/>
          </w:tcPr>
          <w:p>
            <w:pPr>
              <w:spacing w:after="0"/>
            </w:pPr>
            <w:r>
              <w:rPr>
                <w:sz w:val="20"/>
              </w:rPr>
              <w:t>Dans quelle ville se trouve son siège social ?</w:t>
            </w:r>
          </w:p>
        </w:tc>
        <w:tc>
          <w:tcPr>
            <w:tcW w:type="dxa" w:w="3742"/>
          </w:tcPr>
          <w:p/>
        </w:tc>
      </w:tr>
      <w:tr>
        <w:trPr>
          <w:trHeight w:val="482"/>
          <w:cantSplit/>
        </w:trPr>
        <w:tc>
          <w:tcPr>
            <w:tcW w:type="dxa" w:w="5896"/>
          </w:tcPr>
          <w:p>
            <w:pPr>
              <w:spacing w:after="0"/>
            </w:pPr>
            <w:r>
              <w:rPr>
                <w:sz w:val="20"/>
              </w:rPr>
              <w:t>Que vend Spartoo ?</w:t>
            </w:r>
          </w:p>
        </w:tc>
        <w:tc>
          <w:tcPr>
            <w:tcW w:type="dxa" w:w="3742"/>
          </w:tcPr>
          <w:p/>
        </w:tc>
      </w:tr>
      <w:tr>
        <w:trPr>
          <w:trHeight w:val="482"/>
          <w:cantSplit/>
        </w:trPr>
        <w:tc>
          <w:tcPr>
            <w:tcW w:type="dxa" w:w="5896"/>
          </w:tcPr>
          <w:p>
            <w:pPr>
              <w:spacing w:after="0"/>
            </w:pPr>
            <w:r>
              <w:rPr>
                <w:sz w:val="20"/>
              </w:rPr>
              <w:t>Spartoo fabrique-t-elle elle-même les chaussures qu'elle vend ? (oui / non)</w:t>
            </w:r>
          </w:p>
        </w:tc>
        <w:tc>
          <w:tcPr>
            <w:tcW w:type="dxa" w:w="3742"/>
          </w:tcPr>
          <w:p/>
        </w:tc>
      </w:tr>
    </w:tbl>
    <w:p>
      <w:pPr>
        <w:keepNext/>
        <w:spacing w:after="0" w:line="60" w:lineRule="exact"/>
      </w:pPr>
      <w:r>
        <w:rPr>
          <w:sz w:val="10"/>
        </w:rPr>
      </w:r>
    </w:p>
    <w:tbl>
      <w:tblPr>
        <w:tblStyle w:val="TableGrid"/>
        <w:tblW w:type="auto" w:w="0"/>
        <w:tblLook w:firstColumn="1" w:firstRow="1" w:lastColumn="0" w:lastRow="0" w:noHBand="0" w:noVBand="1" w:val="04A0"/>
      </w:tblPr>
      <w:tblGrid>
        <w:gridCol w:w="10086"/>
      </w:tblGrid>
      <w:tr>
        <w:trPr>
          <w:cantSplit/>
        </w:trPr>
        <w:tc>
          <w:tcPr>
            <w:tcW w:type="dxa" w:w="10086"/>
            <w:shd w:fill="FAFAFA"/>
          </w:tcPr>
          <w:p>
            <w:pPr>
              <w:keepNext/>
              <w:spacing w:after="60"/>
            </w:pPr>
            <w:r>
              <w:rPr>
                <w:b/>
                <w:color w:val="595959"/>
                <w:sz w:val="18"/>
              </w:rPr>
              <w:t xml:space="preserve">QCM  </w:t>
            </w:r>
            <w:r>
              <w:rPr>
                <w:b/>
                <w:sz w:val="21"/>
              </w:rPr>
              <w:t>Quand un client commande sur le site, quel contrat est conclu entre lui et Spartoo ?</w:t>
            </w:r>
          </w:p>
          <w:p>
            <w:pPr>
              <w:spacing w:before="0" w:after="80"/>
              <w:ind w:left="227"/>
            </w:pPr>
            <w:r>
              <w:rPr>
                <w:sz w:val="21"/>
              </w:rPr>
              <w:t>☐  un contrat de travail      ☐  un contrat de vente      ☐  un contrat de location</w:t>
            </w:r>
          </w:p>
        </w:tc>
      </w:tr>
      <w:tr>
        <w:trPr>
          <w:cantSplit/>
        </w:trPr>
        <w:tc>
          <w:tcPr>
            <w:tcW w:type="dxa" w:w="10086"/>
            <w:shd w:fill="FAFAFA"/>
          </w:tcPr>
          <w:p>
            <w:pPr>
              <w:keepNext/>
              <w:spacing w:after="60"/>
            </w:pPr>
            <w:r>
              <w:rPr>
                <w:b/>
                <w:color w:val="595959"/>
                <w:sz w:val="18"/>
              </w:rPr>
              <w:t xml:space="preserve">QCM  </w:t>
            </w:r>
            <w:r>
              <w:rPr>
                <w:b/>
                <w:sz w:val="21"/>
              </w:rPr>
              <w:t>Quel organisme protège les données personnelles des clients ?</w:t>
            </w:r>
          </w:p>
          <w:p>
            <w:pPr>
              <w:spacing w:before="0" w:after="80"/>
              <w:ind w:left="227"/>
            </w:pPr>
            <w:r>
              <w:rPr>
                <w:sz w:val="21"/>
              </w:rPr>
              <w:t>☐  la CNIL      ☐  la Banque de France      ☐  La Poste</w:t>
            </w:r>
          </w:p>
        </w:tc>
      </w:tr>
      <w:tr>
        <w:trPr>
          <w:cantSplit/>
        </w:trPr>
        <w:tc>
          <w:tcPr>
            <w:tcW w:type="dxa" w:w="10086"/>
            <w:shd w:fill="FAFAFA"/>
          </w:tcPr>
          <w:p>
            <w:pPr>
              <w:keepNext/>
              <w:spacing w:after="60"/>
            </w:pPr>
            <w:r>
              <w:rPr>
                <w:b/>
                <w:color w:val="595959"/>
                <w:sz w:val="18"/>
              </w:rPr>
              <w:t xml:space="preserve">QCM  </w:t>
            </w:r>
            <w:r>
              <w:rPr>
                <w:b/>
                <w:sz w:val="21"/>
              </w:rPr>
              <w:t>Après un achat sur Internet, combien de jours le client a-t-il pour changer d'avis ?</w:t>
            </w:r>
          </w:p>
          <w:p>
            <w:pPr>
              <w:spacing w:before="0" w:after="80"/>
              <w:ind w:left="227"/>
            </w:pPr>
            <w:r>
              <w:rPr>
                <w:sz w:val="21"/>
              </w:rPr>
              <w:t>☐  2 jours      ☐  14 jours      ☐  60 jours</w:t>
            </w:r>
          </w:p>
        </w:tc>
      </w:tr>
      <w:tr>
        <w:trPr>
          <w:cantSplit/>
        </w:trPr>
        <w:tc>
          <w:tcPr>
            <w:tcW w:type="dxa" w:w="10086"/>
            <w:shd w:fill="FAFAFA"/>
          </w:tcPr>
          <w:p>
            <w:pPr>
              <w:keepNext/>
              <w:spacing w:after="60"/>
            </w:pPr>
            <w:r>
              <w:rPr>
                <w:b/>
                <w:color w:val="595959"/>
                <w:sz w:val="18"/>
              </w:rPr>
              <w:t xml:space="preserve">QCM  </w:t>
            </w:r>
            <w:r>
              <w:rPr>
                <w:b/>
                <w:sz w:val="21"/>
              </w:rPr>
              <w:t>Pourquoi la loi protège-t-elle davantage celui qui achète sur Internet ?</w:t>
            </w:r>
          </w:p>
          <w:p>
            <w:pPr>
              <w:keepNext/>
              <w:spacing w:before="0" w:after="40"/>
              <w:ind w:left="227"/>
            </w:pPr>
            <w:r>
              <w:rPr>
                <w:sz w:val="21"/>
              </w:rPr>
              <w:t>☐  les produits y sont plus chers</w:t>
            </w:r>
          </w:p>
          <w:p>
            <w:pPr>
              <w:keepNext/>
              <w:spacing w:before="0" w:after="40"/>
              <w:ind w:left="227"/>
            </w:pPr>
            <w:r>
              <w:rPr>
                <w:sz w:val="21"/>
              </w:rPr>
              <w:t>☐  il ne peut pas toucher ni essayer le produit avant d'acheter</w:t>
            </w:r>
          </w:p>
          <w:p>
            <w:pPr>
              <w:spacing w:before="0" w:after="80"/>
              <w:ind w:left="227"/>
            </w:pPr>
            <w:r>
              <w:rPr>
                <w:sz w:val="21"/>
              </w:rPr>
              <w:t>☐  les magasins n'ont pas le droit de vendre en ligne</w:t>
            </w:r>
          </w:p>
        </w:tc>
      </w:tr>
    </w:tbl>
    <w:p>
      <w:pPr>
        <w:spacing w:after="0" w:line="60" w:lineRule="exact"/>
      </w:pPr>
      <w:r>
        <w:rPr>
          <w:sz w:val="10"/>
        </w:rPr>
      </w: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Pour une entreprise qui vend en ligne, pourquoi l'entrepôt et la logistique sont-ils aussi importants que le site Internet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2</w:t>
      </w:r>
    </w:p>
    <w:p>
      <w:pPr>
        <w:keepNext/>
        <w:spacing w:before="40" w:after="160"/>
      </w:pPr>
      <w:r>
        <w:rPr>
          <w:b/>
          <w:color w:val="111111"/>
          <w:sz w:val="30"/>
        </w:rPr>
        <w:t>Comprendre le contrôle à réception</w:t>
      </w:r>
    </w:p>
    <w:p>
      <w:pPr>
        <w:spacing w:before="0" w:after="120"/>
      </w:pPr>
      <w:r>
        <w:rPr>
          <w:b w:val="0"/>
          <w:color w:val="1A1A1A"/>
          <w:sz w:val="22"/>
        </w:rPr>
        <w:t>Avant d'ouvrir le logiciel, il faut savoir ce qu'on va faire. Quand un camion se présente à l'entrepôt, le réceptionnaire ne se contente pas de signer : il contrôle. Fais une recherche sur Internet pour comprendre pourquoi.</w:t>
      </w:r>
    </w:p>
    <w:p>
      <w:pPr>
        <w:keepNext/>
        <w:spacing w:after="80"/>
        <w:ind w:left="454" w:hanging="454"/>
      </w:pPr>
      <w:r>
        <w:rPr>
          <w:b/>
          <w:color w:val="111111"/>
          <w:sz w:val="22"/>
        </w:rPr>
        <w:t xml:space="preserve">1.  </w:t>
      </w:r>
      <w:r>
        <w:rPr>
          <w:sz w:val="22"/>
        </w:rPr>
        <w:t>Cherche « bon de livraison définition » puis « réserves à la livraison ».</w:t>
      </w:r>
    </w:p>
    <w:p>
      <w:pPr>
        <w:keepNext/>
        <w:spacing w:after="80"/>
        <w:ind w:left="454" w:hanging="454"/>
      </w:pPr>
      <w:r>
        <w:rPr>
          <w:b/>
          <w:color w:val="111111"/>
          <w:sz w:val="22"/>
        </w:rPr>
        <w:t xml:space="preserve">2.  </w:t>
      </w:r>
      <w:r>
        <w:rPr>
          <w:sz w:val="22"/>
        </w:rPr>
        <w:t>Regarde en particulier ce que dit le Code de commerce sur le délai pour émettre des réserves.</w:t>
      </w:r>
    </w:p>
    <w:p>
      <w:pPr>
        <w:keepNext/>
        <w:spacing w:after="80"/>
        <w:ind w:left="454" w:hanging="454"/>
      </w:pPr>
      <w:r>
        <w:rPr>
          <w:b/>
          <w:color w:val="111111"/>
          <w:sz w:val="22"/>
        </w:rPr>
        <w:t xml:space="preserve">3.  </w:t>
      </w:r>
      <w:r>
        <w:rPr>
          <w:sz w:val="22"/>
        </w:rPr>
        <w:t>Réponds aux questions ci-dessous avec ce que tu trouves.</w:t>
      </w: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Qu'est-ce qu'un bon de livraison ?</w:t>
            </w:r>
          </w:p>
        </w:tc>
        <w:tc>
          <w:tcPr>
            <w:tcW w:type="dxa" w:w="3742"/>
          </w:tcPr>
          <w:p/>
        </w:tc>
      </w:tr>
      <w:tr>
        <w:trPr>
          <w:trHeight w:val="510"/>
          <w:cantSplit/>
        </w:trPr>
        <w:tc>
          <w:tcPr>
            <w:tcW w:type="dxa" w:w="5896"/>
          </w:tcPr>
          <w:p>
            <w:pPr>
              <w:spacing w:after="0"/>
            </w:pPr>
            <w:r>
              <w:rPr>
                <w:sz w:val="20"/>
              </w:rPr>
              <w:t>Qui rédige le bon de livraison ?</w:t>
            </w:r>
          </w:p>
        </w:tc>
        <w:tc>
          <w:tcPr>
            <w:tcW w:type="dxa" w:w="3742"/>
          </w:tcPr>
          <w:p/>
        </w:tc>
      </w:tr>
    </w:tbl>
    <w:p>
      <w:pPr>
        <w:keepNext/>
        <w:spacing w:after="0" w:line="60" w:lineRule="exact"/>
      </w:pPr>
      <w:r>
        <w:rPr>
          <w:sz w:val="10"/>
        </w:rPr>
      </w:r>
    </w:p>
    <w:tbl>
      <w:tblPr>
        <w:tblStyle w:val="TableGrid"/>
        <w:tblW w:type="auto" w:w="0"/>
        <w:tblLook w:firstColumn="1" w:firstRow="1" w:lastColumn="0" w:lastRow="0" w:noHBand="0" w:noVBand="1" w:val="04A0"/>
      </w:tblPr>
      <w:tblGrid>
        <w:gridCol w:w="10086"/>
      </w:tblGrid>
      <w:tr>
        <w:trPr>
          <w:cantSplit/>
          <w:trHeight w:val="1474"/>
        </w:trPr>
        <w:tc>
          <w:tcPr>
            <w:tcW w:type="dxa" w:w="10086"/>
            <w:shd w:fill="FAFAFA"/>
          </w:tcPr>
          <w:p>
            <w:pPr>
              <w:spacing w:after="80"/>
            </w:pPr>
            <w:r>
              <w:rPr>
                <w:b/>
                <w:sz w:val="21"/>
              </w:rPr>
              <w:t>Que veut dire « émettre des réserves » à la réception d'une marchandise ?</w:t>
            </w:r>
          </w:p>
          <w:p>
            <w:pPr>
              <w:spacing w:before="0" w:after="80"/>
            </w:pPr>
            <w:r>
              <w:rPr>
                <w:sz w:val="22"/>
              </w:rPr>
            </w:r>
          </w:p>
          <w:p>
            <w:pPr>
              <w:spacing w:before="0" w:after="80"/>
            </w:pPr>
            <w:r>
              <w:rPr>
                <w:sz w:val="22"/>
              </w:rPr>
            </w:r>
          </w:p>
        </w:tc>
      </w:tr>
    </w:tbl>
    <w:p>
      <w:pPr>
        <w:keepNext/>
        <w:spacing w:after="0" w:line="60" w:lineRule="exact"/>
      </w:pPr>
      <w:r>
        <w:rPr>
          <w:sz w:val="10"/>
        </w:rPr>
      </w: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De combien de jours dispose-t-on, en général, pour confirmer ses réserves au transporteur ?</w:t>
            </w:r>
          </w:p>
        </w:tc>
        <w:tc>
          <w:tcPr>
            <w:tcW w:type="dxa" w:w="3742"/>
          </w:tcPr>
          <w:p/>
        </w:tc>
      </w:tr>
    </w:tbl>
    <w:p>
      <w:pPr>
        <w:keepNext/>
        <w:spacing w:after="0" w:line="60" w:lineRule="exact"/>
      </w:pPr>
      <w:r>
        <w:rPr>
          <w:sz w:val="10"/>
        </w:rPr>
      </w:r>
    </w:p>
    <w:tbl>
      <w:tblPr>
        <w:tblStyle w:val="TableGrid"/>
        <w:tblW w:type="auto" w:w="0"/>
        <w:tblLook w:firstColumn="1" w:firstRow="1" w:lastColumn="0" w:lastRow="0" w:noHBand="0" w:noVBand="1" w:val="04A0"/>
      </w:tblPr>
      <w:tblGrid>
        <w:gridCol w:w="10086"/>
      </w:tblGrid>
      <w:tr>
        <w:trPr>
          <w:cantSplit/>
        </w:trPr>
        <w:tc>
          <w:tcPr>
            <w:tcW w:type="dxa" w:w="10086"/>
            <w:shd w:fill="FAFAFA"/>
          </w:tcPr>
          <w:p>
            <w:pPr>
              <w:keepNext/>
              <w:spacing w:after="60"/>
            </w:pPr>
            <w:r>
              <w:rPr>
                <w:b/>
                <w:color w:val="595959"/>
                <w:sz w:val="18"/>
              </w:rPr>
              <w:t xml:space="preserve">QCM  </w:t>
            </w:r>
            <w:r>
              <w:rPr>
                <w:b/>
                <w:sz w:val="21"/>
              </w:rPr>
              <w:t>Spartoo signe un bon de livraison sans réserve, alors qu'il manque des paires. Que se passe-t-il ?</w:t>
            </w:r>
          </w:p>
          <w:p>
            <w:pPr>
              <w:keepNext/>
              <w:spacing w:before="0" w:after="40"/>
              <w:ind w:left="227"/>
            </w:pPr>
            <w:r>
              <w:rPr>
                <w:sz w:val="21"/>
              </w:rPr>
              <w:t>☐  le fournisseur rembourse les paires manquantes</w:t>
            </w:r>
          </w:p>
          <w:p>
            <w:pPr>
              <w:keepNext/>
              <w:spacing w:before="0" w:after="40"/>
              <w:ind w:left="227"/>
            </w:pPr>
            <w:r>
              <w:rPr>
                <w:sz w:val="21"/>
              </w:rPr>
              <w:t>☐  le fournisseur peut dire que la livraison était complète</w:t>
            </w:r>
          </w:p>
          <w:p>
            <w:pPr>
              <w:spacing w:before="0" w:after="80"/>
              <w:ind w:left="227"/>
            </w:pPr>
            <w:r>
              <w:rPr>
                <w:sz w:val="21"/>
              </w:rPr>
              <w:t>☐  le bon de livraison n'a aucune valeur</w:t>
            </w:r>
          </w:p>
        </w:tc>
      </w:tr>
    </w:tbl>
    <w:p>
      <w:pPr>
        <w:spacing w:after="0" w:line="60" w:lineRule="exact"/>
      </w:pPr>
      <w:r>
        <w:rPr>
          <w:sz w:val="10"/>
        </w:rPr>
      </w: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À ton avis, que risque une entreprise qui signe un bon de livraison sans avoir compté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3</w:t>
      </w:r>
    </w:p>
    <w:p>
      <w:pPr>
        <w:keepNext/>
        <w:spacing w:before="40" w:after="160"/>
      </w:pPr>
      <w:r>
        <w:rPr>
          <w:b/>
          <w:color w:val="111111"/>
          <w:sz w:val="30"/>
        </w:rPr>
        <w:t>Lire la procédure de l'entreprise</w:t>
      </w:r>
    </w:p>
    <w:p>
      <w:pPr>
        <w:spacing w:before="0" w:after="120"/>
      </w:pPr>
      <w:r>
        <w:rPr>
          <w:b w:val="0"/>
          <w:color w:val="1A1A1A"/>
          <w:sz w:val="22"/>
        </w:rPr>
        <w:t>Connecte-toi à Prepalog, ouvre la rubrique Logisim puis l'activité « Spartoo — réception ». Tu arrives dans le logiciel de l'entreprise. Va dans Messagerie : M. Morin, ton responsable, t'a écrit.</w:t>
      </w:r>
    </w:p>
    <w:p>
      <w:pPr>
        <w:keepNext/>
        <w:spacing w:after="80"/>
        <w:ind w:left="454" w:hanging="454"/>
      </w:pPr>
      <w:r>
        <w:rPr>
          <w:b/>
          <w:color w:val="111111"/>
          <w:sz w:val="22"/>
        </w:rPr>
        <w:t xml:space="preserve">1.  </w:t>
      </w:r>
      <w:r>
        <w:rPr>
          <w:sz w:val="22"/>
        </w:rPr>
        <w:t>Ouvre d'abord le message « Bienvenue chez Spartoo : votre mission » : c'est ton premier message dans l'entreprise, il présente ton travail.</w:t>
      </w:r>
    </w:p>
    <w:p>
      <w:pPr>
        <w:keepNext/>
        <w:spacing w:after="80"/>
        <w:ind w:left="454" w:hanging="454"/>
      </w:pPr>
      <w:r>
        <w:rPr>
          <w:b/>
          <w:color w:val="111111"/>
          <w:sz w:val="22"/>
        </w:rPr>
        <w:t xml:space="preserve">2.  </w:t>
      </w:r>
      <w:r>
        <w:rPr>
          <w:sz w:val="22"/>
        </w:rPr>
        <w:t>Ouvre ensuite le message « Procédure de réception : à lire avant de décharger ».</w:t>
      </w:r>
    </w:p>
    <w:p>
      <w:pPr>
        <w:keepNext/>
        <w:spacing w:after="80"/>
        <w:ind w:left="454" w:hanging="454"/>
      </w:pPr>
      <w:r>
        <w:rPr>
          <w:b/>
          <w:color w:val="111111"/>
          <w:sz w:val="22"/>
        </w:rPr>
        <w:t xml:space="preserve">3.  </w:t>
      </w:r>
      <w:r>
        <w:rPr>
          <w:sz w:val="22"/>
        </w:rPr>
        <w:t>Lis-le en entier : les cinq règles qu'il donne sont celles que tu vas appliquer aujourd'hui.</w:t>
      </w:r>
    </w:p>
    <w:tbl>
      <w:tblPr>
        <w:tblStyle w:val="TableGrid"/>
        <w:tblW w:type="auto" w:w="0"/>
        <w:tblLook w:firstColumn="1" w:firstRow="1" w:lastColumn="0" w:lastRow="0" w:noHBand="0" w:noVBand="1" w:val="04A0"/>
      </w:tblPr>
      <w:tblGrid>
        <w:gridCol w:w="10086"/>
      </w:tblGrid>
      <w:tr>
        <w:trPr>
          <w:cantSplit/>
          <w:trHeight w:val="1474"/>
        </w:trPr>
        <w:tc>
          <w:tcPr>
            <w:tcW w:type="dxa" w:w="10086"/>
            <w:shd w:fill="FAFAFA"/>
          </w:tcPr>
          <w:p>
            <w:pPr>
              <w:spacing w:after="80"/>
            </w:pPr>
            <w:r>
              <w:rPr>
                <w:b/>
                <w:sz w:val="21"/>
              </w:rPr>
              <w:t>Dans quels deux cas une ligne doit-elle être « acceptée sous réserve » ?</w:t>
            </w:r>
          </w:p>
          <w:p>
            <w:pPr>
              <w:spacing w:before="0" w:after="80"/>
            </w:pPr>
            <w:r>
              <w:rPr>
                <w:sz w:val="22"/>
              </w:rPr>
            </w:r>
          </w:p>
          <w:p>
            <w:pPr>
              <w:spacing w:before="0" w:after="80"/>
            </w:pPr>
            <w:r>
              <w:rPr>
                <w:sz w:val="22"/>
              </w:rPr>
            </w:r>
          </w:p>
        </w:tc>
      </w:tr>
      <w:tr>
        <w:trPr>
          <w:cantSplit/>
          <w:trHeight w:val="1474"/>
        </w:trPr>
        <w:tc>
          <w:tcPr>
            <w:tcW w:type="dxa" w:w="10086"/>
            <w:shd w:fill="FAFAFA"/>
          </w:tcPr>
          <w:p>
            <w:pPr>
              <w:spacing w:after="80"/>
            </w:pPr>
            <w:r>
              <w:rPr>
                <w:b/>
                <w:sz w:val="21"/>
              </w:rPr>
              <w:t>Dans quel cas seulement peut-on refuser une ligne ?</w:t>
            </w:r>
          </w:p>
          <w:p>
            <w:pPr>
              <w:spacing w:before="0" w:after="80"/>
            </w:pPr>
            <w:r>
              <w:rPr>
                <w:sz w:val="22"/>
              </w:rPr>
            </w:r>
          </w:p>
          <w:p>
            <w:pPr>
              <w:spacing w:before="0" w:after="80"/>
            </w:pPr>
            <w:r>
              <w:rPr>
                <w:sz w:val="22"/>
              </w:rPr>
            </w:r>
          </w:p>
        </w:tc>
      </w:tr>
      <w:tr>
        <w:trPr>
          <w:cantSplit/>
          <w:trHeight w:val="1474"/>
        </w:trPr>
        <w:tc>
          <w:tcPr>
            <w:tcW w:type="dxa" w:w="10086"/>
            <w:shd w:fill="FAFAFA"/>
          </w:tcPr>
          <w:p>
            <w:pPr>
              <w:spacing w:after="80"/>
            </w:pPr>
            <w:r>
              <w:rPr>
                <w:b/>
                <w:sz w:val="21"/>
              </w:rPr>
              <w:t>À quoi sert le numéro de lot, d'après M. Morin ?</w:t>
            </w:r>
          </w:p>
          <w:p>
            <w:pPr>
              <w:spacing w:before="0" w:after="80"/>
            </w:pPr>
            <w:r>
              <w:rPr>
                <w:sz w:val="22"/>
              </w:rPr>
            </w:r>
          </w:p>
          <w:p>
            <w:pPr>
              <w:spacing w:before="0" w:after="80"/>
            </w:pPr>
            <w:r>
              <w:rPr>
                <w:sz w:val="22"/>
              </w:rPr>
            </w:r>
          </w:p>
        </w:tc>
      </w:tr>
    </w:tbl>
    <w:p>
      <w:pPr>
        <w:keepNext/>
        <w:spacing w:after="0" w:line="60" w:lineRule="exact"/>
      </w:pPr>
      <w:r>
        <w:rPr>
          <w:sz w:val="10"/>
        </w:rPr>
      </w:r>
    </w:p>
    <w:tbl>
      <w:tblPr>
        <w:tblStyle w:val="TableGrid"/>
        <w:tblW w:type="auto" w:w="0"/>
        <w:tblLook w:firstColumn="1" w:firstRow="1" w:lastColumn="0" w:lastRow="0" w:noHBand="0" w:noVBand="1" w:val="04A0"/>
      </w:tblPr>
      <w:tblGrid>
        <w:gridCol w:w="10086"/>
      </w:tblGrid>
      <w:tr>
        <w:trPr>
          <w:cantSplit/>
        </w:trPr>
        <w:tc>
          <w:tcPr>
            <w:tcW w:type="dxa" w:w="10086"/>
            <w:shd w:fill="FAFAFA"/>
          </w:tcPr>
          <w:p>
            <w:pPr>
              <w:keepNext/>
              <w:spacing w:after="60"/>
            </w:pPr>
            <w:r>
              <w:rPr>
                <w:b/>
                <w:color w:val="595959"/>
                <w:sz w:val="18"/>
              </w:rPr>
              <w:t xml:space="preserve">QCM  </w:t>
            </w:r>
            <w:r>
              <w:rPr>
                <w:b/>
                <w:sz w:val="21"/>
              </w:rPr>
              <w:t>Dans le contrat de vente entre Spartoo et son fournisseur, quelle est l'obligation du fournisseur ?</w:t>
            </w:r>
          </w:p>
          <w:p>
            <w:pPr>
              <w:keepNext/>
              <w:spacing w:before="0" w:after="40"/>
              <w:ind w:left="227"/>
            </w:pPr>
            <w:r>
              <w:rPr>
                <w:sz w:val="21"/>
              </w:rPr>
              <w:t>☐  payer les factures de Spartoo</w:t>
            </w:r>
          </w:p>
          <w:p>
            <w:pPr>
              <w:keepNext/>
              <w:spacing w:before="0" w:after="40"/>
              <w:ind w:left="227"/>
            </w:pPr>
            <w:r>
              <w:rPr>
                <w:sz w:val="21"/>
              </w:rPr>
              <w:t>☐  compter les colis à la place de Spartoo</w:t>
            </w:r>
          </w:p>
          <w:p>
            <w:pPr>
              <w:spacing w:before="0" w:after="80"/>
              <w:ind w:left="227"/>
            </w:pPr>
            <w:r>
              <w:rPr>
                <w:sz w:val="21"/>
              </w:rPr>
              <w:t>☐  livrer les marchandises commandées</w:t>
            </w:r>
          </w:p>
        </w:tc>
      </w:tr>
    </w:tbl>
    <w:p>
      <w:pPr>
        <w:spacing w:after="0" w:line="60" w:lineRule="exact"/>
      </w:pPr>
      <w:r>
        <w:rPr>
          <w:sz w:val="10"/>
        </w:rPr>
      </w: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Quelle règle de M. Morin te paraît la plus difficile à appliquer sur un quai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keepNext/>
        <w:spacing w:after="0" w:line="60" w:lineRule="exact"/>
      </w:pPr>
      <w:r>
        <w:rPr>
          <w:sz w:val="10"/>
        </w:rPr>
      </w: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spacing w:after="0"/>
            </w:pPr>
            <w:r>
              <w:rPr>
                <w:b/>
                <w:color w:val="111111"/>
                <w:sz w:val="20"/>
              </w:rPr>
              <w:t xml:space="preserve">Retiens bien la règle : </w:t>
            </w:r>
            <w:r>
              <w:rPr>
                <w:sz w:val="20"/>
              </w:rPr>
              <w:t>dès qu'il y a un écart de quantité OU un carton endommagé, la ligne est « acceptée sous réserve ». On l'entre quand même en stock, et on prévient le fournisseur le jour même.</w:t>
            </w:r>
          </w:p>
        </w:tc>
      </w:tr>
    </w:tbl>
    <w:p>
      <w:pPr>
        <w:spacing w:after="40"/>
      </w:pPr>
    </w:p>
    <w:p>
      <w:pPr>
        <w:keepNext/>
        <w:pageBreakBefore/>
        <w:spacing w:before="0" w:after="0"/>
      </w:pPr>
      <w:r>
        <w:rPr>
          <w:rFonts w:ascii="Consolas" w:hAnsi="Consolas"/>
          <w:b/>
          <w:color w:val="595959"/>
          <w:sz w:val="19"/>
        </w:rPr>
        <w:t>ÉTAPE 4</w:t>
      </w:r>
    </w:p>
    <w:p>
      <w:pPr>
        <w:keepNext/>
        <w:spacing w:before="40" w:after="160"/>
      </w:pPr>
      <w:r>
        <w:rPr>
          <w:b/>
          <w:color w:val="111111"/>
          <w:sz w:val="30"/>
        </w:rPr>
        <w:t>Lire le bon de livraison</w:t>
      </w:r>
    </w:p>
    <w:p>
      <w:pPr>
        <w:spacing w:before="0" w:after="120"/>
      </w:pPr>
      <w:r>
        <w:rPr>
          <w:b w:val="0"/>
          <w:color w:val="1A1A1A"/>
          <w:sz w:val="22"/>
        </w:rPr>
        <w:t>Toujours dans la Messagerie, ouvre le message de Puma France : « Bon de livraison BL-77421 ». Le document est affiché sous le message. C'est ce que le fournisseur annonce avoir expédié — pas forcément ce qui est arrivé.</w:t>
      </w:r>
    </w:p>
    <w:p>
      <w:pPr>
        <w:keepNext/>
        <w:spacing w:before="120" w:after="120"/>
      </w:pPr>
      <w:r>
        <w:rPr>
          <w:b/>
          <w:color w:val="1A1A1A"/>
          <w:sz w:val="21"/>
        </w:rPr>
        <w:t>Relève les informations du document :</w:t>
      </w:r>
    </w:p>
    <w:tbl>
      <w:tblPr>
        <w:tblStyle w:val="TableGrid"/>
        <w:tblW w:type="auto" w:w="0"/>
        <w:tblLayout w:type="fixed"/>
        <w:tblLook w:firstColumn="1" w:firstRow="1" w:lastColumn="0" w:lastRow="0" w:noHBand="0" w:noVBand="1" w:val="04A0"/>
      </w:tblPr>
      <w:tblGrid>
        <w:gridCol w:w="3628"/>
        <w:gridCol w:w="6009"/>
      </w:tblGrid>
      <w:tr>
        <w:tc>
          <w:tcPr>
            <w:tcW w:type="dxa" w:w="3628"/>
            <w:shd w:fill="E8E8E8"/>
          </w:tcPr>
          <w:p>
            <w:pPr>
              <w:keepNext/>
              <w:spacing w:after="0"/>
            </w:pPr>
            <w:r>
              <w:rPr>
                <w:b/>
                <w:color w:val="111111"/>
                <w:sz w:val="20"/>
              </w:rPr>
              <w:t>Information</w:t>
            </w:r>
          </w:p>
        </w:tc>
        <w:tc>
          <w:tcPr>
            <w:tcW w:type="dxa" w:w="6009"/>
            <w:shd w:fill="E8E8E8"/>
          </w:tcPr>
          <w:p>
            <w:pPr>
              <w:keepNext/>
              <w:spacing w:after="0"/>
            </w:pPr>
            <w:r>
              <w:rPr>
                <w:b/>
                <w:color w:val="111111"/>
                <w:sz w:val="20"/>
              </w:rPr>
              <w:t>Ce que tu relèves</w:t>
            </w:r>
          </w:p>
        </w:tc>
      </w:tr>
      <w:tr>
        <w:trPr>
          <w:trHeight w:val="567"/>
        </w:trPr>
        <w:tc>
          <w:tcPr>
            <w:tcW w:type="dxa" w:w="3628"/>
          </w:tcPr>
          <w:p/>
        </w:tc>
        <w:tc>
          <w:tcPr>
            <w:tcW w:type="dxa" w:w="6009"/>
          </w:tcPr>
          <w:p/>
        </w:tc>
      </w:tr>
      <w:tr>
        <w:trPr>
          <w:trHeight w:val="567"/>
        </w:trPr>
        <w:tc>
          <w:tcPr>
            <w:tcW w:type="dxa" w:w="3628"/>
          </w:tcPr>
          <w:p/>
        </w:tc>
        <w:tc>
          <w:tcPr>
            <w:tcW w:type="dxa" w:w="6009"/>
          </w:tcPr>
          <w:p/>
        </w:tc>
      </w:tr>
      <w:tr>
        <w:trPr>
          <w:trHeight w:val="567"/>
        </w:trPr>
        <w:tc>
          <w:tcPr>
            <w:tcW w:type="dxa" w:w="3628"/>
          </w:tcPr>
          <w:p/>
        </w:tc>
        <w:tc>
          <w:tcPr>
            <w:tcW w:type="dxa" w:w="6009"/>
          </w:tcPr>
          <w:p/>
        </w:tc>
      </w:tr>
      <w:tr>
        <w:trPr>
          <w:trHeight w:val="567"/>
        </w:trPr>
        <w:tc>
          <w:tcPr>
            <w:tcW w:type="dxa" w:w="3628"/>
          </w:tcPr>
          <w:p/>
        </w:tc>
        <w:tc>
          <w:tcPr>
            <w:tcW w:type="dxa" w:w="6009"/>
          </w:tcPr>
          <w:p/>
        </w:tc>
      </w:tr>
      <w:tr>
        <w:trPr>
          <w:trHeight w:val="567"/>
        </w:trPr>
        <w:tc>
          <w:tcPr>
            <w:tcW w:type="dxa" w:w="3628"/>
          </w:tcPr>
          <w:p/>
        </w:tc>
        <w:tc>
          <w:tcPr>
            <w:tcW w:type="dxa" w:w="6009"/>
          </w:tcPr>
          <w:p/>
        </w:tc>
      </w:tr>
    </w:tbl>
    <w:p>
      <w:pPr>
        <w:spacing w:after="40"/>
      </w:pPr>
    </w:p>
    <w:p>
      <w:pPr>
        <w:spacing w:before="0" w:after="160"/>
      </w:pPr>
      <w:r>
        <w:rPr>
          <w:b w:val="0"/>
          <w:color w:val="1A1A1A"/>
          <w:sz w:val="19"/>
        </w:rPr>
        <w:t>Dans la colonne de gauche, écris : numéro du bon de livraison — date d'expédition — transporteur — numéro de lot — nombre total de paires annoncées.</w:t>
      </w:r>
    </w:p>
    <w:p>
      <w:pPr>
        <w:keepNext/>
        <w:spacing w:before="120" w:after="120"/>
      </w:pPr>
      <w:r>
        <w:rPr>
          <w:b/>
          <w:color w:val="1A1A1A"/>
          <w:sz w:val="21"/>
        </w:rPr>
        <w:t>Recopie maintenant les lignes annoncées :</w:t>
      </w:r>
    </w:p>
    <w:tbl>
      <w:tblPr>
        <w:tblStyle w:val="TableGrid"/>
        <w:tblW w:type="auto" w:w="0"/>
        <w:tblLayout w:type="fixed"/>
        <w:tblLook w:firstColumn="1" w:firstRow="1" w:lastColumn="0" w:lastRow="0" w:noHBand="0" w:noVBand="1" w:val="04A0"/>
      </w:tblPr>
      <w:tblGrid>
        <w:gridCol w:w="3061"/>
        <w:gridCol w:w="4309"/>
        <w:gridCol w:w="2268"/>
      </w:tblGrid>
      <w:tr>
        <w:tc>
          <w:tcPr>
            <w:tcW w:type="dxa" w:w="3061"/>
            <w:shd w:fill="E8E8E8"/>
          </w:tcPr>
          <w:p>
            <w:pPr>
              <w:keepNext/>
              <w:spacing w:after="0"/>
            </w:pPr>
            <w:r>
              <w:rPr>
                <w:b/>
                <w:color w:val="111111"/>
                <w:sz w:val="20"/>
              </w:rPr>
              <w:t>Référence article</w:t>
            </w:r>
          </w:p>
        </w:tc>
        <w:tc>
          <w:tcPr>
            <w:tcW w:type="dxa" w:w="4309"/>
            <w:shd w:fill="E8E8E8"/>
          </w:tcPr>
          <w:p>
            <w:pPr>
              <w:keepNext/>
              <w:spacing w:after="0"/>
            </w:pPr>
            <w:r>
              <w:rPr>
                <w:b/>
                <w:color w:val="111111"/>
                <w:sz w:val="20"/>
              </w:rPr>
              <w:t>Article</w:t>
            </w:r>
          </w:p>
        </w:tc>
        <w:tc>
          <w:tcPr>
            <w:tcW w:type="dxa" w:w="2268"/>
            <w:shd w:fill="E8E8E8"/>
          </w:tcPr>
          <w:p>
            <w:pPr>
              <w:keepNext/>
              <w:spacing w:after="0"/>
            </w:pPr>
            <w:r>
              <w:rPr>
                <w:b/>
                <w:color w:val="111111"/>
                <w:sz w:val="20"/>
              </w:rPr>
              <w:t>Quantité annoncée</w:t>
            </w:r>
          </w:p>
        </w:tc>
      </w:tr>
      <w:tr>
        <w:trPr>
          <w:trHeight w:val="652"/>
        </w:trPr>
        <w:tc>
          <w:tcPr>
            <w:tcW w:type="dxa" w:w="3061"/>
          </w:tcPr>
          <w:p/>
        </w:tc>
        <w:tc>
          <w:tcPr>
            <w:tcW w:type="dxa" w:w="4309"/>
          </w:tcPr>
          <w:p/>
        </w:tc>
        <w:tc>
          <w:tcPr>
            <w:tcW w:type="dxa" w:w="2268"/>
          </w:tcPr>
          <w:p/>
        </w:tc>
      </w:tr>
      <w:tr>
        <w:trPr>
          <w:trHeight w:val="652"/>
        </w:trPr>
        <w:tc>
          <w:tcPr>
            <w:tcW w:type="dxa" w:w="3061"/>
          </w:tcPr>
          <w:p/>
        </w:tc>
        <w:tc>
          <w:tcPr>
            <w:tcW w:type="dxa" w:w="4309"/>
          </w:tcPr>
          <w:p/>
        </w:tc>
        <w:tc>
          <w:tcPr>
            <w:tcW w:type="dxa" w:w="2268"/>
          </w:tcPr>
          <w:p/>
        </w:tc>
      </w:tr>
      <w:tr>
        <w:trPr>
          <w:trHeight w:val="652"/>
        </w:trPr>
        <w:tc>
          <w:tcPr>
            <w:tcW w:type="dxa" w:w="3061"/>
          </w:tcPr>
          <w:p/>
        </w:tc>
        <w:tc>
          <w:tcPr>
            <w:tcW w:type="dxa" w:w="4309"/>
          </w:tcPr>
          <w:p/>
        </w:tc>
        <w:tc>
          <w:tcPr>
            <w:tcW w:type="dxa" w:w="2268"/>
          </w:tcPr>
          <w:p/>
        </w:tc>
      </w:tr>
    </w:tbl>
    <w:p>
      <w:pPr>
        <w:keepNext/>
        <w:spacing w:after="40"/>
      </w:pP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spacing w:after="0"/>
            </w:pPr>
            <w:r>
              <w:rPr>
                <w:b/>
                <w:color w:val="111111"/>
                <w:sz w:val="20"/>
              </w:rPr>
              <w:t xml:space="preserve">Le numéro de lot : </w:t>
            </w:r>
            <w:r>
              <w:rPr>
                <w:sz w:val="20"/>
              </w:rPr>
              <w:t>note-le très soigneusement, avec ses tirets et sans espace. Tu devras le recopier à l'identique dans le logiciel, puis dans ton message au fournisseur.</w:t>
            </w: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Qu'est-ce qui pourrait arriver si tu te trompais d'un seul caractère dans le numéro de lot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5</w:t>
      </w:r>
    </w:p>
    <w:p>
      <w:pPr>
        <w:keepNext/>
        <w:spacing w:before="40" w:after="160"/>
      </w:pPr>
      <w:r>
        <w:rPr>
          <w:b/>
          <w:color w:val="111111"/>
          <w:sz w:val="30"/>
        </w:rPr>
        <w:t>Compter les colis sur le quai</w:t>
      </w:r>
    </w:p>
    <w:p>
      <w:pPr>
        <w:spacing w:before="0" w:after="120"/>
      </w:pPr>
      <w:r>
        <w:rPr>
          <w:b w:val="0"/>
          <w:color w:val="1A1A1A"/>
          <w:sz w:val="22"/>
        </w:rPr>
        <w:t>Le camion est déchargé. Va dans le menu Réceptions, ouvre la réception REC-04127 : tu vois la liste des colis réellement déposés, avec leur contenu et l'état du carton. Plusieurs colis peuvent contenir la même référence : c'est à toi de les additionner.</w:t>
      </w:r>
    </w:p>
    <w:p>
      <w:pPr>
        <w:keepNext/>
        <w:spacing w:after="80"/>
        <w:ind w:left="454" w:hanging="454"/>
      </w:pPr>
      <w:r>
        <w:rPr>
          <w:b/>
          <w:color w:val="111111"/>
          <w:sz w:val="22"/>
        </w:rPr>
        <w:t xml:space="preserve">1.  </w:t>
      </w:r>
      <w:r>
        <w:rPr>
          <w:sz w:val="22"/>
        </w:rPr>
        <w:t>Repère, pour chaque référence, tous les colis qui la contiennent.</w:t>
      </w:r>
    </w:p>
    <w:p>
      <w:pPr>
        <w:keepNext/>
        <w:spacing w:after="80"/>
        <w:ind w:left="454" w:hanging="454"/>
      </w:pPr>
      <w:r>
        <w:rPr>
          <w:b/>
          <w:color w:val="111111"/>
          <w:sz w:val="22"/>
        </w:rPr>
        <w:t xml:space="preserve">2.  </w:t>
      </w:r>
      <w:r>
        <w:rPr>
          <w:sz w:val="22"/>
        </w:rPr>
        <w:t>Additionne les quantités pour obtenir la quantité réellement reçue.</w:t>
      </w:r>
    </w:p>
    <w:p>
      <w:pPr>
        <w:keepNext/>
        <w:spacing w:after="80"/>
        <w:ind w:left="454" w:hanging="454"/>
      </w:pPr>
      <w:r>
        <w:rPr>
          <w:b/>
          <w:color w:val="111111"/>
          <w:sz w:val="22"/>
        </w:rPr>
        <w:t xml:space="preserve">3.  </w:t>
      </w:r>
      <w:r>
        <w:rPr>
          <w:sz w:val="22"/>
        </w:rPr>
        <w:t>Note si l'un des cartons est endommagé.</w:t>
      </w:r>
    </w:p>
    <w:p>
      <w:pPr>
        <w:spacing w:after="80"/>
        <w:ind w:left="454" w:hanging="454"/>
      </w:pPr>
      <w:r>
        <w:rPr>
          <w:b/>
          <w:color w:val="111111"/>
          <w:sz w:val="22"/>
        </w:rPr>
        <w:t xml:space="preserve">4.  </w:t>
      </w:r>
      <w:r>
        <w:rPr>
          <w:sz w:val="22"/>
        </w:rPr>
        <w:t>Compare avec la quantité annoncée sur le bon de livraison (étape 4).</w:t>
      </w:r>
    </w:p>
    <w:p>
      <w:pPr>
        <w:keepNext/>
        <w:spacing w:before="120" w:after="120"/>
      </w:pPr>
      <w:r>
        <w:rPr>
          <w:b/>
          <w:color w:val="1A1A1A"/>
          <w:sz w:val="21"/>
        </w:rPr>
        <w:t>Fais ton comptage ici, avant de saisir quoi que ce soit dans le logiciel :</w:t>
      </w:r>
    </w:p>
    <w:tbl>
      <w:tblPr>
        <w:tblStyle w:val="TableGrid"/>
        <w:tblW w:type="auto" w:w="0"/>
        <w:tblLayout w:type="fixed"/>
        <w:tblLook w:firstColumn="1" w:firstRow="1" w:lastColumn="0" w:lastRow="0" w:noHBand="0" w:noVBand="1" w:val="04A0"/>
      </w:tblPr>
      <w:tblGrid>
        <w:gridCol w:w="2494"/>
        <w:gridCol w:w="1928"/>
        <w:gridCol w:w="1701"/>
        <w:gridCol w:w="1701"/>
        <w:gridCol w:w="1814"/>
      </w:tblGrid>
      <w:tr>
        <w:tc>
          <w:tcPr>
            <w:tcW w:type="dxa" w:w="2494"/>
            <w:shd w:fill="E8E8E8"/>
          </w:tcPr>
          <w:p>
            <w:pPr>
              <w:keepNext/>
              <w:spacing w:after="0"/>
            </w:pPr>
            <w:r>
              <w:rPr>
                <w:b/>
                <w:color w:val="111111"/>
                <w:sz w:val="20"/>
              </w:rPr>
              <w:t>Référence article</w:t>
            </w:r>
          </w:p>
        </w:tc>
        <w:tc>
          <w:tcPr>
            <w:tcW w:type="dxa" w:w="1928"/>
            <w:shd w:fill="E8E8E8"/>
          </w:tcPr>
          <w:p>
            <w:pPr>
              <w:keepNext/>
              <w:spacing w:after="0"/>
            </w:pPr>
            <w:r>
              <w:rPr>
                <w:b/>
                <w:color w:val="111111"/>
                <w:sz w:val="20"/>
              </w:rPr>
              <w:t>Colis concernés</w:t>
            </w:r>
          </w:p>
        </w:tc>
        <w:tc>
          <w:tcPr>
            <w:tcW w:type="dxa" w:w="1701"/>
            <w:shd w:fill="E8E8E8"/>
          </w:tcPr>
          <w:p>
            <w:pPr>
              <w:keepNext/>
              <w:spacing w:after="0"/>
            </w:pPr>
            <w:r>
              <w:rPr>
                <w:b/>
                <w:color w:val="111111"/>
                <w:sz w:val="20"/>
              </w:rPr>
              <w:t>Quantité comptée</w:t>
            </w:r>
          </w:p>
        </w:tc>
        <w:tc>
          <w:tcPr>
            <w:tcW w:type="dxa" w:w="1701"/>
            <w:shd w:fill="E8E8E8"/>
          </w:tcPr>
          <w:p>
            <w:pPr>
              <w:keepNext/>
              <w:spacing w:after="0"/>
            </w:pPr>
            <w:r>
              <w:rPr>
                <w:b/>
                <w:color w:val="111111"/>
                <w:sz w:val="20"/>
              </w:rPr>
              <w:t>Quantité annoncée</w:t>
            </w:r>
          </w:p>
        </w:tc>
        <w:tc>
          <w:tcPr>
            <w:tcW w:type="dxa" w:w="1814"/>
            <w:shd w:fill="E8E8E8"/>
          </w:tcPr>
          <w:p>
            <w:pPr>
              <w:keepNext/>
              <w:spacing w:after="0"/>
            </w:pPr>
            <w:r>
              <w:rPr>
                <w:b/>
                <w:color w:val="111111"/>
                <w:sz w:val="20"/>
              </w:rPr>
              <w:t>Écart</w:t>
            </w:r>
          </w:p>
        </w:tc>
      </w:tr>
      <w:tr>
        <w:trPr>
          <w:trHeight w:val="680"/>
        </w:trPr>
        <w:tc>
          <w:tcPr>
            <w:tcW w:type="dxa" w:w="2494"/>
          </w:tcPr>
          <w:p/>
        </w:tc>
        <w:tc>
          <w:tcPr>
            <w:tcW w:type="dxa" w:w="1928"/>
          </w:tcPr>
          <w:p/>
        </w:tc>
        <w:tc>
          <w:tcPr>
            <w:tcW w:type="dxa" w:w="1701"/>
          </w:tcPr>
          <w:p/>
        </w:tc>
        <w:tc>
          <w:tcPr>
            <w:tcW w:type="dxa" w:w="1701"/>
          </w:tcPr>
          <w:p/>
        </w:tc>
        <w:tc>
          <w:tcPr>
            <w:tcW w:type="dxa" w:w="1814"/>
          </w:tcPr>
          <w:p/>
        </w:tc>
      </w:tr>
      <w:tr>
        <w:trPr>
          <w:trHeight w:val="680"/>
        </w:trPr>
        <w:tc>
          <w:tcPr>
            <w:tcW w:type="dxa" w:w="2494"/>
          </w:tcPr>
          <w:p/>
        </w:tc>
        <w:tc>
          <w:tcPr>
            <w:tcW w:type="dxa" w:w="1928"/>
          </w:tcPr>
          <w:p/>
        </w:tc>
        <w:tc>
          <w:tcPr>
            <w:tcW w:type="dxa" w:w="1701"/>
          </w:tcPr>
          <w:p/>
        </w:tc>
        <w:tc>
          <w:tcPr>
            <w:tcW w:type="dxa" w:w="1701"/>
          </w:tcPr>
          <w:p/>
        </w:tc>
        <w:tc>
          <w:tcPr>
            <w:tcW w:type="dxa" w:w="1814"/>
          </w:tcPr>
          <w:p/>
        </w:tc>
      </w:tr>
      <w:tr>
        <w:trPr>
          <w:trHeight w:val="680"/>
        </w:trPr>
        <w:tc>
          <w:tcPr>
            <w:tcW w:type="dxa" w:w="2494"/>
          </w:tcPr>
          <w:p/>
        </w:tc>
        <w:tc>
          <w:tcPr>
            <w:tcW w:type="dxa" w:w="1928"/>
          </w:tcPr>
          <w:p/>
        </w:tc>
        <w:tc>
          <w:tcPr>
            <w:tcW w:type="dxa" w:w="1701"/>
          </w:tcPr>
          <w:p/>
        </w:tc>
        <w:tc>
          <w:tcPr>
            <w:tcW w:type="dxa" w:w="1701"/>
          </w:tcPr>
          <w:p/>
        </w:tc>
        <w:tc>
          <w:tcPr>
            <w:tcW w:type="dxa" w:w="1814"/>
          </w:tcPr>
          <w:p/>
        </w:tc>
      </w:tr>
    </w:tbl>
    <w:p>
      <w:pPr>
        <w:keepNext/>
        <w:spacing w:after="40"/>
      </w:pP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Sur quelle référence y a-t-il un écart ?</w:t>
            </w:r>
          </w:p>
        </w:tc>
        <w:tc>
          <w:tcPr>
            <w:tcW w:type="dxa" w:w="3742"/>
          </w:tcPr>
          <w:p/>
        </w:tc>
      </w:tr>
      <w:tr>
        <w:trPr>
          <w:trHeight w:val="510"/>
          <w:cantSplit/>
        </w:trPr>
        <w:tc>
          <w:tcPr>
            <w:tcW w:type="dxa" w:w="5896"/>
          </w:tcPr>
          <w:p>
            <w:pPr>
              <w:spacing w:after="0"/>
            </w:pPr>
            <w:r>
              <w:rPr>
                <w:sz w:val="20"/>
              </w:rPr>
              <w:t>De combien de paires est cet écart ?</w:t>
            </w:r>
          </w:p>
        </w:tc>
        <w:tc>
          <w:tcPr>
            <w:tcW w:type="dxa" w:w="3742"/>
          </w:tcPr>
          <w:p/>
        </w:tc>
      </w:tr>
      <w:tr>
        <w:trPr>
          <w:trHeight w:val="510"/>
          <w:cantSplit/>
        </w:trPr>
        <w:tc>
          <w:tcPr>
            <w:tcW w:type="dxa" w:w="5896"/>
          </w:tcPr>
          <w:p>
            <w:pPr>
              <w:spacing w:after="0"/>
            </w:pPr>
            <w:r>
              <w:rPr>
                <w:sz w:val="20"/>
              </w:rPr>
              <w:t>Quelle référence est arrivée dans un carton endommagé ?</w:t>
            </w:r>
          </w:p>
        </w:tc>
        <w:tc>
          <w:tcPr>
            <w:tcW w:type="dxa" w:w="3742"/>
          </w:tcPr>
          <w:p/>
        </w:tc>
      </w:tr>
    </w:tbl>
    <w:p>
      <w:pPr>
        <w:keepNext/>
        <w:spacing w:after="0" w:line="60" w:lineRule="exact"/>
      </w:pPr>
      <w:r>
        <w:rPr>
          <w:sz w:val="10"/>
        </w:rPr>
      </w:r>
    </w:p>
    <w:tbl>
      <w:tblPr>
        <w:tblStyle w:val="TableGrid"/>
        <w:tblW w:type="auto" w:w="0"/>
        <w:tblLook w:firstColumn="1" w:firstRow="1" w:lastColumn="0" w:lastRow="0" w:noHBand="0" w:noVBand="1" w:val="04A0"/>
      </w:tblPr>
      <w:tblGrid>
        <w:gridCol w:w="10086"/>
      </w:tblGrid>
      <w:tr>
        <w:trPr>
          <w:cantSplit/>
        </w:trPr>
        <w:tc>
          <w:tcPr>
            <w:tcW w:type="dxa" w:w="10086"/>
            <w:shd w:fill="FAFAFA"/>
          </w:tcPr>
          <w:p>
            <w:pPr>
              <w:keepNext/>
              <w:spacing w:after="60"/>
            </w:pPr>
            <w:r>
              <w:rPr>
                <w:b/>
                <w:color w:val="595959"/>
                <w:sz w:val="18"/>
              </w:rPr>
              <w:t xml:space="preserve">QCM  </w:t>
            </w:r>
            <w:r>
              <w:rPr>
                <w:b/>
                <w:sz w:val="21"/>
              </w:rPr>
              <w:t>Le fournisseur livre moins de paires que prévu. Qu'est-ce qui n'est pas respecté ?</w:t>
            </w:r>
          </w:p>
          <w:p>
            <w:pPr>
              <w:spacing w:before="0" w:after="80"/>
              <w:ind w:left="227"/>
            </w:pPr>
            <w:r>
              <w:rPr>
                <w:sz w:val="21"/>
              </w:rPr>
              <w:t>☐  la quantité commandée      ☐  le prix des chaussures      ☐  la couleur des cartons</w:t>
            </w:r>
          </w:p>
        </w:tc>
      </w:tr>
    </w:tbl>
    <w:p>
      <w:pPr>
        <w:spacing w:after="0" w:line="60" w:lineRule="exact"/>
      </w:pPr>
      <w:r>
        <w:rPr>
          <w:sz w:val="10"/>
        </w:rPr>
      </w: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Un carton endommagé veut-il forcément dire que la marchandise est abîmée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6</w:t>
      </w:r>
    </w:p>
    <w:p>
      <w:pPr>
        <w:keepNext/>
        <w:spacing w:before="40" w:after="160"/>
      </w:pPr>
      <w:r>
        <w:rPr>
          <w:b/>
          <w:color w:val="111111"/>
          <w:sz w:val="30"/>
        </w:rPr>
        <w:t>Remplir le bon de réception</w:t>
      </w:r>
    </w:p>
    <w:p>
      <w:pPr>
        <w:spacing w:before="0" w:after="120"/>
      </w:pPr>
      <w:r>
        <w:rPr>
          <w:b w:val="0"/>
          <w:color w:val="1A1A1A"/>
          <w:sz w:val="22"/>
        </w:rPr>
        <w:t>Tu vas maintenant saisir ton contrôle dans le logiciel, sur le bon de réception. Attention : le logiciel enregistre ce que tu écris, sans le corriger. Une quantité mal recopiée, et c'est ton stock qui sera faux.</w:t>
      </w:r>
    </w:p>
    <w:p>
      <w:pPr>
        <w:keepNext/>
        <w:spacing w:after="80"/>
        <w:ind w:left="454" w:hanging="454"/>
      </w:pPr>
      <w:r>
        <w:rPr>
          <w:b/>
          <w:color w:val="111111"/>
          <w:sz w:val="22"/>
        </w:rPr>
        <w:t xml:space="preserve">1.  </w:t>
      </w:r>
      <w:r>
        <w:rPr>
          <w:sz w:val="22"/>
        </w:rPr>
        <w:t>Recopie le numéro de lot du bon de livraison dans le champ prévu, à l'identique.</w:t>
      </w:r>
    </w:p>
    <w:p>
      <w:pPr>
        <w:keepNext/>
        <w:spacing w:after="80"/>
        <w:ind w:left="454" w:hanging="454"/>
      </w:pPr>
      <w:r>
        <w:rPr>
          <w:b/>
          <w:color w:val="111111"/>
          <w:sz w:val="22"/>
        </w:rPr>
        <w:t xml:space="preserve">2.  </w:t>
      </w:r>
      <w:r>
        <w:rPr>
          <w:sz w:val="22"/>
        </w:rPr>
        <w:t>Pour chaque référence : la quantité annoncée (bon de livraison), la quantité comptée (ton comptage de l'étape 5), l'état des colis, puis ta décision.</w:t>
      </w:r>
    </w:p>
    <w:p>
      <w:pPr>
        <w:keepNext/>
        <w:spacing w:after="80"/>
        <w:ind w:left="454" w:hanging="454"/>
      </w:pPr>
      <w:r>
        <w:rPr>
          <w:b/>
          <w:color w:val="111111"/>
          <w:sz w:val="22"/>
        </w:rPr>
        <w:t xml:space="preserve">3.  </w:t>
      </w:r>
      <w:r>
        <w:rPr>
          <w:sz w:val="22"/>
        </w:rPr>
        <w:t>Applique la règle de M. Morin : écart de quantité ou carton endommagé → accepté sous réserve.</w:t>
      </w:r>
    </w:p>
    <w:p>
      <w:pPr>
        <w:spacing w:after="80"/>
        <w:ind w:left="454" w:hanging="454"/>
      </w:pPr>
      <w:r>
        <w:rPr>
          <w:b/>
          <w:color w:val="111111"/>
          <w:sz w:val="22"/>
        </w:rPr>
        <w:t xml:space="preserve">4.  </w:t>
      </w:r>
      <w:r>
        <w:rPr>
          <w:sz w:val="22"/>
        </w:rPr>
        <w:t>Vérifie ta saisie ligne par ligne avant de valider : après validation, tu ne peux plus la modifier.</w:t>
      </w:r>
    </w:p>
    <w:p>
      <w:pPr>
        <w:keepNext/>
        <w:spacing w:before="120" w:after="120"/>
      </w:pPr>
      <w:r>
        <w:rPr>
          <w:b/>
          <w:color w:val="1A1A1A"/>
          <w:sz w:val="21"/>
        </w:rPr>
        <w:t>Recopie ici ce que tu as saisi :</w:t>
      </w:r>
    </w:p>
    <w:tbl>
      <w:tblPr>
        <w:tblStyle w:val="TableGrid"/>
        <w:tblW w:type="auto" w:w="0"/>
        <w:tblLayout w:type="fixed"/>
        <w:tblLook w:firstColumn="1" w:firstRow="1" w:lastColumn="0" w:lastRow="0" w:noHBand="0" w:noVBand="1" w:val="04A0"/>
      </w:tblPr>
      <w:tblGrid>
        <w:gridCol w:w="2494"/>
        <w:gridCol w:w="1247"/>
        <w:gridCol w:w="1247"/>
        <w:gridCol w:w="2268"/>
        <w:gridCol w:w="2381"/>
      </w:tblGrid>
      <w:tr>
        <w:tc>
          <w:tcPr>
            <w:tcW w:type="dxa" w:w="2494"/>
            <w:shd w:fill="E8E8E8"/>
          </w:tcPr>
          <w:p>
            <w:pPr>
              <w:keepNext/>
              <w:spacing w:after="0"/>
            </w:pPr>
            <w:r>
              <w:rPr>
                <w:b/>
                <w:color w:val="111111"/>
                <w:sz w:val="20"/>
              </w:rPr>
              <w:t>Référence article</w:t>
            </w:r>
          </w:p>
        </w:tc>
        <w:tc>
          <w:tcPr>
            <w:tcW w:type="dxa" w:w="1247"/>
            <w:shd w:fill="E8E8E8"/>
          </w:tcPr>
          <w:p>
            <w:pPr>
              <w:keepNext/>
              <w:spacing w:after="0"/>
            </w:pPr>
            <w:r>
              <w:rPr>
                <w:b/>
                <w:color w:val="111111"/>
                <w:sz w:val="20"/>
              </w:rPr>
              <w:t>Annoncé</w:t>
            </w:r>
          </w:p>
        </w:tc>
        <w:tc>
          <w:tcPr>
            <w:tcW w:type="dxa" w:w="1247"/>
            <w:shd w:fill="E8E8E8"/>
          </w:tcPr>
          <w:p>
            <w:pPr>
              <w:keepNext/>
              <w:spacing w:after="0"/>
            </w:pPr>
            <w:r>
              <w:rPr>
                <w:b/>
                <w:color w:val="111111"/>
                <w:sz w:val="20"/>
              </w:rPr>
              <w:t>Compté</w:t>
            </w:r>
          </w:p>
        </w:tc>
        <w:tc>
          <w:tcPr>
            <w:tcW w:type="dxa" w:w="2268"/>
            <w:shd w:fill="E8E8E8"/>
          </w:tcPr>
          <w:p>
            <w:pPr>
              <w:keepNext/>
              <w:spacing w:after="0"/>
            </w:pPr>
            <w:r>
              <w:rPr>
                <w:b/>
                <w:color w:val="111111"/>
                <w:sz w:val="20"/>
              </w:rPr>
              <w:t>État des colis</w:t>
            </w:r>
          </w:p>
        </w:tc>
        <w:tc>
          <w:tcPr>
            <w:tcW w:type="dxa" w:w="2381"/>
            <w:shd w:fill="E8E8E8"/>
          </w:tcPr>
          <w:p>
            <w:pPr>
              <w:keepNext/>
              <w:spacing w:after="0"/>
            </w:pPr>
            <w:r>
              <w:rPr>
                <w:b/>
                <w:color w:val="111111"/>
                <w:sz w:val="20"/>
              </w:rPr>
              <w:t>Décision</w:t>
            </w:r>
          </w:p>
        </w:tc>
      </w:tr>
      <w:tr>
        <w:trPr>
          <w:trHeight w:val="680"/>
        </w:trPr>
        <w:tc>
          <w:tcPr>
            <w:tcW w:type="dxa" w:w="2494"/>
          </w:tcPr>
          <w:p/>
        </w:tc>
        <w:tc>
          <w:tcPr>
            <w:tcW w:type="dxa" w:w="1247"/>
          </w:tcPr>
          <w:p/>
        </w:tc>
        <w:tc>
          <w:tcPr>
            <w:tcW w:type="dxa" w:w="1247"/>
          </w:tcPr>
          <w:p/>
        </w:tc>
        <w:tc>
          <w:tcPr>
            <w:tcW w:type="dxa" w:w="2268"/>
          </w:tcPr>
          <w:p/>
        </w:tc>
        <w:tc>
          <w:tcPr>
            <w:tcW w:type="dxa" w:w="2381"/>
          </w:tcPr>
          <w:p/>
        </w:tc>
      </w:tr>
      <w:tr>
        <w:trPr>
          <w:trHeight w:val="680"/>
        </w:trPr>
        <w:tc>
          <w:tcPr>
            <w:tcW w:type="dxa" w:w="2494"/>
          </w:tcPr>
          <w:p/>
        </w:tc>
        <w:tc>
          <w:tcPr>
            <w:tcW w:type="dxa" w:w="1247"/>
          </w:tcPr>
          <w:p/>
        </w:tc>
        <w:tc>
          <w:tcPr>
            <w:tcW w:type="dxa" w:w="1247"/>
          </w:tcPr>
          <w:p/>
        </w:tc>
        <w:tc>
          <w:tcPr>
            <w:tcW w:type="dxa" w:w="2268"/>
          </w:tcPr>
          <w:p/>
        </w:tc>
        <w:tc>
          <w:tcPr>
            <w:tcW w:type="dxa" w:w="2381"/>
          </w:tcPr>
          <w:p/>
        </w:tc>
      </w:tr>
      <w:tr>
        <w:trPr>
          <w:trHeight w:val="680"/>
        </w:trPr>
        <w:tc>
          <w:tcPr>
            <w:tcW w:type="dxa" w:w="2494"/>
          </w:tcPr>
          <w:p/>
        </w:tc>
        <w:tc>
          <w:tcPr>
            <w:tcW w:type="dxa" w:w="1247"/>
          </w:tcPr>
          <w:p/>
        </w:tc>
        <w:tc>
          <w:tcPr>
            <w:tcW w:type="dxa" w:w="1247"/>
          </w:tcPr>
          <w:p/>
        </w:tc>
        <w:tc>
          <w:tcPr>
            <w:tcW w:type="dxa" w:w="2268"/>
          </w:tcPr>
          <w:p/>
        </w:tc>
        <w:tc>
          <w:tcPr>
            <w:tcW w:type="dxa" w:w="2381"/>
          </w:tcP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Pourquoi accepte-t-on quand même une ligne à laquelle il manque des paires, au lieu de tout refuser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r>
        <w:trPr>
          <w:cantSplit/>
          <w:trHeight w:val="2438"/>
        </w:trPr>
        <w:tc>
          <w:tcPr>
            <w:tcW w:type="dxa" w:w="10086"/>
            <w:shd w:fill="FAFAFA"/>
          </w:tcPr>
          <w:p>
            <w:pPr>
              <w:spacing w:after="80"/>
            </w:pPr>
            <w:r>
              <w:rPr>
                <w:b/>
                <w:sz w:val="21"/>
              </w:rPr>
              <w:t>Que se passerait-il, pour l'inventaire, si tu saisissais la quantité annoncée au lieu de la quantité comptée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7</w:t>
      </w:r>
    </w:p>
    <w:p>
      <w:pPr>
        <w:keepNext/>
        <w:spacing w:before="40" w:after="160"/>
      </w:pPr>
      <w:r>
        <w:rPr>
          <w:b/>
          <w:color w:val="111111"/>
          <w:sz w:val="30"/>
        </w:rPr>
        <w:t>Valider et vérifier dans la base</w:t>
      </w:r>
    </w:p>
    <w:p>
      <w:pPr>
        <w:spacing w:before="0" w:after="120"/>
      </w:pPr>
      <w:r>
        <w:rPr>
          <w:b w:val="0"/>
          <w:color w:val="1A1A1A"/>
          <w:sz w:val="22"/>
        </w:rPr>
        <w:t>Clique sur « Valider la réception ». Les quantités acceptées entrent en stock, avec leur numéro de lot. Un professionnel ne s'arrête pas là : il vérifie que sa saisie a bien produit ce qu'il attendait.</w:t>
      </w:r>
    </w:p>
    <w:p>
      <w:pPr>
        <w:keepNext/>
        <w:spacing w:after="80"/>
        <w:ind w:left="454" w:hanging="454"/>
      </w:pPr>
      <w:r>
        <w:rPr>
          <w:b/>
          <w:color w:val="111111"/>
          <w:sz w:val="22"/>
        </w:rPr>
        <w:t xml:space="preserve">1.  </w:t>
      </w:r>
      <w:r>
        <w:rPr>
          <w:sz w:val="22"/>
        </w:rPr>
        <w:t>Va dans la Console.</w:t>
      </w:r>
    </w:p>
    <w:p>
      <w:pPr>
        <w:keepNext/>
        <w:spacing w:after="80"/>
        <w:ind w:left="454" w:hanging="454"/>
      </w:pPr>
      <w:r>
        <w:rPr>
          <w:b/>
          <w:color w:val="111111"/>
          <w:sz w:val="22"/>
        </w:rPr>
        <w:t xml:space="preserve">2.  </w:t>
      </w:r>
      <w:r>
        <w:rPr>
          <w:sz w:val="22"/>
        </w:rPr>
        <w:t>Tape .movements pour voir les derniers mouvements de stock.</w:t>
      </w:r>
    </w:p>
    <w:p>
      <w:pPr>
        <w:keepNext/>
        <w:spacing w:after="80"/>
        <w:ind w:left="454" w:hanging="454"/>
      </w:pPr>
      <w:r>
        <w:rPr>
          <w:b/>
          <w:color w:val="111111"/>
          <w:sz w:val="22"/>
        </w:rPr>
        <w:t xml:space="preserve">3.  </w:t>
      </w:r>
      <w:r>
        <w:rPr>
          <w:sz w:val="22"/>
        </w:rPr>
        <w:t>Tape .getstock suivi d'une des références réceptionnées.</w:t>
      </w:r>
    </w:p>
    <w:p>
      <w:pPr>
        <w:keepNext/>
        <w:spacing w:after="80"/>
        <w:ind w:left="454" w:hanging="454"/>
      </w:pPr>
      <w:r>
        <w:rPr>
          <w:b/>
          <w:color w:val="111111"/>
          <w:sz w:val="22"/>
        </w:rPr>
        <w:t xml:space="preserve">4.  </w:t>
      </w:r>
      <w:r>
        <w:rPr>
          <w:sz w:val="22"/>
        </w:rPr>
        <w:t>Tape .getlot suivi du numéro de lot : tu vois tout ce qui concerne ce lot.</w:t>
      </w: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Combien de paires, au total, sont entrées en stock avec ce lot ?</w:t>
            </w:r>
          </w:p>
        </w:tc>
        <w:tc>
          <w:tcPr>
            <w:tcW w:type="dxa" w:w="3742"/>
          </w:tcPr>
          <w:p/>
        </w:tc>
      </w:tr>
      <w:tr>
        <w:trPr>
          <w:trHeight w:val="510"/>
          <w:cantSplit/>
        </w:trPr>
        <w:tc>
          <w:tcPr>
            <w:tcW w:type="dxa" w:w="5896"/>
          </w:tcPr>
          <w:p>
            <w:pPr>
              <w:spacing w:after="0"/>
            </w:pPr>
            <w:r>
              <w:rPr>
                <w:sz w:val="20"/>
              </w:rPr>
              <w:t>Quel type de mouvement apparaît dans .movements pour ces entrées ?</w:t>
            </w:r>
          </w:p>
        </w:tc>
        <w:tc>
          <w:tcPr>
            <w:tcW w:type="dxa" w:w="3742"/>
          </w:tcPr>
          <w:p/>
        </w:tc>
      </w:tr>
      <w:tr>
        <w:trPr>
          <w:trHeight w:val="510"/>
          <w:cantSplit/>
        </w:trPr>
        <w:tc>
          <w:tcPr>
            <w:tcW w:type="dxa" w:w="5896"/>
          </w:tcPr>
          <w:p>
            <w:pPr>
              <w:spacing w:after="0"/>
            </w:pPr>
            <w:r>
              <w:rPr>
                <w:sz w:val="20"/>
              </w:rPr>
              <w:t>Quel fournisseur .getlot associe-t-il à ce lot ?</w:t>
            </w:r>
          </w:p>
        </w:tc>
        <w:tc>
          <w:tcPr>
            <w:tcW w:type="dxa" w:w="3742"/>
          </w:tcPr>
          <w:p/>
        </w:tc>
      </w:tr>
    </w:tbl>
    <w:p>
      <w:pPr>
        <w:keepNext/>
        <w:spacing w:after="0" w:line="60" w:lineRule="exact"/>
      </w:pPr>
      <w:r>
        <w:rPr>
          <w:sz w:val="10"/>
        </w:rPr>
      </w:r>
    </w:p>
    <w:tbl>
      <w:tblPr>
        <w:tblStyle w:val="TableGrid"/>
        <w:tblW w:type="auto" w:w="0"/>
        <w:tblLook w:firstColumn="1" w:firstRow="1" w:lastColumn="0" w:lastRow="0" w:noHBand="0" w:noVBand="1" w:val="04A0"/>
      </w:tblPr>
      <w:tblGrid>
        <w:gridCol w:w="10086"/>
      </w:tblGrid>
      <w:tr>
        <w:trPr>
          <w:cantSplit/>
          <w:trHeight w:val="1474"/>
        </w:trPr>
        <w:tc>
          <w:tcPr>
            <w:tcW w:type="dxa" w:w="10086"/>
            <w:shd w:fill="FAFAFA"/>
          </w:tcPr>
          <w:p>
            <w:pPr>
              <w:spacing w:after="80"/>
            </w:pPr>
            <w:r>
              <w:rPr>
                <w:b/>
                <w:sz w:val="21"/>
              </w:rPr>
              <w:t>Pourquoi la ligne « Sorties » de .getlot est-elle vide pour l'instant ?</w:t>
            </w:r>
          </w:p>
          <w:p>
            <w:pPr>
              <w:spacing w:before="0" w:after="80"/>
            </w:pPr>
            <w:r>
              <w:rPr>
                <w:sz w:val="22"/>
              </w:rPr>
            </w:r>
          </w:p>
          <w:p>
            <w:pPr>
              <w:spacing w:before="0" w:after="80"/>
            </w:pPr>
            <w:r>
              <w:rPr>
                <w:sz w:val="22"/>
              </w:rPr>
            </w:r>
          </w:p>
        </w:tc>
      </w:tr>
    </w:tbl>
    <w:p>
      <w:pPr>
        <w:spacing w:after="0" w:line="60" w:lineRule="exact"/>
      </w:pPr>
      <w:r>
        <w:rPr>
          <w:sz w:val="10"/>
        </w:rPr>
      </w: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En quoi le numéro de lot sera-t-il utile si, dans un mois, le fournisseur signale un défaut de fabrication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keepNext/>
        <w:spacing w:after="0" w:line="60" w:lineRule="exact"/>
      </w:pPr>
      <w:r>
        <w:rPr>
          <w:sz w:val="10"/>
        </w:rPr>
      </w: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spacing w:after="0"/>
            </w:pPr>
            <w:r>
              <w:rPr>
                <w:b/>
                <w:color w:val="111111"/>
                <w:sz w:val="20"/>
              </w:rPr>
              <w:t xml:space="preserve">Ce que tu viens de faire : </w:t>
            </w:r>
            <w:r>
              <w:rPr>
                <w:sz w:val="20"/>
              </w:rPr>
              <w:t>tu as créé toi-même les entrées de stock de ton entrepôt. Lors des prochaines séances, tu prépareras des commandes avec ces paires, puis tu devras retrouver d'où elles viennent. Tout part de la saisie que tu viens de faire.</w:t>
            </w:r>
          </w:p>
        </w:tc>
      </w:tr>
    </w:tbl>
    <w:p>
      <w:pPr>
        <w:spacing w:after="40"/>
      </w:pPr>
    </w:p>
    <w:p>
      <w:pPr>
        <w:keepNext/>
        <w:pageBreakBefore/>
        <w:spacing w:before="0" w:after="0"/>
      </w:pPr>
      <w:r>
        <w:rPr>
          <w:rFonts w:ascii="Consolas" w:hAnsi="Consolas"/>
          <w:b/>
          <w:color w:val="595959"/>
          <w:sz w:val="19"/>
        </w:rPr>
        <w:t>ÉTAPE 8</w:t>
      </w:r>
    </w:p>
    <w:p>
      <w:pPr>
        <w:keepNext/>
        <w:spacing w:before="40" w:after="160"/>
      </w:pPr>
      <w:r>
        <w:rPr>
          <w:b/>
          <w:color w:val="111111"/>
          <w:sz w:val="30"/>
        </w:rPr>
        <w:t>Signaler les réserves au fournisseur</w:t>
      </w:r>
    </w:p>
    <w:p>
      <w:pPr>
        <w:spacing w:before="0" w:after="120"/>
      </w:pPr>
      <w:r>
        <w:rPr>
          <w:b w:val="0"/>
          <w:color w:val="1A1A1A"/>
          <w:sz w:val="22"/>
        </w:rPr>
        <w:t>Il reste le plus important : prévenir Puma. Sans message écrit, les paires manquantes sont perdues pour l'entreprise, et le carton endommagé ne sera jamais remboursé.</w:t>
      </w:r>
    </w:p>
    <w:p>
      <w:pPr>
        <w:keepNext/>
        <w:spacing w:after="80"/>
        <w:ind w:left="454" w:hanging="454"/>
      </w:pPr>
      <w:r>
        <w:rPr>
          <w:b/>
          <w:color w:val="111111"/>
          <w:sz w:val="22"/>
        </w:rPr>
        <w:t xml:space="preserve">1.  </w:t>
      </w:r>
      <w:r>
        <w:rPr>
          <w:sz w:val="22"/>
        </w:rPr>
        <w:t>Va dans Messagerie, puis clique sur « Nouveau message ».</w:t>
      </w:r>
    </w:p>
    <w:p>
      <w:pPr>
        <w:keepNext/>
        <w:spacing w:after="80"/>
        <w:ind w:left="454" w:hanging="454"/>
      </w:pPr>
      <w:r>
        <w:rPr>
          <w:b/>
          <w:color w:val="111111"/>
          <w:sz w:val="22"/>
        </w:rPr>
        <w:t xml:space="preserve">2.  </w:t>
      </w:r>
      <w:r>
        <w:rPr>
          <w:sz w:val="22"/>
        </w:rPr>
        <w:t>Choisis Puma comme destinataire.</w:t>
      </w:r>
    </w:p>
    <w:p>
      <w:pPr>
        <w:keepNext/>
        <w:spacing w:after="80"/>
        <w:ind w:left="454" w:hanging="454"/>
      </w:pPr>
      <w:r>
        <w:rPr>
          <w:b/>
          <w:color w:val="111111"/>
          <w:sz w:val="22"/>
        </w:rPr>
        <w:t xml:space="preserve">3.  </w:t>
      </w:r>
      <w:r>
        <w:rPr>
          <w:sz w:val="22"/>
        </w:rPr>
        <w:t>Écris un message qui rappelle le numéro de lot, indique ce qui manque et signale le carton endommagé.</w:t>
      </w:r>
    </w:p>
    <w:p>
      <w:pPr>
        <w:keepNext/>
        <w:spacing w:after="80"/>
        <w:ind w:left="454" w:hanging="454"/>
      </w:pPr>
      <w:r>
        <w:rPr>
          <w:b/>
          <w:color w:val="111111"/>
          <w:sz w:val="22"/>
        </w:rPr>
        <w:t xml:space="preserve">4.  </w:t>
      </w:r>
      <w:r>
        <w:rPr>
          <w:sz w:val="22"/>
        </w:rPr>
        <w:t>Envoie-le.</w:t>
      </w: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spacing w:after="0"/>
            </w:pPr>
            <w:r>
              <w:rPr>
                <w:b/>
                <w:color w:val="111111"/>
                <w:sz w:val="20"/>
              </w:rPr>
              <w:t xml:space="preserve">Attention, à lire avant de rédiger : </w:t>
            </w:r>
            <w:r>
              <w:rPr>
                <w:sz w:val="20"/>
              </w:rPr>
              <w:t>ton message doit contenir le numéro de lot écrit en entier (tirets compris), les deux références concernées, et la quantité manquante écrite en chiffres (par exemple « il manque 2 paires »). C'est ce que ton enseignant retrouvera dans son suivi.</w:t>
            </w:r>
          </w:p>
        </w:tc>
      </w:tr>
    </w:tbl>
    <w:p>
      <w:pPr>
        <w:spacing w:after="40"/>
      </w:pPr>
    </w:p>
    <w:p>
      <w:pPr>
        <w:keepNext/>
        <w:spacing w:before="120" w:after="120"/>
      </w:pPr>
      <w:r>
        <w:rPr>
          <w:b/>
          <w:color w:val="1A1A1A"/>
          <w:sz w:val="21"/>
        </w:rPr>
        <w:t>Rédige d'abord ton brouillon ici, puis recopie-le dans la messagerie :</w:t>
      </w:r>
    </w:p>
    <w:tbl>
      <w:tblPr>
        <w:tblStyle w:val="TableGrid"/>
        <w:tblW w:type="auto" w:w="0"/>
        <w:tblLook w:firstColumn="1" w:firstRow="1" w:lastColumn="0" w:lastRow="0" w:noHBand="0" w:noVBand="1" w:val="04A0"/>
      </w:tblPr>
      <w:tblGrid>
        <w:gridCol w:w="10086"/>
      </w:tblGrid>
      <w:tr>
        <w:trPr>
          <w:cantSplit/>
          <w:trHeight w:val="3883"/>
        </w:trPr>
        <w:tc>
          <w:tcPr>
            <w:tcW w:type="dxa" w:w="10086"/>
            <w:shd w:fill="FAFAFA"/>
          </w:tcPr>
          <w:p>
            <w:pPr>
              <w:spacing w:after="80"/>
            </w:pPr>
            <w:r>
              <w:rPr>
                <w:b/>
                <w:sz w:val="21"/>
              </w:rPr>
              <w:t>Brouillon de ton message à Puma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keepNext/>
        <w:spacing w:after="0" w:line="60" w:lineRule="exact"/>
      </w:pPr>
      <w:r>
        <w:rPr>
          <w:sz w:val="10"/>
        </w:rPr>
      </w:r>
    </w:p>
    <w:tbl>
      <w:tblPr>
        <w:tblStyle w:val="TableGrid"/>
        <w:tblW w:type="auto" w:w="0"/>
        <w:tblLook w:firstColumn="1" w:firstRow="1" w:lastColumn="0" w:lastRow="0" w:noHBand="0" w:noVBand="1" w:val="04A0"/>
      </w:tblPr>
      <w:tblGrid>
        <w:gridCol w:w="10086"/>
      </w:tblGrid>
      <w:tr>
        <w:trPr>
          <w:cantSplit/>
          <w:trHeight w:val="1474"/>
        </w:trPr>
        <w:tc>
          <w:tcPr>
            <w:tcW w:type="dxa" w:w="10086"/>
            <w:shd w:fill="FAFAFA"/>
          </w:tcPr>
          <w:p>
            <w:pPr>
              <w:pageBreakBefore/>
              <w:spacing w:after="80"/>
            </w:pPr>
            <w:r>
              <w:rPr>
                <w:b/>
                <w:sz w:val="21"/>
              </w:rPr>
              <w:t>Quelles informations un fournisseur a-t-il besoin de recevoir pour traiter une réserve ?</w:t>
            </w:r>
          </w:p>
          <w:p>
            <w:pPr>
              <w:spacing w:before="0" w:after="80"/>
            </w:pPr>
            <w:r>
              <w:rPr>
                <w:sz w:val="22"/>
              </w:rPr>
            </w:r>
          </w:p>
          <w:p>
            <w:pPr>
              <w:spacing w:before="0" w:after="80"/>
            </w:pPr>
            <w:r>
              <w:rPr>
                <w:sz w:val="22"/>
              </w:rPr>
            </w:r>
          </w:p>
        </w:tc>
      </w:tr>
    </w:tbl>
    <w:p>
      <w:pPr>
        <w:keepNext/>
        <w:spacing w:after="0" w:line="60" w:lineRule="exact"/>
      </w:pPr>
      <w:r>
        <w:rPr>
          <w:sz w:val="10"/>
        </w:rPr>
      </w:r>
    </w:p>
    <w:tbl>
      <w:tblPr>
        <w:tblStyle w:val="TableGrid"/>
        <w:tblW w:type="auto" w:w="0"/>
        <w:tblLook w:firstColumn="1" w:firstRow="1" w:lastColumn="0" w:lastRow="0" w:noHBand="0" w:noVBand="1" w:val="04A0"/>
      </w:tblPr>
      <w:tblGrid>
        <w:gridCol w:w="10086"/>
      </w:tblGrid>
      <w:tr>
        <w:trPr>
          <w:cantSplit/>
        </w:trPr>
        <w:tc>
          <w:tcPr>
            <w:tcW w:type="dxa" w:w="10086"/>
            <w:shd w:fill="FAFAFA"/>
          </w:tcPr>
          <w:p>
            <w:pPr>
              <w:keepNext/>
              <w:spacing w:after="60"/>
            </w:pPr>
            <w:r>
              <w:rPr>
                <w:b/>
                <w:color w:val="595959"/>
                <w:sz w:val="18"/>
              </w:rPr>
              <w:t xml:space="preserve">QCM  </w:t>
            </w:r>
            <w:r>
              <w:rPr>
                <w:b/>
                <w:sz w:val="21"/>
              </w:rPr>
              <w:t>Si le fournisseur ne répond pas, Spartoo peut demander des dommages-intérêts. Que sont des dommages-intérêts ?</w:t>
            </w:r>
          </w:p>
          <w:p>
            <w:pPr>
              <w:keepNext/>
              <w:spacing w:before="0" w:after="40"/>
              <w:ind w:left="227"/>
            </w:pPr>
            <w:r>
              <w:rPr>
                <w:sz w:val="21"/>
              </w:rPr>
              <w:t>☐  une réduction offerte aux clients fidèles</w:t>
            </w:r>
          </w:p>
          <w:p>
            <w:pPr>
              <w:keepNext/>
              <w:spacing w:before="0" w:after="40"/>
              <w:ind w:left="227"/>
            </w:pPr>
            <w:r>
              <w:rPr>
                <w:sz w:val="21"/>
              </w:rPr>
              <w:t>☐  un impôt payé à l'État</w:t>
            </w:r>
          </w:p>
          <w:p>
            <w:pPr>
              <w:spacing w:before="0" w:after="80"/>
              <w:ind w:left="227"/>
            </w:pPr>
            <w:r>
              <w:rPr>
                <w:sz w:val="21"/>
              </w:rPr>
              <w:t>☐  une somme d'argent versée pour réparer le dommage subi</w:t>
            </w:r>
          </w:p>
        </w:tc>
      </w:tr>
    </w:tbl>
    <w:p>
      <w:pPr>
        <w:spacing w:after="0" w:line="60" w:lineRule="exact"/>
      </w:pPr>
      <w:r>
        <w:rPr>
          <w:sz w:val="10"/>
        </w:rPr>
      </w: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Pourquoi faut-il écrire au fournisseur le jour même, et pas la semaine suivante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r>
        <w:trPr>
          <w:cantSplit/>
          <w:trHeight w:val="2438"/>
        </w:trPr>
        <w:tc>
          <w:tcPr>
            <w:tcW w:type="dxa" w:w="10086"/>
            <w:shd w:fill="FAFAFA"/>
          </w:tcPr>
          <w:p>
            <w:pPr>
              <w:spacing w:after="80"/>
            </w:pPr>
            <w:r>
              <w:rPr>
                <w:b/>
                <w:sz w:val="21"/>
              </w:rPr>
              <w:t>Qu'aurait-il fallu faire, en plus, si la marchandise du carton endommagé avait été inutilisable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sectPr w:rsidR="00FC693F" w:rsidRPr="0006063C" w:rsidSect="00034616">
      <w:pgSz w:w="12240" w:h="15840"/>
      <w:pgMar w:top="680" w:right="1077" w:bottom="73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