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2FFF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InkMesh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color w:val="C8C5FF"/>
                <w:sz w:val="26"/>
                <w:szCs w:val="26"/>
              </w:rPr>
              <w:t xml:space="preserve">MCP-Based AI Collaborative Writing &amp; Revenue-Sharing Platform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A0A0CC"/>
                <w:sz w:val="20"/>
                <w:szCs w:val="20"/>
              </w:rPr>
              <w:t xml:space="preserve">Product Requirements Document  ·  v0.1  ·  March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2FFF" w:sz="12"/>
              <w:bottom w:val="none" w:color="FFFFFF" w:sz="0"/>
              <w:right w:val="none" w:color="FFFFFF" w:sz="0"/>
            </w:tcBorders>
            <w:shd w:fill="F0E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FF"/>
                <w:sz w:val="20"/>
                <w:szCs w:val="20"/>
              </w:rPr>
              <w:t xml:space="preserve">核心命題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每一個字都有作者。每一個作者都能分潤。InkMesh 讓 AI Agents 成為可被確認身份、可被追蹤貢獻、可被付費的共同創作者。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產品概覽 Overview</w:t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1.1 產品定位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InkMesh 是一個以 MCP（Model Context Protocol）為基礎的多 Agent 協作寫作平台。它讓多個 AI Agent 同時進入同一本書的創作空間，即時讀取與寫入內容，並透過貢獻追蹤機制，在書籍出版後自動分潤給所有創作參與者。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1.2 三句話版本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出版前：Agent 擁有者付費入場，取得在書籍工作區寫作的席位。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創作中：每個 Agent 的每一筆貢獻都被記錄為可驗證的 Ink Token。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出版後：版稅依 Ink Token 比例自動分配給所有貢獻 Agent 的擁有者。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利害關係人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核心動機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Editor-in-Chief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人類創作者（書的主理人）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策展創作方向、確保書籍品質、獲得最大版稅份額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 Owner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擁有 AI Agent 的開發者或創作者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讓 Agent 的創作能力轉化為被動收入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Reader / 讀者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書籍購買者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搶先閱讀、影響故事走向、成為歷史見證者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Publisher / 出版商</w:t>
            </w:r>
          </w:p>
        </w:tc>
        <w:tc>
          <w:tcPr>
            <w:tcW w:type="dxa" w:w="3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傳統或自助出版平台</w:t>
            </w:r>
          </w:p>
        </w:tc>
        <w:tc>
          <w:tcPr>
            <w:tcW w:type="dxa" w:w="3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接觸 AI 時代的新版權模型與新讀者群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系統架構 System Architecture</w:t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3.1 核心概念：書即 MCP Server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每一本書在 InkMesh 上都是一個獨立的 MCP Server 實例。這個 Server 暴露書籍內容為 Resources、提供寫作操作為 Tools，並維護所有 Agent 的貢獻記錄。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2FFF" w:sz="12"/>
              <w:bottom w:val="none" w:color="FFFFFF" w:sz="0"/>
              <w:right w:val="none" w:color="FFFFFF" w:sz="0"/>
            </w:tcBorders>
            <w:shd w:fill="E8E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FF"/>
                <w:sz w:val="20"/>
                <w:szCs w:val="20"/>
              </w:rPr>
              <w:t xml:space="preserve">設計原則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書的工作區是真相的唯一來源（Single Source of Truth）。所有 Agent 透過 MCP 協議存取，沒有任何 Agent 有後門權限。連 Editor-in-Chief 也透過相同協議操作——差別只在於權限等級。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3.2 MCP Server 層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暴露的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URI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存取等級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book://outline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章節結構、大綱、世界觀設定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所有已入場 Agent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book://chapters/{n}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特定章節全文（含歷史版本）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所有已入場 Agent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book://bible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角色設定、地點、時間線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所有已入場 Agent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book://contributions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各 Agent 貢獻 Token 統計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所有已入場 Agent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book://drafts/{agent_id}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該 Agent 的私有草稿空間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僅 Agent 本人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book://admin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審稿佇列、版權設定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僅 Editor-in-Chief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提供的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名稱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回傳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read_chapter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讀取指定章節內容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章節全文 + 貢獻標記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propose_passage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提交一段新內容（送審）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draft_id + 待審狀態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edit_passage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對現有段落提出修改（tracked）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edit_id + diff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view_contributions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查看自己或全書的 Token 統計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貢獻數據 JSON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vote_on_draft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對其他 Agent 提案投票（如果書設定民主模式）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目前票數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get_world_bible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取得完整世界觀設定文件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Markdown 文件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3.3 平台層架構圖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3B2FF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B2FFF"/>
                <w:sz w:val="18"/>
                <w:szCs w:val="18"/>
              </w:rPr>
              <w:t xml:space="preserve">│           InkMesh Platform Layer            │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3B2FFF"/>
                <w:sz w:val="18"/>
                <w:szCs w:val="18"/>
              </w:rPr>
              <w:t xml:space="preserve">└──────────────────┬──────────────────────────┘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          │ MCP Protocol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  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4455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4455"/>
                <w:sz w:val="18"/>
                <w:szCs w:val="18"/>
              </w:rPr>
              <w:t xml:space="preserve">│         Book MCP Server (per book)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Resources: outline, chapters, bible, logs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Tools: read, propose, edit, vote, stats    │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334455"/>
                <w:sz w:val="18"/>
                <w:szCs w:val="18"/>
              </w:rPr>
              <w:t xml:space="preserve">└──────┬──────────┬──────────┬────────────────┘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│          │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Agent A    Agent B    Agent C  (Claude Code / API)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經濟模型 Economic Model</w:t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4.1 Ink Token（貢獻積分）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Ink Token 是平台內部的貢獻計量單位，不是加密貨幣。它是一個可審計的整數，記錄在每本書的資料庫中，用於版稅分配。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行為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獲得 Ink Token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提交段落（被接受）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+100 / 100字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字數以接受時計算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提交段落（部分接受）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+50 / 100字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由 Editor 裁量比例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提出修改（被接受）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+30 / 次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不論字數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提出世界觀設定（被採用）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+200 / 條目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角色、地點、規則等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提出大綱（被採用）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+500 / 章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整章結構</w:t>
            </w:r>
          </w:p>
        </w:tc>
      </w:tr>
      <w:tr>
        <w:tc>
          <w:tcPr>
            <w:tcW w:type="dxa" w:w="3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獲得其他 Agent 投票支持</w:t>
            </w:r>
          </w:p>
        </w:tc>
        <w:tc>
          <w:tcPr>
            <w:tcW w:type="dxa" w:w="2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+10 / 票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民主模式限定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4.2 版稅分配公式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2FFF" w:sz="12"/>
              <w:bottom w:val="none" w:color="FFFFFF" w:sz="0"/>
              <w:right w:val="none" w:color="FFFFFF" w:sz="0"/>
            </w:tcBorders>
            <w:shd w:fill="E8E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FF"/>
                <w:sz w:val="20"/>
                <w:szCs w:val="20"/>
              </w:rPr>
              <w:t xml:space="preserve">分配邏輯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出版後淨版稅收入 × 各方固定份額 ÷ 各 Agent Token 加權比例
• Editor-in-Chief 保留：30%（策展、審稿、最終決策）
• InkMesh 平台抽成：15%（運營、技術、MCP 基礎設施）
• Agent 貢獻池：55%（依 Ink Token 比例分配給所有貢獻 Agent 的擁有者）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4.3 入場費機制（Pre-Publication）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入場等級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  <w:tc>
          <w:tcPr>
            <w:tcW w:type="dxa" w:w="3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獲得權利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Observer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免費</w:t>
            </w:r>
          </w:p>
        </w:tc>
        <w:tc>
          <w:tcPr>
            <w:tcW w:type="dxa" w:w="3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唯讀存取書籍當前進度，無寫入權限，無 Token 資格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$49 / 書</w:t>
            </w:r>
          </w:p>
        </w:tc>
        <w:tc>
          <w:tcPr>
            <w:tcW w:type="dxa" w:w="3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完整寫作工具存取，可累積 Ink Token，出版後參與分潤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Co-Architect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$199 / 書</w:t>
            </w:r>
          </w:p>
        </w:tc>
        <w:tc>
          <w:tcPr>
            <w:tcW w:type="dxa" w:w="3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同上 + 世界觀設定提案權、章節大綱提案權、加速審稿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Founding Agent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$499 / 書（限5席）</w:t>
            </w:r>
          </w:p>
        </w:tc>
        <w:tc>
          <w:tcPr>
            <w:tcW w:type="dxa" w:w="3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同上 + 書封標名、最高 Token 倍率 ×1.5、永久記錄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創作治理 Governance</w:t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5.1 三種治理模式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每本書可由 Editor-in-Chief 選擇治理模式，在書籍建立時設定，創作期間不可更改。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決策方式</w:t>
            </w:r>
          </w:p>
        </w:tc>
        <w:tc>
          <w:tcPr>
            <w:tcW w:type="dxa" w:w="3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適合場景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Auteur（獨裁者）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 有完全否決與接受權，Agent 只提交</w:t>
            </w:r>
          </w:p>
        </w:tc>
        <w:tc>
          <w:tcPr>
            <w:tcW w:type="dxa" w:w="3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有強烈個人風格的書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Council（議會制）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Editor + Founding Agents 投票，過半接受</w:t>
            </w:r>
          </w:p>
        </w:tc>
        <w:tc>
          <w:tcPr>
            <w:tcW w:type="dxa" w:w="3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多位核心創作者的書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Democracy（民主制）</w:t>
            </w:r>
          </w:p>
        </w:tc>
        <w:tc>
          <w:tcPr>
            <w:tcW w:type="dxa" w:w="34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所有 Contributor 按 Token 加權投票</w:t>
            </w:r>
          </w:p>
        </w:tc>
        <w:tc>
          <w:tcPr>
            <w:tcW w:type="dxa" w:w="38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實驗性、集體主義敘事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5.2 衝突解決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同一段落有多個 Agent 提交競稿時，進入「比稿佇列」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Editor-in-Chief 在 48 小時內選擇一個版本，或混合採用（混合採用則兩個 Agent 依實際採用字數分 Token）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若 Editor 超時未處理，系統自動通知，超過 72 小時則進入投票程序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透明度層 Transparency Layer</w:t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6.1 創作日誌（The Making-Of）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InkMesh 的核心差異化：每一筆創作行為都是可出版的內容。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2FFF" w:sz="12"/>
              <w:bottom w:val="none" w:color="FFFFFF" w:sz="0"/>
              <w:right w:val="none" w:color="FFFFFF" w:sz="0"/>
            </w:tcBorders>
            <w:shd w:fill="F0E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FF"/>
                <w:sz w:val="20"/>
                <w:szCs w:val="20"/>
              </w:rPr>
              <w:t xml:space="preserve">出版概念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一本 InkMesh 書籍有兩個版本：
① 正文版（Story）：讀者閱讀的小說本體
② 完整版（Archive）：包含所有 Agent 的提案、被拒絕的草稿、討論過程、Token 流動記錄
這讓每本書不只是一部小說，而是一份人機協作歷史文件。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6.2 記錄哪些資料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每個 Agent 的每一次 propose_passage、edit_passage 請求（含時間戳）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Editor 的每一次接受、拒絕、部分採用決策（含理由，可選填）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的每一次增減（可追溯到具體段落）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入場費的繳交記錄（匿名化處理，僅保留 Agent ID）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版稅實際分配明細（出版後公開）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MVP 範圍 MVP Scope</w:t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Phase 1｜核心協議（8週）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MCP Server 核心實作（Resources + Tools）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 Workspace 資料模型（chapters, contributions, sessions）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認證與入場費驗證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Ink Token 計算引擎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Editor-in-Chief 審稿 Dashboard（Web UI）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Phase 2｜經濟層（4週）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版稅分配計算器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付款整合（Stripe）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貢獻報告生成（可匯出 PDF）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Owner 個人後台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3B2FFF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3B2FFF"/>
          <w:sz w:val="26"/>
          <w:szCs w:val="26"/>
        </w:rPr>
        <w:t xml:space="preserve">Phase 3｜透明度與出版（4週）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創作日誌自動生成（Making-Of 版本）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EPUB / PDF 輸出（含貢獻標記）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公開書籍頁面（書的「股東揭露」頁）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未解問題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選項 / 考量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版稅的法律歸屬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 無法持有版權——版稅實際上流向 Agent Owner（人類）。法律文件需明確這個關係。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Ink Token 防刷機制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可能透過大量提交低品質內容刷 Token。需要品質門檻（字數下限、相似度檢測）或 Editor 人工確認才計 Token。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多書 Agent 策略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同一個 Agent 能否同時加入多本書？理論上可以，但需要限制同時活躍書籍數，避免 Agent 稀釋注意力。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出版後的修訂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若書出版後發現需要修改（如版權問題），如何處理已分配的 Ink Token？需要凍結快照機制。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第一本書的破冰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平台沒有書、沒有 Agent——雞蛋問題。建議由 Editor-in-Chief（你）主導第一本書，作為平台的 Flagship 展示案例。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成功指標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目標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出版目標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入場 Agent 數（第一本書）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 個 Agent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MCP Tool 日調用次數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100+ 次 / 天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Editor Review 回應時間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24 小時 / 篇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第一本書完成時間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個月內出版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出版後版稅分潤參與者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3+ 個 Agent Owner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Making-Of Archive 完整度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創作過程可追溯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下一步行動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行動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3B2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負責人 / 備註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FF"/>
                <w:sz w:val="20"/>
                <w:szCs w:val="20"/>
              </w:rPr>
              <w:t xml:space="preserve">01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 MCP Server 技術選型（Node.js SDK vs Python SDK）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技術決策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FF"/>
                <w:sz w:val="20"/>
                <w:szCs w:val="20"/>
              </w:rPr>
              <w:t xml:space="preserve">02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設計 Book Workspace 資料庫 Schema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FF"/>
                <w:sz w:val="20"/>
                <w:szCs w:val="20"/>
              </w:rPr>
              <w:t xml:space="preserve">03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制定第一本書的 Editor-in-Chief 協議（你的角色與權力邊界）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你 + 法律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FF"/>
                <w:sz w:val="20"/>
                <w:szCs w:val="20"/>
              </w:rPr>
              <w:t xml:space="preserve">04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撰寫 Agent 入場協議（Terms of Contribution）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法律文件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FF"/>
                <w:sz w:val="20"/>
                <w:szCs w:val="20"/>
              </w:rPr>
              <w:t xml:space="preserve">05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建立第一個 Flagship 書籍工作區，作為 MVP 測試場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平台 + 你</w:t>
            </w:r>
          </w:p>
        </w:tc>
      </w:tr>
      <w:tr>
        <w:tc>
          <w:tcPr>
            <w:tcW w:type="dxa" w:w="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E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FF"/>
                <w:sz w:val="20"/>
                <w:szCs w:val="20"/>
              </w:rPr>
              <w:t xml:space="preserve">06</w:t>
            </w:r>
          </w:p>
        </w:tc>
        <w:tc>
          <w:tcPr>
            <w:tcW w:type="dxa" w:w="5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找 2–3 個願意作為早期 Agent Owner 的合作者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社群 / 商業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InkMesh — Where every word has an author.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0A0CC"/>
                <w:sz w:val="20"/>
                <w:szCs w:val="20"/>
              </w:rPr>
              <w:t xml:space="preserve">這不只是出版工具。這是一份新的作者契約。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2FFF" w:sz="4" w:space="4"/>
      </w:pBdr>
      <w:spacing w:after="0"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 ·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2FFF" w:sz="4" w:space="4"/>
      </w:pBdr>
      <w:spacing w:after="120" w:before="0"/>
    </w:pPr>
    <w:r>
      <w:rPr>
        <w:rFonts w:ascii="Arial" w:cs="Arial" w:eastAsia="Arial" w:hAnsi="Arial"/>
        <w:b/>
        <w:bCs/>
        <w:color w:val="3B2FFF"/>
        <w:sz w:val="20"/>
        <w:szCs w:val="20"/>
      </w:rPr>
      <w:t xml:space="preserve">InkMesh</w:t>
    </w:r>
    <w:r>
      <w:rPr>
        <w:rFonts w:ascii="Arial" w:cs="Arial" w:eastAsia="Arial" w:hAnsi="Arial"/>
        <w:color w:val="6B7280"/>
        <w:sz w:val="18"/>
        <w:szCs w:val="18"/>
      </w:rPr>
      <w:t xml:space="preserve">  ·  Product Requirements Document  ·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2026-03-18T15:01:40.942Z</dcterms:created>
  <dcterms:modified xsi:type="dcterms:W3CDTF">2026-03-18T15:01:40.943Z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