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ACE: Align, Compare, Exhibit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… of SPADES: Software Package for Amino-Acid and DNA Examination of Sequence</w:t>
        <w:tab/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 Jamie Mortensen, Yara Rose, Madelyn Schreiner, Kevin Schutt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download ClustalW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Clustal.org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http://www.clustal.org/download/current/</w:t>
        </w:r>
      </w:hyperlink>
      <w:r w:rsidDel="00000000" w:rsidR="00000000" w:rsidRPr="00000000">
        <w:rPr>
          <w:rtl w:val="0"/>
        </w:rPr>
        <w:t xml:space="preserve">) to download the appropriate version of ClustalW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download HomoloGene files (dna and protein) for 2 homologous genes/proteins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to the HomoloGene database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https://www.ncbi.nlm.nih.gov/homologene</w:t>
        </w:r>
      </w:hyperlink>
      <w:r w:rsidDel="00000000" w:rsidR="00000000" w:rsidRPr="00000000">
        <w:rPr>
          <w:rtl w:val="0"/>
        </w:rPr>
        <w:t xml:space="preserve">) and search for a gene of interest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“Download” link offers options to download both the nucleic acid (DNA) and the amino acid (protein) sequence.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run 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the HomoloGene files reside in the same folder as the ACE.py script.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ACE.py using python.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ACE: Asks user for filename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ACE program is run, the interface will prompt the user to enter a filename downloaded from the HomoloGene database. The sequences from the HomoloGene database can be DNA, mRNA, or Amino Acids. Sample of Prompt is shown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886200" cy="590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User: inputs file names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name of file that is downloaded from Homologene, include extension (example.txt)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needs to be in the same location as the ACE.py file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ACE: runs clustal on files to produce aligned output files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1038" cy="66847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66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ACE: accesses Clustal output files and parses sequences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57805" cy="39576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80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to make sure all nucleotides and amino acids are 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an if statement to compare known amino acid and nucleotide symbols to the sequences that were outputted by homologene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sequences string before determining percent similarity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invalid symbols in its corresponding sequences , the code will not run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ACE: counts similarities in sequences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Goes through each character of the first sequence and compares it to the character of the second sequence.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Does not count as same character if a ‘-’ 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5763" cy="102204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02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ACE: calculates and displays percentage of similarities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3938" cy="61198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611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margin">
                <wp:posOffset>2085975</wp:posOffset>
              </wp:positionH>
              <wp:positionV relativeFrom="paragraph">
                <wp:posOffset>257175</wp:posOffset>
              </wp:positionV>
              <wp:extent cx="1538288" cy="1029763"/>
              <wp:effectExtent b="0" l="0" r="0" t="0"/>
              <wp:wrapTopAndBottom distB="114300" distT="11430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32375" y="832625"/>
                        <a:ext cx="1538288" cy="1029763"/>
                        <a:chOff x="1632375" y="832625"/>
                        <a:chExt cx="4471838" cy="297315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2314575" y="1504950"/>
                          <a:ext cx="1133400" cy="485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ACE</w:t>
                            </w:r>
                          </w:p>
                        </w:txbxContent>
                      </wps:txbx>
                      <wps:bodyPr anchorCtr="0" anchor="t" bIns="91425" lIns="91425" rIns="91425" wrap="square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632375" y="1418150"/>
                          <a:ext cx="2497800" cy="11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aster One" w:cs="Faster One" w:eastAsia="Faster One" w:hAnsi="Faster One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ACE</w:t>
                            </w:r>
                          </w:p>
                        </w:txbxContent>
                      </wps:txbx>
                      <wps:bodyPr anchorCtr="0" anchor="t" bIns="91425" lIns="91425" rIns="91425" wrap="square" tIns="91425"/>
                    </wps:wsp>
                    <pic:pic>
                      <pic:nvPicPr>
                        <pic:cNvPr descr="ace-of-spades.jpg" id="4" name="Shape 4"/>
                        <pic:cNvPicPr preferRelativeResize="0"/>
                      </pic:nvPicPr>
                      <pic:blipFill/>
                      <pic:spPr>
                        <a:xfrm>
                          <a:off x="1987732" y="832625"/>
                          <a:ext cx="3954375" cy="29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5" name="Shape 5"/>
                      <wps:spPr>
                        <a:xfrm>
                          <a:off x="3532613" y="1990650"/>
                          <a:ext cx="2571600" cy="83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aster One" w:cs="Faster One" w:eastAsia="Faster One" w:hAnsi="Faster One"/>
                                <w:b w:val="0"/>
                                <w:i w:val="0"/>
                                <w:smallCaps w:val="0"/>
                                <w:strike w:val="0"/>
                                <w:color w:val="f3f3f3"/>
                                <w:sz w:val="72"/>
                                <w:vertAlign w:val="baseline"/>
                              </w:rPr>
                              <w:t xml:space="preserve">ACE</w:t>
                            </w:r>
                          </w:p>
                        </w:txbxContent>
                      </wps:txbx>
                      <wps:bodyPr anchorCtr="0" anchor="t" bIns="91425" lIns="91425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2085975</wp:posOffset>
              </wp:positionH>
              <wp:positionV relativeFrom="paragraph">
                <wp:posOffset>257175</wp:posOffset>
              </wp:positionV>
              <wp:extent cx="1538288" cy="1029763"/>
              <wp:effectExtent b="0" l="0" r="0" t="0"/>
              <wp:wrapTopAndBottom distB="114300" distT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8288" cy="10297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clustal.org/download/current/" TargetMode="External"/><Relationship Id="rId7" Type="http://schemas.openxmlformats.org/officeDocument/2006/relationships/hyperlink" Target="https://www.ncbi.nlm.nih.gov/homologene" TargetMode="External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