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RealGo3使用手册</w:t>
      </w:r>
    </w:p>
    <w:p>
      <w:pPr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jc w:val="center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V3.0.0</w:t>
      </w:r>
      <w:bookmarkStart w:id="19" w:name="_GoBack"/>
      <w:bookmarkEnd w:id="19"/>
    </w:p>
    <w:p>
      <w:pPr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sz w:val="44"/>
          <w:szCs w:val="44"/>
          <w:lang w:val="en-US" w:eastAsia="zh-CN"/>
        </w:rPr>
      </w:pPr>
    </w:p>
    <w:p>
      <w:pPr>
        <w:jc w:val="center"/>
        <w:rPr>
          <w:rFonts w:hint="default"/>
          <w:sz w:val="44"/>
          <w:szCs w:val="44"/>
          <w:lang w:val="en-US" w:eastAsia="zh-CN"/>
        </w:rPr>
      </w:pPr>
    </w:p>
    <w:p>
      <w:pPr>
        <w:jc w:val="center"/>
        <w:rPr>
          <w:rFonts w:hint="default"/>
          <w:sz w:val="44"/>
          <w:szCs w:val="44"/>
          <w:lang w:val="en-US" w:eastAsia="zh-CN"/>
        </w:rPr>
      </w:pPr>
    </w:p>
    <w:p>
      <w:pPr>
        <w:jc w:val="center"/>
        <w:rPr>
          <w:rFonts w:hint="default"/>
          <w:sz w:val="44"/>
          <w:szCs w:val="44"/>
          <w:lang w:val="en-US" w:eastAsia="zh-CN"/>
        </w:rPr>
      </w:pPr>
    </w:p>
    <w:p>
      <w:pPr>
        <w:jc w:val="center"/>
        <w:rPr>
          <w:rFonts w:hint="default"/>
          <w:sz w:val="44"/>
          <w:szCs w:val="44"/>
          <w:lang w:val="en-US" w:eastAsia="zh-CN"/>
        </w:rPr>
      </w:pPr>
    </w:p>
    <w:p>
      <w:pPr>
        <w:jc w:val="center"/>
        <w:rPr>
          <w:rFonts w:hint="default"/>
          <w:sz w:val="44"/>
          <w:szCs w:val="44"/>
          <w:lang w:val="en-US" w:eastAsia="zh-CN"/>
        </w:rPr>
      </w:pPr>
    </w:p>
    <w:p>
      <w:pPr>
        <w:jc w:val="center"/>
        <w:rPr>
          <w:rFonts w:hint="default"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杭州泰极豫才软件有限公司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br w:type="page"/>
      </w:r>
    </w:p>
    <w:sdt>
      <w:sdtPr>
        <w:rPr>
          <w:rFonts w:ascii="宋体" w:hAnsi="宋体" w:eastAsia="宋体" w:cstheme="minorBidi"/>
          <w:kern w:val="2"/>
          <w:sz w:val="32"/>
          <w:szCs w:val="40"/>
          <w:lang w:val="en-US" w:eastAsia="zh-CN" w:bidi="ar-SA"/>
        </w:rPr>
        <w:id w:val="147467123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32"/>
              <w:szCs w:val="40"/>
            </w:rPr>
          </w:pPr>
          <w:r>
            <w:rPr>
              <w:rFonts w:ascii="宋体" w:hAnsi="宋体" w:eastAsia="宋体"/>
              <w:sz w:val="32"/>
              <w:szCs w:val="40"/>
            </w:rPr>
            <w:t>目录</w:t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_Toc21421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40"/>
              <w:lang w:val="en-US" w:eastAsia="zh-CN" w:bidi="ar-SA"/>
            </w:rPr>
            <w:t>1.</w:t>
          </w:r>
          <w:r>
            <w:rPr>
              <w:rFonts w:hint="eastAsia"/>
              <w:sz w:val="24"/>
              <w:szCs w:val="40"/>
              <w:lang w:val="en-US" w:eastAsia="zh-CN"/>
            </w:rPr>
            <w:t>安装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_Toc21421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_Toc8703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36"/>
              <w:lang w:val="en-US" w:eastAsia="zh-CN"/>
            </w:rPr>
            <w:t>1.1 获取压缩包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_Toc8703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_Toc19082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36"/>
              <w:lang w:val="en-US" w:eastAsia="zh-CN"/>
            </w:rPr>
            <w:t>1.2 获取软件狗授权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_Toc19082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_Toc7765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36"/>
              <w:lang w:val="en-US" w:eastAsia="zh-CN"/>
            </w:rPr>
            <w:t>1.3 安装软件狗驱动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_Toc7765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_Toc25310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36"/>
              <w:lang w:val="en-US" w:eastAsia="zh-CN"/>
            </w:rPr>
            <w:t>1.4 软件狗检查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_Toc25310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_Toc7410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36"/>
              <w:lang w:val="en-US" w:eastAsia="zh-CN"/>
            </w:rPr>
            <w:t>1.5 软件狗授权更改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_Toc7410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_Toc16730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 w:val="24"/>
              <w:szCs w:val="40"/>
              <w:lang w:val="en-US" w:eastAsia="zh-CN" w:bidi="ar-SA"/>
            </w:rPr>
            <w:t>2.</w:t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40"/>
              <w:lang w:val="en-US" w:eastAsia="zh-CN" w:bidi="ar-SA"/>
            </w:rPr>
            <w:t>数据库服务启动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_Toc16730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2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_Toc24358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40"/>
              <w:lang w:val="en-US" w:eastAsia="zh-CN" w:bidi="ar-SA"/>
            </w:rPr>
            <w:t>3</w:t>
          </w:r>
          <w:r>
            <w:rPr>
              <w:rFonts w:hint="default" w:asciiTheme="minorHAnsi" w:hAnsiTheme="minorHAnsi" w:eastAsiaTheme="minorEastAsia" w:cstheme="minorBidi"/>
              <w:kern w:val="2"/>
              <w:sz w:val="24"/>
              <w:szCs w:val="40"/>
              <w:lang w:val="en-US" w:eastAsia="zh-CN" w:bidi="ar-SA"/>
            </w:rPr>
            <w:t>.</w:t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40"/>
              <w:lang w:val="en-US" w:eastAsia="zh-CN" w:bidi="ar-SA"/>
            </w:rPr>
            <w:t>数据采集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_Toc24358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3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_Toc7142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36"/>
              <w:lang w:val="en-US" w:eastAsia="zh-CN"/>
            </w:rPr>
            <w:t>3</w:t>
          </w:r>
          <w:r>
            <w:rPr>
              <w:rFonts w:hint="default"/>
              <w:sz w:val="24"/>
              <w:szCs w:val="36"/>
              <w:lang w:val="en-US" w:eastAsia="zh-CN"/>
            </w:rPr>
            <w:t>.1</w:t>
          </w:r>
          <w:r>
            <w:rPr>
              <w:rFonts w:hint="eastAsia"/>
              <w:sz w:val="24"/>
              <w:szCs w:val="36"/>
              <w:lang w:val="en-US" w:eastAsia="zh-CN"/>
            </w:rPr>
            <w:t>使用OPCGate进行数据采集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_Toc7142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3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_Toc15788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 w:cstheme="minorBidi"/>
              <w:kern w:val="2"/>
              <w:sz w:val="24"/>
              <w:szCs w:val="32"/>
              <w:lang w:val="en-US" w:eastAsia="zh-CN" w:bidi="ar-SA"/>
            </w:rPr>
            <w:t>3</w:t>
          </w:r>
          <w:r>
            <w:rPr>
              <w:rFonts w:hint="default" w:asciiTheme="minorHAnsi" w:hAnsiTheme="minorHAnsi" w:eastAsiaTheme="minorEastAsia" w:cstheme="minorBidi"/>
              <w:kern w:val="2"/>
              <w:sz w:val="24"/>
              <w:szCs w:val="32"/>
              <w:lang w:val="en-US" w:eastAsia="zh-CN" w:bidi="ar-SA"/>
            </w:rPr>
            <w:t>.1.1</w:t>
          </w:r>
          <w:r>
            <w:rPr>
              <w:rFonts w:hint="eastAsia"/>
              <w:sz w:val="24"/>
              <w:szCs w:val="32"/>
              <w:lang w:val="en-US" w:eastAsia="zh-CN"/>
            </w:rPr>
            <w:t>配置OPCGate与RealDB3服务的连接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_Toc15788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3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_Toc16637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 w:cstheme="minorBidi"/>
              <w:kern w:val="2"/>
              <w:sz w:val="24"/>
              <w:szCs w:val="32"/>
              <w:lang w:val="en-US" w:eastAsia="zh-CN" w:bidi="ar-SA"/>
            </w:rPr>
            <w:t>3</w:t>
          </w:r>
          <w:r>
            <w:rPr>
              <w:rFonts w:hint="default" w:cstheme="minorBidi"/>
              <w:kern w:val="2"/>
              <w:sz w:val="24"/>
              <w:szCs w:val="32"/>
              <w:lang w:val="en-US" w:eastAsia="zh-CN" w:bidi="ar-SA"/>
            </w:rPr>
            <w:t>.1.2</w:t>
          </w:r>
          <w:r>
            <w:rPr>
              <w:rFonts w:hint="eastAsia" w:cstheme="minorBidi"/>
              <w:kern w:val="2"/>
              <w:sz w:val="24"/>
              <w:szCs w:val="32"/>
              <w:lang w:val="en-US" w:eastAsia="zh-CN" w:bidi="ar-SA"/>
            </w:rPr>
            <w:t>数据采集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_Toc16637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3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_Toc27410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 w:cstheme="minorBidi"/>
              <w:kern w:val="2"/>
              <w:sz w:val="24"/>
              <w:szCs w:val="32"/>
              <w:lang w:val="en-US" w:eastAsia="zh-CN" w:bidi="ar-SA"/>
            </w:rPr>
            <w:t>3</w:t>
          </w:r>
          <w:r>
            <w:rPr>
              <w:rFonts w:hint="default" w:cstheme="minorBidi"/>
              <w:kern w:val="2"/>
              <w:sz w:val="24"/>
              <w:szCs w:val="32"/>
              <w:lang w:val="en-US" w:eastAsia="zh-CN" w:bidi="ar-SA"/>
            </w:rPr>
            <w:t>.1.3</w:t>
          </w:r>
          <w:r>
            <w:rPr>
              <w:rFonts w:hint="eastAsia" w:cstheme="minorBidi"/>
              <w:kern w:val="2"/>
              <w:sz w:val="24"/>
              <w:szCs w:val="32"/>
              <w:lang w:val="en-US" w:eastAsia="zh-CN" w:bidi="ar-SA"/>
            </w:rPr>
            <w:t>配置导出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_Toc27410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4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_Toc18155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36"/>
              <w:lang w:val="en-US" w:eastAsia="zh-CN"/>
            </w:rPr>
            <w:t>3</w:t>
          </w:r>
          <w:r>
            <w:rPr>
              <w:rFonts w:hint="default"/>
              <w:sz w:val="24"/>
              <w:szCs w:val="36"/>
              <w:lang w:val="en-US" w:eastAsia="zh-CN"/>
            </w:rPr>
            <w:t>.2</w:t>
          </w:r>
          <w:r>
            <w:rPr>
              <w:rFonts w:hint="eastAsia"/>
              <w:sz w:val="24"/>
              <w:szCs w:val="36"/>
              <w:lang w:val="en-US" w:eastAsia="zh-CN"/>
            </w:rPr>
            <w:t>使用DataViewer进行数据采集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_Toc18155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4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_Toc645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 w:cstheme="minorBidi"/>
              <w:kern w:val="2"/>
              <w:sz w:val="24"/>
              <w:szCs w:val="32"/>
              <w:lang w:val="en-US" w:eastAsia="zh-CN" w:bidi="ar-SA"/>
            </w:rPr>
            <w:t>3.2.1 配置OPC服务器信息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_Toc645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4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_Toc2548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 w:cstheme="minorBidi"/>
              <w:kern w:val="2"/>
              <w:sz w:val="24"/>
              <w:szCs w:val="32"/>
              <w:lang w:val="en-US" w:eastAsia="zh-CN" w:bidi="ar-SA"/>
            </w:rPr>
            <w:t>3.2.2 配置位号信息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_Toc2548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5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_Toc3550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40"/>
              <w:lang w:val="en-US" w:eastAsia="zh-CN" w:bidi="ar-SA"/>
            </w:rPr>
            <w:t>4. 数据趋势查看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_Toc3550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6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_Toc6314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40"/>
              <w:lang w:val="en-US" w:eastAsia="zh-CN" w:bidi="ar-SA"/>
            </w:rPr>
            <w:t>5. 数据导出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_Toc6314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7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32"/>
            </w:rPr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_Toc17691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40"/>
              <w:lang w:val="en-US" w:eastAsia="zh-CN" w:bidi="ar-SA"/>
            </w:rPr>
            <w:t>6. 故障排除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_Toc17691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9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</w:pPr>
          <w:r>
            <w:rPr>
              <w:rFonts w:hint="eastAsia"/>
              <w:sz w:val="24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32"/>
              <w:lang w:val="en-US" w:eastAsia="zh-CN"/>
            </w:rPr>
            <w:instrText xml:space="preserve"> HYPERLINK \l _Toc26619 </w:instrText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36"/>
              <w:lang w:val="en-US" w:eastAsia="zh-CN"/>
            </w:rPr>
            <w:t>6.1 如何确认数据库服务已启动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_Toc26619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9</w:t>
          </w:r>
          <w:r>
            <w:rPr>
              <w:sz w:val="24"/>
              <w:szCs w:val="32"/>
            </w:rPr>
            <w:fldChar w:fldCharType="end"/>
          </w:r>
          <w:r>
            <w:rPr>
              <w:rFonts w:hint="eastAsia"/>
              <w:sz w:val="24"/>
              <w:szCs w:val="32"/>
              <w:lang w:val="en-US" w:eastAsia="zh-CN"/>
            </w:rPr>
            <w:fldChar w:fldCharType="end"/>
          </w:r>
        </w:p>
        <w:p>
          <w:pPr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sz w:val="32"/>
          <w:szCs w:val="32"/>
          <w:lang w:val="en-US" w:eastAsia="zh-CN"/>
        </w:rPr>
      </w:pPr>
      <w:bookmarkStart w:id="0" w:name="_Toc21421"/>
      <w:r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  <w:t>1.</w:t>
      </w:r>
      <w:r>
        <w:rPr>
          <w:rFonts w:hint="eastAsia"/>
          <w:sz w:val="32"/>
          <w:szCs w:val="32"/>
          <w:lang w:val="en-US" w:eastAsia="zh-CN"/>
        </w:rPr>
        <w:t>安装</w:t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sz w:val="28"/>
          <w:szCs w:val="28"/>
          <w:lang w:val="en-US" w:eastAsia="zh-CN"/>
        </w:rPr>
      </w:pPr>
      <w:bookmarkStart w:id="1" w:name="_Toc8703"/>
      <w:r>
        <w:rPr>
          <w:rFonts w:hint="eastAsia"/>
          <w:sz w:val="28"/>
          <w:szCs w:val="28"/>
          <w:lang w:val="en-US" w:eastAsia="zh-CN"/>
        </w:rPr>
        <w:t>1.1 获取压缩包</w:t>
      </w:r>
      <w:bookmarkEnd w:id="1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获取数据库压缩包，如“RealDB3.zip”，将压缩包解压至计算机上的TaijiControl文件夹。RealDB3中包含RealDB服务（TaiJi RealGoDB Starter、RealGoShell）以及RealGoChart（DataViewer、DataExporter）采集、看图与数据导出工具。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请注意，目标位置用于存储数据文件，建议预留足够空间。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sz w:val="28"/>
          <w:szCs w:val="28"/>
          <w:lang w:val="en-US" w:eastAsia="zh-CN"/>
        </w:rPr>
      </w:pPr>
      <w:bookmarkStart w:id="2" w:name="_Toc19082"/>
      <w:r>
        <w:rPr>
          <w:rFonts w:hint="eastAsia"/>
          <w:sz w:val="28"/>
          <w:szCs w:val="28"/>
          <w:lang w:val="en-US" w:eastAsia="zh-CN"/>
        </w:rPr>
        <w:t>1.2 获取软件狗授权</w:t>
      </w:r>
      <w:bookmarkEnd w:id="2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从杭州泰极豫才软件有限公司（TaijiControl）获取软件授权。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sz w:val="28"/>
          <w:szCs w:val="28"/>
          <w:lang w:val="en-US" w:eastAsia="zh-CN"/>
        </w:rPr>
      </w:pPr>
      <w:bookmarkStart w:id="3" w:name="_Toc7765"/>
      <w:r>
        <w:rPr>
          <w:rFonts w:hint="eastAsia"/>
          <w:sz w:val="28"/>
          <w:szCs w:val="28"/>
          <w:lang w:val="en-US" w:eastAsia="zh-CN"/>
        </w:rPr>
        <w:t>1.3 安装软件狗驱动</w:t>
      </w:r>
      <w:bookmarkEnd w:id="3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从TaijiControl\Tools中找到HASPUserSetup.exe。根据提示安装驱动。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sz w:val="28"/>
          <w:szCs w:val="28"/>
          <w:lang w:val="en-US" w:eastAsia="zh-CN"/>
        </w:rPr>
      </w:pPr>
      <w:bookmarkStart w:id="4" w:name="_Toc25310"/>
      <w:r>
        <w:rPr>
          <w:rFonts w:hint="eastAsia"/>
          <w:sz w:val="28"/>
          <w:szCs w:val="28"/>
          <w:lang w:val="en-US" w:eastAsia="zh-CN"/>
        </w:rPr>
        <w:t>1.4 软件狗检查</w:t>
      </w:r>
      <w:bookmarkEnd w:id="4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从TaijiControl\Tools中找到HASPChecker.zip。解压缩后运行HASPChecker.exe，检查软件狗是否安装成功，以及确认授权信息。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sz w:val="28"/>
          <w:szCs w:val="28"/>
          <w:lang w:val="en-US" w:eastAsia="zh-CN"/>
        </w:rPr>
      </w:pPr>
      <w:bookmarkStart w:id="5" w:name="_Toc7410"/>
      <w:r>
        <w:rPr>
          <w:rFonts w:hint="eastAsia"/>
          <w:sz w:val="28"/>
          <w:szCs w:val="28"/>
          <w:lang w:val="en-US" w:eastAsia="zh-CN"/>
        </w:rPr>
        <w:t>1.5 软件狗授权更改</w:t>
      </w:r>
      <w:bookmarkEnd w:id="5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从TaijiControl\Tools中找到RUS_TJC.zip。解压后根据提示更改授权信息。更改授权需联系TaijiControl的技术人员。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default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</w:pPr>
      <w:bookmarkStart w:id="6" w:name="_Toc16730"/>
      <w:r>
        <w:rPr>
          <w:rFonts w:hint="default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  <w:t>2.</w:t>
      </w:r>
      <w:r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  <w:t>数据库服务启动</w:t>
      </w:r>
      <w:bookmarkEnd w:id="6"/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如下图所示打开TaijiControl\RealGoDB3\RealGoDBGui.exe。启动后如下图所示，点击最小化按钮后，数据库内核（Shell）将最小化至系统托盘。数据库运行过程中一般不需要操作。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430270" cy="1546860"/>
            <wp:effectExtent l="0" t="0" r="1397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388360" cy="2145665"/>
            <wp:effectExtent l="0" t="0" r="1016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START/STOP按钮：控制RealDB服务的启停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 Start：开启启动器GUI后是否自动启动RealDB服务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 On Boot：是否开机自启动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default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</w:pPr>
      <w:bookmarkStart w:id="7" w:name="_Toc24358"/>
      <w:r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  <w:t>3</w:t>
      </w:r>
      <w:r>
        <w:rPr>
          <w:rFonts w:hint="default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  <w:t>数据采集</w:t>
      </w:r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sz w:val="28"/>
          <w:szCs w:val="28"/>
          <w:lang w:val="en-US" w:eastAsia="zh-CN"/>
        </w:rPr>
      </w:pPr>
      <w:bookmarkStart w:id="8" w:name="_Toc7142"/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default"/>
          <w:sz w:val="28"/>
          <w:szCs w:val="28"/>
          <w:lang w:val="en-US" w:eastAsia="zh-CN"/>
        </w:rPr>
        <w:t>.1</w:t>
      </w:r>
      <w:r>
        <w:rPr>
          <w:rFonts w:hint="eastAsia"/>
          <w:sz w:val="28"/>
          <w:szCs w:val="28"/>
          <w:lang w:val="en-US" w:eastAsia="zh-CN"/>
        </w:rPr>
        <w:t>使用OPCGate进行数据采集</w:t>
      </w:r>
      <w:bookmarkEnd w:id="8"/>
    </w:p>
    <w:p>
      <w:pPr>
        <w:keepNext w:val="0"/>
        <w:keepLines w:val="0"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9" w:name="_Toc15788"/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3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.1.1</w:t>
      </w:r>
      <w:r>
        <w:rPr>
          <w:rFonts w:hint="eastAsia"/>
          <w:sz w:val="24"/>
          <w:szCs w:val="24"/>
          <w:lang w:val="en-US" w:eastAsia="zh-CN"/>
        </w:rPr>
        <w:t>配置OPCGate与RealDB3服务的连接</w:t>
      </w:r>
      <w:bookmarkEnd w:id="9"/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如下图所示，依次点击“工具”、“位号采集设置”。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在对话框内依次点击“加入集群”、“程序启动时RealDB自动采集”、“关闭”。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369820" cy="2007235"/>
            <wp:effectExtent l="0" t="0" r="762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091690" cy="2013585"/>
            <wp:effectExtent l="0" t="0" r="1143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keepNext w:val="0"/>
        <w:keepLines w:val="0"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2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bookmarkStart w:id="10" w:name="_Toc16637"/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3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.1.2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数据采集</w:t>
      </w:r>
      <w:bookmarkEnd w:id="10"/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如下图所示，找到要采集的位号，点击右键，选择“加入到采集位号集”。点击后，OPCGate将自动为该位号创建一个RealDB地址，该地址也可以手动修改。或由CSV文件导入。</w:t>
      </w:r>
      <w:r>
        <w:rPr>
          <w:rFonts w:hint="eastAsia"/>
          <w:b/>
          <w:bCs/>
          <w:lang w:val="en-US" w:eastAsia="zh-CN"/>
        </w:rPr>
        <w:t>注意，该地址表示数据在RealDB的存储地址，请合理分配，勿重复。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0500" cy="261874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鼠标左键点击“采集位号集”，可查看所有需要采集的位号信息。点击右键，开始采集，</w:t>
      </w:r>
      <w:r>
        <w:rPr>
          <w:rFonts w:hint="eastAsia"/>
          <w:b/>
          <w:bCs/>
          <w:lang w:val="en-US" w:eastAsia="zh-CN"/>
        </w:rPr>
        <w:t>在日志中查看采集是否成功。</w:t>
      </w:r>
      <w:r>
        <w:rPr>
          <w:rFonts w:hint="eastAsia"/>
          <w:lang w:val="en-US" w:eastAsia="zh-CN"/>
        </w:rPr>
        <w:t>如果日志中显示采集成功，那么此时数据已经存入数据库中了。</w:t>
      </w:r>
      <w:r>
        <w:rPr>
          <w:rFonts w:hint="eastAsia"/>
          <w:b/>
          <w:bCs/>
          <w:lang w:val="en-US" w:eastAsia="zh-CN"/>
        </w:rPr>
        <w:t>请及时保存OPCGate的工程文件。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966970" cy="2849245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2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bookmarkStart w:id="11" w:name="_Toc27410"/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3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.1.3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配置导出</w:t>
      </w:r>
      <w:bookmarkEnd w:id="11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鼠标右键点击“采集位号集”，“导出RealDB配置”，导出至TaijiControl\RealGoChart3文件夹。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sz w:val="28"/>
          <w:szCs w:val="28"/>
          <w:lang w:val="en-US" w:eastAsia="zh-CN"/>
        </w:rPr>
      </w:pPr>
      <w:bookmarkStart w:id="12" w:name="_Toc18155"/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default"/>
          <w:sz w:val="28"/>
          <w:szCs w:val="28"/>
          <w:lang w:val="en-US" w:eastAsia="zh-CN"/>
        </w:rPr>
        <w:t>.2</w:t>
      </w:r>
      <w:r>
        <w:rPr>
          <w:rFonts w:hint="eastAsia"/>
          <w:sz w:val="28"/>
          <w:szCs w:val="28"/>
          <w:lang w:val="en-US" w:eastAsia="zh-CN"/>
        </w:rPr>
        <w:t>使用DataViewer进行数据采集</w:t>
      </w:r>
      <w:bookmarkEnd w:id="12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数据采集以及趋势显示（DataViewer）是数据库的客户端部件，也可以用于数据库的数据采集、数据趋势查看等功能。DataViewer通过\TaijiControl\RealGoChart3\DataViewer.exe启动。启动后如下图所示。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799590" cy="1346835"/>
            <wp:effectExtent l="0" t="0" r="139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r="37362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955290" cy="1941195"/>
            <wp:effectExtent l="0" t="0" r="127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2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bookmarkStart w:id="13" w:name="_Toc645"/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3.2.1 配置OPC服务器信息</w:t>
      </w:r>
      <w:bookmarkEnd w:id="13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数据采集通过OPC DA协议进行，需要OPC DA Server的IP地址以及OPC DA Server的ProgID。</w:t>
      </w:r>
      <w:r>
        <w:rPr>
          <w:rFonts w:hint="default"/>
          <w:lang w:val="en-US" w:eastAsia="zh-CN"/>
        </w:rPr>
        <w:t>点击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服务器设置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按钮，进入OPC设置界面。设置方法如下图所示。配置成功或失败均有对话框提示。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784600" cy="2862580"/>
            <wp:effectExtent l="0" t="0" r="1016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2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bookmarkStart w:id="14" w:name="_Toc2548"/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3.2.2 配置位号信息</w:t>
      </w:r>
      <w:bookmarkEnd w:id="14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准备点表文件，如下图所示。点表文件是一个以逗号分隔的文本文件</w:t>
      </w:r>
      <w:r>
        <w:rPr>
          <w:rFonts w:hint="eastAsia"/>
          <w:lang w:val="en-US" w:eastAsia="zh-CN"/>
        </w:rPr>
        <w:t>（扩展名为cfg）</w:t>
      </w:r>
      <w:r>
        <w:rPr>
          <w:rFonts w:hint="default"/>
          <w:lang w:val="en-US" w:eastAsia="zh-CN"/>
        </w:rPr>
        <w:t>，第一列为数据库地址（DBID），第二列为显示名称，第三列为OPC服务器位号名，第四列为位号描述，第五、六列暂时保留。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729990" cy="1292225"/>
            <wp:effectExtent l="0" t="0" r="381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位号设置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按钮，进入位号设置界面。设置方法如下图所示。</w:t>
      </w:r>
      <w:r>
        <w:rPr>
          <w:rFonts w:hint="default"/>
          <w:b/>
          <w:bCs/>
          <w:lang w:val="en-US" w:eastAsia="zh-CN"/>
        </w:rPr>
        <w:t>注意，配置完成后，采集器不能关闭，否则数据采集将停止。</w:t>
      </w:r>
      <w:r>
        <w:rPr>
          <w:rFonts w:hint="eastAsia"/>
          <w:b/>
          <w:bCs/>
          <w:lang w:val="en-US" w:eastAsia="zh-CN"/>
        </w:rPr>
        <w:t>可以配置多个采集器。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473200"/>
            <wp:effectExtent l="0" t="0" r="317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</w:pPr>
      <w:bookmarkStart w:id="15" w:name="_Toc3550"/>
      <w:r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  <w:t>数据趋势查看</w:t>
      </w:r>
      <w:bookmarkEnd w:id="15"/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点击DataViewer中的“数据浏览”，进入趋势查看界面。界面如下图所示。DataViewer可以启动多个用于数据趋势浏览，只用于数据浏览的DataViewer不需要配置OPC服务器信息，亦可随时关闭。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3274060"/>
            <wp:effectExtent l="0" t="0" r="63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outlineLvl w:val="0"/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</w:pPr>
      <w:bookmarkStart w:id="16" w:name="_Toc6314"/>
      <w:r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  <w:t>数据导出</w:t>
      </w:r>
      <w:bookmarkEnd w:id="16"/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DataExporter通过\TaijiControl\RealGoChart3\DataExporter.exe启动。启动后如下图所示。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871470" cy="1814830"/>
            <wp:effectExtent l="0" t="0" r="11430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17925" cy="2950210"/>
            <wp:effectExtent l="0" t="0" r="317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数据导出可按照“DBID范围”或以“指定位号”形式。通过指定cfg文件可以配置导出csv数据的表头，以及配置csv文件的输出路径。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847215"/>
            <wp:effectExtent l="0" t="0" r="1905" b="698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831340"/>
            <wp:effectExtent l="0" t="0" r="1270" b="1016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392680"/>
            <wp:effectExtent l="0" t="0" r="0" b="762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outlineLvl w:val="0"/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</w:pPr>
      <w:bookmarkStart w:id="17" w:name="_Toc17691"/>
      <w:r>
        <w:rPr>
          <w:rFonts w:hint="eastAsia" w:asciiTheme="minorHAnsi" w:hAnsiTheme="minorHAnsi" w:eastAsiaTheme="minorEastAsia" w:cstheme="minorBidi"/>
          <w:kern w:val="2"/>
          <w:sz w:val="32"/>
          <w:szCs w:val="32"/>
          <w:lang w:val="en-US" w:eastAsia="zh-CN" w:bidi="ar-SA"/>
        </w:rPr>
        <w:t>故障排除</w:t>
      </w:r>
      <w:bookmarkEnd w:id="1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sz w:val="28"/>
          <w:szCs w:val="28"/>
          <w:lang w:val="en-US" w:eastAsia="zh-CN"/>
        </w:rPr>
      </w:pPr>
      <w:bookmarkStart w:id="18" w:name="_Toc26619"/>
      <w:r>
        <w:rPr>
          <w:rFonts w:hint="eastAsia"/>
          <w:sz w:val="28"/>
          <w:szCs w:val="28"/>
          <w:lang w:val="en-US" w:eastAsia="zh-CN"/>
        </w:rPr>
        <w:t>6.1 如何确认数据库服务已启动</w:t>
      </w:r>
      <w:bookmarkEnd w:id="18"/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打开Windows的任务管理器，在“详细信息”中检查是否存在“RealGoShell.exe”的进程。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131435" cy="3280410"/>
            <wp:effectExtent l="0" t="0" r="12065" b="889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MlF1PN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3F0A7F"/>
    <w:multiLevelType w:val="singleLevel"/>
    <w:tmpl w:val="F83F0A7F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k1Mzk1ZjE5NDJiZThkNzkwNzBiNjE5NzliMTYwOWEifQ=="/>
  </w:docVars>
  <w:rsids>
    <w:rsidRoot w:val="00000000"/>
    <w:rsid w:val="08012514"/>
    <w:rsid w:val="09D65CB4"/>
    <w:rsid w:val="14AD3BD1"/>
    <w:rsid w:val="2272627E"/>
    <w:rsid w:val="3DA065AE"/>
    <w:rsid w:val="4EA74EEF"/>
    <w:rsid w:val="6A70542E"/>
    <w:rsid w:val="70750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uiPriority w:val="0"/>
    <w:pPr>
      <w:ind w:left="840" w:leftChars="400"/>
    </w:p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paragraph" w:customStyle="1" w:styleId="9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1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2024-04-13T23:58:00Z</dcterms:created>
  <dc:creator>KK</dc:creator>
  <cp:lastModifiedBy>KKZhang</cp:lastModifiedBy>
  <dcterms:modified xsi:type="dcterms:W3CDTF">2024-04-14T02:27:49Z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9709845DBD594E989AF9D0E09B5912D5_12</vt:lpwstr>
  </property>
</Properties>
</file>