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合成论文测试：有效混合公式</w:t>
      </w:r>
    </w:p>
    <w:p>
      <w:pPr>
        <w:pStyle w:val="Heading1"/>
      </w:pPr>
      <w:r>
        <w:t>第一章 公式测试</w:t>
      </w:r>
    </w:p>
    <w:p>
      <w:r>
        <w:t>Word 原生行内公式</w:t>
      </w:r>
      <m:oMath>
        <m:r>
          <m:t>x+1</m:t>
        </m:r>
      </m:oMath>
      <w:r>
        <w:t>应保持在句内原位置。</w:t>
      </w:r>
    </w:p>
    <w:p>
      <w:r>
        <w:t>下式为 Word 原生行间分式：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>其中，a 与 b 为合成变量。</w:t>
      </w:r>
    </w:p>
    <w:p>
      <w:r>
        <w:t>正文中的 LaTeX 行内公式 $a^2+b^2=c^2$ 应保持行内。</w:t>
      </w:r>
    </w:p>
    <w:p>
      <w:r>
        <w:t>$$\int_0^1 x^2\,dx=\frac{1}{3}$$</w:t>
      </w:r>
    </w:p>
    <w:p>
      <w:r>
        <w:t>归一化区间为[0,1]，不能识别为引用或公式。</w:t>
      </w:r>
    </w:p>
    <w:p>
      <w:r>
        <w:t>预算写作 \$100 时，转义美元符号不能开启公式。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合成论文测试：有效混合公式</dc:title>
  <dc:subject>验证 Word 原生 OMML 和 LaTeX 文本公式共存。</dc:subject>
  <dc:creator>Scholar Agent Synthetic Test</dc:creator>
  <cp:keywords>synthetic,word,latex,test</cp:keywords>
  <dc:description>完全合成测试文档，不包含真实论文内容。</dc:description>
  <cp:lastModifiedBy/>
  <cp:revision>1</cp:revision>
  <dcterms:created xsi:type="dcterms:W3CDTF">2026-08-27T00:00:00Z</dcterms:created>
  <dcterms:modified xsi:type="dcterms:W3CDTF">2026-08-27T00:00:00Z</dcterms:modified>
  <cp:category/>
  <cp:lastPrinted>2026-08-27T00:00:00Z</cp:lastPrinted>
</cp:coreProperties>
</file>