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RNN之BPTT理论推导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RNN (循环神经网络)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RNN是一种具有长时记忆能力的神经网络模型，被广泛用于序列标注问题。序列标注问题中，模型的输入是一段时间序列，记为</w:t>
      </w:r>
    </w:p>
    <w:p>
      <w:pPr>
        <w:jc w:val="center"/>
        <w:rPr>
          <w:rFonts w:hint="eastAsia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7pt;width:8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我们的目标是为输入序列的每个元素打上标签集合中的对应标签，记为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6" o:spt="75" type="#_x0000_t75" style="height:17pt;width:85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RNN一般结构图</w:t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符号描述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8830" cy="1696085"/>
            <wp:effectExtent l="0" t="0" r="8890" b="10795"/>
            <wp:docPr id="1" name="图片 1" descr="RN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NN-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节点描述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00170" cy="2143760"/>
            <wp:effectExtent l="0" t="0" r="1270" b="5080"/>
            <wp:docPr id="2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RNN前向传播的具体计算过程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08245" cy="2994660"/>
            <wp:effectExtent l="0" t="0" r="5715" b="7620"/>
            <wp:docPr id="2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深度RNN（包含多个隐藏层）示意图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208020" cy="3723005"/>
            <wp:effectExtent l="0" t="0" r="7620" b="10795"/>
            <wp:docPr id="2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符号说明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731895"/>
            <wp:effectExtent l="0" t="0" r="4445" b="1905"/>
            <wp:docPr id="3" name="图片 3" descr="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ymbo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RNN的BPTT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RNN中上述符号之间关系如下：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4"/>
          <w:sz w:val="24"/>
          <w:szCs w:val="24"/>
          <w:lang w:val="en-US" w:eastAsia="zh-CN"/>
        </w:rPr>
        <w:object>
          <v:shape id="_x0000_i1055" o:spt="75" type="#_x0000_t75" style="height:157.05pt;width:119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55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0" o:spt="75" type="#_x0000_t75" style="height:13.95pt;width:88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60" DrawAspect="Content" ObjectID="_1468075728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为RNN共享参数，BPTT目标是求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7" o:spt="75" alt="" type="#_x0000_t75" style="height:28.8pt;width:131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又因为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28" o:spt="75" type="#_x0000_t75" style="height:40.7pt;width:73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9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只需对每个时刻的损失函数求偏导再相加即可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U、W、V、b、c偏导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首先参考文献[1]定义prod运算符，对输入或输出X，</w:t>
      </w:r>
      <w:r>
        <w:rPr>
          <w:rFonts w:hint="default"/>
          <w:sz w:val="24"/>
          <w:szCs w:val="24"/>
          <w:lang w:val="en-US"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Z为任意形状张量的函数Y=</w:t>
      </w: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(X)和Z=g(Y)，通过链式法则，我们有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99" o:spt="75" type="#_x0000_t75" style="height:31pt;width:10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99" DrawAspect="Content" ObjectID="_1468075731" r:id="rId21">
            <o:LockedField>false</o:LockedField>
          </o:OLEObject>
        </w:objec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其中prod</w:t>
      </w:r>
      <w:r>
        <w:rPr>
          <w:rFonts w:hint="default"/>
          <w:sz w:val="24"/>
          <w:szCs w:val="24"/>
          <w:lang w:val="en-US" w:eastAsia="zh-CN"/>
        </w:rPr>
        <w:t>运算符将根据两个输入的形状，在必要的操作（如转置和互换输入位置）后对两个输入做乘法。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对V求偏导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9" DrawAspect="Content" ObjectID="_1468075732" r:id="rId2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为标量，</w:t>
      </w:r>
      <w:r>
        <w:rPr>
          <w:rFonts w:hint="eastAsia" w:asciiTheme="minorEastAsia" w:hAnsiTheme="minorEastAsia" w:cstheme="minorEastAsia"/>
          <w:position w:val="-6"/>
          <w:sz w:val="24"/>
          <w:szCs w:val="24"/>
          <w:lang w:val="en-US" w:eastAsia="zh-CN"/>
        </w:rPr>
        <w:object>
          <v:shape id="_x0000_i1030" o:spt="75" type="#_x0000_t75" style="height:13.95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0" DrawAspect="Content" ObjectID="_1468075733" r:id="rId2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position w:val="-4"/>
          <w:sz w:val="24"/>
          <w:szCs w:val="24"/>
          <w:lang w:val="en-US" w:eastAsia="zh-CN"/>
        </w:rPr>
        <w:object>
          <v:shape id="_x0000_i1031" o:spt="75" type="#_x0000_t75" style="height:13pt;width:3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1" DrawAspect="Content" ObjectID="_1468075734" r:id="rId27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权值矩阵，即标量对矩阵求偏导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32" o:spt="75" type="#_x0000_t75" style="height:34pt;width:18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2" DrawAspect="Content" ObjectID="_1468075735" r:id="rId2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57" o:spt="75" type="#_x0000_t75" style="height:34pt;width:152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7" DrawAspect="Content" ObjectID="_1468075736" r:id="rId31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  <w:lang w:val="en-US" w:eastAsia="zh-CN"/>
        </w:rPr>
        <w:object>
          <v:shape id="_x0000_i1033" o:spt="75" type="#_x0000_t75" style="height:13.95pt;width:13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3" DrawAspect="Content" ObjectID="_1468075737" r:id="rId33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为向量外积，对于</w:t>
      </w: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object>
          <v:shape id="_x0000_i1034" o:spt="75" type="#_x0000_t75" style="height:34pt;width:7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4" DrawAspect="Content" ObjectID="_1468075738" r:id="rId35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推导细节见附录1。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对c求偏导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56" o:spt="75" type="#_x0000_t75" style="height:34pt;width:113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6" DrawAspect="Content" ObjectID="_1468075739" r:id="rId37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59" o:spt="75" type="#_x0000_t75" style="height:34pt;width:8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9" DrawAspect="Content" ObjectID="_1468075740" r:id="rId3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对U、W、b求偏导</w:t>
      </w:r>
    </w:p>
    <w:p>
      <w:pPr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W、b虽然参数共享，但是他们不仅对t时刻输出有贡献，同时对t+1时刻隐藏层的输入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7" o:spt="75" type="#_x0000_t75" style="height:18pt;width:18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67" DrawAspect="Content" ObjectID="_1468075741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有贡献。所以，以U为例有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98" o:spt="75" type="#_x0000_t75" style="height:35pt;width:87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98" DrawAspect="Content" ObjectID="_1468075742" r:id="rId43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对t时刻的U、W、b求导，利用链式法则可得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8" o:spt="75" type="#_x0000_t75" style="height:34pt;width:72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68" DrawAspect="Content" ObjectID="_1468075743" r:id="rId45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9" o:spt="75" alt="" type="#_x0000_t75" style="height:34pt;width:6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69" DrawAspect="Content" ObjectID="_1468075744" r:id="rId47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70" o:spt="75" alt="" type="#_x0000_t75" style="height:34pt;width: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0" DrawAspect="Content" ObjectID="_1468075745" r:id="rId4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以上均需求出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71" o:spt="75" type="#_x0000_t75" style="height:34pt;width:20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71" DrawAspect="Content" ObjectID="_1468075746" r:id="rId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，根据如下传递关系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74" o:spt="75" type="#_x0000_t75" style="height:18pt;width:161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74" DrawAspect="Content" ObjectID="_1468075747" r:id="rId53">
            <o:LockedField>false</o:LockedField>
          </o:OLEObject>
        </w:objec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77310" cy="2052955"/>
            <wp:effectExtent l="0" t="0" r="8890" b="4445"/>
            <wp:docPr id="1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上图隐藏了</w:t>
      </w:r>
      <w:r>
        <w:rPr>
          <w:rFonts w:hint="eastAsia"/>
          <w:position w:val="-12"/>
          <w:lang w:val="en-US" w:eastAsia="zh-CN"/>
        </w:rPr>
        <w:object>
          <v:shape id="_x0000_i1097" o:spt="75" type="#_x0000_t75" style="height:18pt;width:12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97" DrawAspect="Content" ObjectID="_1468075748" r:id="rId56">
            <o:LockedField>false</o:LockedField>
          </o:OLEObject>
        </w:object>
      </w:r>
      <w:r>
        <w:rPr>
          <w:rFonts w:hint="eastAsia"/>
          <w:lang w:val="en-US" w:eastAsia="zh-CN"/>
        </w:rPr>
        <w:t>，简化了误差传递路径。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有如下关系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073" o:spt="75" alt="" type="#_x0000_t75" style="height:73pt;width:17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73" DrawAspect="Content" ObjectID="_1468075749" r:id="rId58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0"/>
          <w:sz w:val="24"/>
          <w:szCs w:val="24"/>
          <w:lang w:val="en-US" w:eastAsia="zh-CN"/>
        </w:rPr>
        <w:object>
          <v:shape id="_x0000_i1080" o:spt="75" alt="" type="#_x0000_t75" style="height:73pt;width:19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80" DrawAspect="Content" ObjectID="_1468075750" r:id="rId60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2"/>
          <w:sz w:val="24"/>
          <w:szCs w:val="24"/>
          <w:lang w:val="en-US" w:eastAsia="zh-CN"/>
        </w:rPr>
        <w:object>
          <v:shape id="_x0000_i1079" o:spt="75" type="#_x0000_t75" style="height:9pt;width:9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9" DrawAspect="Content" ObjectID="_1468075751" r:id="rId6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为向量点积，即得到如下递推关系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81" o:spt="75" alt="" type="#_x0000_t75" style="height:19pt;width:13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81" DrawAspect="Content" ObjectID="_1468075752" r:id="rId64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82" o:spt="75" alt="" type="#_x0000_t75" style="height:19pt;width:14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82" DrawAspect="Content" ObjectID="_1468075753" r:id="rId6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83" o:spt="75" type="#_x0000_t75" style="height:18pt;width:12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83" DrawAspect="Content" ObjectID="_1468075754" r:id="rId6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可以推出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84" o:spt="75" type="#_x0000_t75" style="height:18pt;width:69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84" DrawAspect="Content" ObjectID="_1468075755" r:id="rId7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，可推出如下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64" o:spt="75" alt="" type="#_x0000_t75" style="height:35pt;width:26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4" DrawAspect="Content" ObjectID="_1468075756" r:id="rId72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85" o:spt="75" alt="" type="#_x0000_t75" style="height:35pt;width:25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5" DrawAspect="Content" ObjectID="_1468075757" r:id="rId7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30"/>
          <w:sz w:val="24"/>
          <w:szCs w:val="24"/>
          <w:lang w:val="en-US" w:eastAsia="zh-CN"/>
        </w:rPr>
        <w:object>
          <v:shape id="_x0000_i1086" o:spt="75" alt="" type="#_x0000_t75" style="height:35pt;width:229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6" DrawAspect="Content" ObjectID="_1468075758" r:id="rId7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t>得到</w: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87" o:spt="75" type="#_x0000_t75" style="height:34pt;width:147pt;" o:ole="t" filled="f" o:preferrelative="t" stroked="f" coordsize="21600,21600"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7" DrawAspect="Content" ObjectID="_1468075759" r:id="rId7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88" o:spt="75" alt="" type="#_x0000_t75" style="height:34pt;width:14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88" DrawAspect="Content" ObjectID="_1468075760" r:id="rId80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89" o:spt="75" alt="" type="#_x0000_t75" style="height:34pt;width:11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89" DrawAspect="Content" ObjectID="_1468075761" r:id="rId8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t>参数更新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position w:val="-28"/>
          <w:sz w:val="24"/>
          <w:szCs w:val="24"/>
          <w:lang w:val="en-US" w:eastAsia="zh-CN"/>
        </w:rPr>
        <w:object>
          <v:shape id="_x0000_i1092" o:spt="75" alt="" type="#_x0000_t75" style="height:34pt;width:126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92" DrawAspect="Content" ObjectID="_1468075762" r:id="rId8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90" o:spt="75" alt="" type="#_x0000_t75" style="height:34pt;width:12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90" DrawAspect="Content" ObjectID="_1468075763" r:id="rId86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91" o:spt="75" alt="" type="#_x0000_t75" style="height:34pt;width:119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91" DrawAspect="Content" ObjectID="_1468075764" r:id="rId8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93" o:spt="75" alt="" type="#_x0000_t75" style="height:34pt;width:87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93" DrawAspect="Content" ObjectID="_1468075765" r:id="rId90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8"/>
          <w:sz w:val="24"/>
          <w:szCs w:val="24"/>
          <w:lang w:val="en-US" w:eastAsia="zh-CN"/>
        </w:rPr>
        <w:object>
          <v:shape id="_x0000_i1094" o:spt="75" alt="" type="#_x0000_t75" style="height:34pt;width:10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94" DrawAspect="Content" ObjectID="_1468075766" r:id="rId9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95" o:spt="75" type="#_x0000_t75" style="height:19pt;width:148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95" DrawAspect="Content" ObjectID="_1468075767" r:id="rId9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RNN梯度爆炸或消失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30"/>
          <w:sz w:val="24"/>
          <w:szCs w:val="24"/>
          <w:lang w:val="en-US" w:eastAsia="zh-CN"/>
        </w:rPr>
        <w:t>以上推到可知</w:t>
      </w:r>
    </w:p>
    <w:p>
      <w:pPr>
        <w:numPr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72"/>
          <w:sz w:val="24"/>
          <w:szCs w:val="24"/>
          <w:lang w:val="en-US" w:eastAsia="zh-CN"/>
        </w:rPr>
        <w:object>
          <v:shape id="_x0000_i1103" o:spt="75" alt="" type="#_x0000_t75" style="height:76pt;width:34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103" DrawAspect="Content" ObjectID="_1468075768" r:id="rId95">
            <o:LockedField>false</o:LockedField>
          </o:OLEObject>
        </w:objec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107" o:spt="75" type="#_x0000_t75" style="height:19pt;width:5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107" DrawAspect="Content" ObjectID="_1468075769" r:id="rId9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为各自矩阵模的上界，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6" o:spt="75" type="#_x0000_t75" style="height:13pt;width:10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106" DrawAspect="Content" ObjectID="_1468075770" r:id="rId9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108" o:spt="75" alt="" type="#_x0000_t75" style="height:19pt;width:5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08" DrawAspect="Content" ObjectID="_1468075771" r:id="rId10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05" o:spt="75" type="#_x0000_t75" style="height:13.95pt;width:24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05" DrawAspect="Content" ObjectID="_1468075772" r:id="rId10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较大时，如果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109" o:spt="75" type="#_x0000_t75" style="height:16pt;width:26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9" DrawAspect="Content" ObjectID="_1468075773" r:id="rId10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引起梯度爆炸，反之引起梯度消失。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附录1.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softmax交叉熵损失函数求导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1，softmax函数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神经网络分类中经常用到softmax，如下神经元</w:t>
      </w:r>
    </w:p>
    <w:p>
      <w:pPr>
        <w:jc w:val="center"/>
      </w:pPr>
      <w:r>
        <w:drawing>
          <wp:inline distT="0" distB="0" distL="114300" distR="114300">
            <wp:extent cx="2979420" cy="1196975"/>
            <wp:effectExtent l="0" t="0" r="7620" b="698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其输出为</w:t>
      </w:r>
    </w:p>
    <w:p>
      <w:pPr>
        <w:jc w:val="center"/>
      </w:pPr>
      <w:r>
        <w:drawing>
          <wp:inline distT="0" distB="0" distL="114300" distR="114300">
            <wp:extent cx="1424940" cy="472440"/>
            <wp:effectExtent l="0" t="0" r="762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position w:val="-14"/>
          <w:sz w:val="24"/>
          <w:szCs w:val="24"/>
          <w:lang w:val="en-US" w:eastAsia="zh-CN"/>
        </w:rPr>
        <w:object>
          <v:shape id="_x0000_i1039" o:spt="75" type="#_x0000_t75" style="height:19pt;width:1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39" DrawAspect="Content" ObjectID="_1468075774" r:id="rId10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是第i个神经元的第j个权重，b是偏移量，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40" DrawAspect="Content" ObjectID="_1468075775" r:id="rId1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表示该网络的第i个输出</w:t>
      </w:r>
    </w:p>
    <w:p>
      <w:pPr>
        <w:jc w:val="center"/>
      </w:pPr>
      <w:r>
        <w:drawing>
          <wp:inline distT="0" distB="0" distL="114300" distR="114300">
            <wp:extent cx="922020" cy="441960"/>
            <wp:effectExtent l="0" t="0" r="762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41" DrawAspect="Content" ObjectID="_1468075776" r:id="rId1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代表softmax的第i个输出值，右侧就是套用了softmax函数。</w:t>
      </w:r>
    </w:p>
    <w:p>
      <w:p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损失函数loss function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损失函数可以有很多形式，这里用的是交叉熵函数，主要是由于这个求导结果比较简单，易于计算，并且交叉熵解决某些损失函数学习缓慢的问题。交叉熵的函数是这样的</w:t>
      </w:r>
    </w:p>
    <w:p>
      <w:pPr>
        <w:jc w:val="center"/>
      </w:pPr>
      <w:r>
        <w:drawing>
          <wp:inline distT="0" distB="0" distL="114300" distR="114300">
            <wp:extent cx="1242060" cy="365760"/>
            <wp:effectExtent l="0" t="0" r="7620" b="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8pt;width:13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42" DrawAspect="Content" ObjectID="_1468075777" r:id="rId117">
            <o:LockedField>false</o:LockedField>
          </o:OLEObject>
        </w:object>
      </w:r>
      <w:r>
        <w:rPr>
          <w:rFonts w:hint="eastAsia"/>
          <w:lang w:val="en-US" w:eastAsia="zh-CN"/>
        </w:rPr>
        <w:t>表示真实的分类结果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我们的目的是求loss对神经网络输出</w:t>
      </w:r>
      <w:r>
        <w:rPr>
          <w:rFonts w:hint="eastAsia"/>
          <w:position w:val="-12"/>
          <w:lang w:val="en-US" w:eastAsia="zh-CN"/>
        </w:rPr>
        <w:object>
          <v:shape id="_x0000_i1043" o:spt="75" type="#_x0000_t75" style="height:18pt;width:12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43" DrawAspect="Content" ObjectID="_1468075778" r:id="rId119">
            <o:LockedField>false</o:LockedField>
          </o:OLEObject>
        </w:object>
      </w:r>
      <w:r>
        <w:rPr>
          <w:rFonts w:hint="eastAsia"/>
          <w:lang w:val="en-US" w:eastAsia="zh-CN"/>
        </w:rPr>
        <w:t>的导数即</w:t>
      </w:r>
    </w:p>
    <w:p>
      <w:pPr>
        <w:jc w:val="center"/>
      </w:pPr>
      <w:r>
        <w:drawing>
          <wp:inline distT="0" distB="0" distL="114300" distR="114300">
            <wp:extent cx="502920" cy="426720"/>
            <wp:effectExtent l="0" t="0" r="0" b="0"/>
            <wp:docPr id="1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根据复合函数求导法则</w:t>
      </w:r>
    </w:p>
    <w:p>
      <w:pPr>
        <w:jc w:val="center"/>
      </w:pPr>
      <w:r>
        <w:drawing>
          <wp:inline distT="0" distB="0" distL="114300" distR="114300">
            <wp:extent cx="1440180" cy="495300"/>
            <wp:effectExtent l="0" t="0" r="7620" b="762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注意：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因为softmax公式的特性，它的分母包含了所有神经元的输出，所以对于不等于i的其他输出里面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也包含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12"/>
          <w:sz w:val="24"/>
          <w:szCs w:val="24"/>
          <w:shd w:val="clear" w:fill="FFFFFF"/>
          <w:lang w:val="en-US" w:eastAsia="zh-CN"/>
        </w:rPr>
        <w:object>
          <v:shape id="_x0000_i1044" o:spt="75" type="#_x0000_t75" style="height:18pt;width:12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44" DrawAspect="Content" ObjectID="_1468075779" r:id="rId123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，需要把所有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6"/>
          <w:sz w:val="24"/>
          <w:szCs w:val="24"/>
          <w:shd w:val="clear" w:fill="FFFFFF"/>
          <w:lang w:val="en-US" w:eastAsia="zh-CN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45" DrawAspect="Content" ObjectID="_1468075780" r:id="rId125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纳入计算范围。</w:t>
      </w:r>
    </w:p>
    <w:p>
      <w:pPr>
        <w:jc w:val="both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对于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32"/>
          <w:sz w:val="24"/>
          <w:szCs w:val="24"/>
          <w:shd w:val="clear" w:fill="FFFFFF"/>
          <w:lang w:val="en-US" w:eastAsia="zh-CN"/>
        </w:rPr>
        <w:object>
          <v:shape id="_x0000_i1046" o:spt="75" type="#_x0000_t75" style="height:35pt;width:23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46" DrawAspect="Content" ObjectID="_1468075781" r:id="rId127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有</w:t>
      </w:r>
    </w:p>
    <w:p>
      <w:pPr>
        <w:jc w:val="center"/>
      </w:pPr>
      <w:r>
        <w:drawing>
          <wp:inline distT="0" distB="0" distL="114300" distR="114300">
            <wp:extent cx="1927860" cy="472440"/>
            <wp:effectExtent l="0" t="0" r="7620" b="0"/>
            <wp:docPr id="1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30"/>
          <w:sz w:val="24"/>
          <w:szCs w:val="24"/>
          <w:shd w:val="clear" w:fill="FFFFFF"/>
          <w:lang w:val="en-US" w:eastAsia="zh-CN"/>
        </w:rPr>
        <w:object>
          <v:shape id="_x0000_i1047" o:spt="75" type="#_x0000_t75" style="height:36pt;width:22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47" DrawAspect="Content" ObjectID="_1468075782" r:id="rId130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，分为两种情况</w:t>
      </w: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8" o:spt="75" type="#_x0000_t75" style="height:15pt;width:24.9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48" DrawAspect="Content" ObjectID="_1468075783" r:id="rId132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14900" cy="609600"/>
            <wp:effectExtent l="0" t="0" r="7620" b="0"/>
            <wp:docPr id="1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position w:val="-10"/>
          <w:sz w:val="24"/>
          <w:szCs w:val="24"/>
          <w:shd w:val="clear" w:fill="FFFFFF"/>
          <w:lang w:val="en-US" w:eastAsia="zh-CN"/>
        </w:rPr>
        <w:object>
          <v:shape id="_x0000_i1049" o:spt="75" type="#_x0000_t75" style="height:15pt;width:24.9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49" DrawAspect="Content" ObjectID="_1468075784" r:id="rId135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48940" cy="487680"/>
            <wp:effectExtent l="0" t="0" r="762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以上两种情况组合为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6"/>
          <w:lang w:eastAsia="zh-CN"/>
        </w:rPr>
        <w:object>
          <v:shape id="_x0000_i1050" o:spt="75" type="#_x0000_t75" style="height:142.95pt;width:266.4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50" DrawAspect="Content" ObjectID="_1468075785" r:id="rId13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针对分类问题，我们给定的结果</w:t>
      </w:r>
      <w:r>
        <w:rPr>
          <w:rFonts w:hint="eastAsia" w:asciiTheme="minorEastAsia" w:hAnsiTheme="minorEastAsia" w:eastAsiaTheme="minorEastAsia" w:cstheme="minorEastAsia"/>
          <w:position w:val="-12"/>
          <w:sz w:val="24"/>
          <w:szCs w:val="24"/>
          <w:lang w:eastAsia="zh-CN"/>
        </w:rPr>
        <w:object>
          <v:shape id="_x0000_i1051" o:spt="75" type="#_x0000_t75" style="height:18pt;width:13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51" DrawAspect="Content" ObjectID="_1468075786" r:id="rId14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，最终只会有一个类别是1，其他类别都是0，因此，对于分类问题，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进一步化简为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</w:pPr>
      <w:r>
        <w:rPr>
          <w:rFonts w:hint="eastAsia" w:eastAsiaTheme="minorEastAsia"/>
          <w:position w:val="-30"/>
          <w:lang w:eastAsia="zh-CN"/>
        </w:rPr>
        <w:object>
          <v:shape id="_x0000_i1052" o:spt="75" type="#_x0000_t75" style="height:36.85pt;width:66.0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52" DrawAspect="Content" ObjectID="_1468075787" r:id="rId1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  <w:t>附录</w:t>
      </w:r>
      <w:r>
        <w:rPr>
          <w:rFonts w:hint="eastAsia" w:asciiTheme="minorEastAsia" w:hAnsi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  <w:t>. 常用激活函数及其</w:t>
      </w:r>
      <w:r>
        <w:rPr>
          <w:rFonts w:hint="eastAsia" w:asciiTheme="minorEastAsia" w:hAnsi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  <w:t>导数</w:t>
      </w: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olor w:val="000000"/>
          <w:spacing w:val="0"/>
          <w:kern w:val="44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kern w:val="44"/>
          <w:sz w:val="24"/>
          <w:szCs w:val="24"/>
          <w:shd w:val="clear" w:fill="FFFFFF"/>
          <w:lang w:val="en-US" w:eastAsia="zh-CN" w:bidi="ar"/>
        </w:rPr>
        <w:t>igmoid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kern w:val="44"/>
          <w:sz w:val="24"/>
          <w:szCs w:val="24"/>
          <w:shd w:val="clear" w:fill="FFFFFF"/>
          <w:lang w:val="en-US" w:eastAsia="zh-CN" w:bidi="ar"/>
        </w:rPr>
        <w:t>函数，表达式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44"/>
          <w:position w:val="-24"/>
          <w:sz w:val="28"/>
          <w:szCs w:val="28"/>
          <w:shd w:val="clear" w:fill="FFFFFF"/>
          <w:lang w:val="en-US" w:eastAsia="zh-CN" w:bidi="ar"/>
        </w:rPr>
        <w:object>
          <v:shape id="_x0000_i1100" o:spt="75" type="#_x0000_t75" style="height:31pt;width:69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0" DrawAspect="Content" ObjectID="_1468075788" r:id="rId14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i w:val="0"/>
          <w:caps w:val="0"/>
          <w:color w:val="000000"/>
          <w:spacing w:val="0"/>
          <w:kern w:val="44"/>
          <w:position w:val="-10"/>
          <w:sz w:val="28"/>
          <w:szCs w:val="28"/>
          <w:shd w:val="clear" w:fill="FFFFFF"/>
          <w:lang w:val="en-US" w:eastAsia="zh-CN" w:bidi="ar"/>
        </w:rPr>
        <w:object>
          <v:shape id="_x0000_i1101" o:spt="75" type="#_x0000_t75" style="height:16pt;width:105pt;" o:ole="t" filled="f" o:preferrelative="t" stroked="f" coordsize="21600,21600"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1" DrawAspect="Content" ObjectID="_1468075789" r:id="rId1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811020"/>
            <wp:effectExtent l="0" t="0" r="3810" b="2540"/>
            <wp:docPr id="21" name="图片 21" descr="sigm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igmoid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ReLu函数，表达式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2" o:spt="75" type="#_x0000_t75" style="height:16pt;width:84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2" DrawAspect="Content" ObjectID="_1468075790" r:id="rId1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706880"/>
            <wp:effectExtent l="0" t="0" r="2540" b="0"/>
            <wp:docPr id="22" name="图片 22" descr="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lu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tanh函数，表达式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1035" cy="478790"/>
            <wp:effectExtent l="0" t="0" r="4445" b="8890"/>
            <wp:docPr id="2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1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导数为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50995" cy="996950"/>
            <wp:effectExtent l="0" t="0" r="9525" b="8890"/>
            <wp:docPr id="2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2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33015"/>
            <wp:effectExtent l="0" t="0" r="14605" b="12065"/>
            <wp:docPr id="23" name="图片 23" descr="t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anh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44"/>
          <w:sz w:val="28"/>
          <w:szCs w:val="28"/>
          <w:shd w:val="clear" w:fill="FFFFFF"/>
          <w:lang w:val="en-US" w:eastAsia="zh-CN" w:bidi="ar"/>
        </w:rPr>
        <w:t>参考文献</w:t>
      </w:r>
    </w:p>
    <w:p>
      <w:pPr>
        <w:widowControl w:val="0"/>
        <w:numPr>
          <w:ilvl w:val="0"/>
          <w:numId w:val="8"/>
        </w:numPr>
        <w:jc w:val="both"/>
        <w:rPr>
          <w:rFonts w:hint="eastAsia" w:asciiTheme="minorAsci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Ansi="微软雅黑" w:eastAsia="微软雅黑" w:cs="微软雅黑" w:asciiTheme="minorAscii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 guide to recurrent neural networks and backpropagation ,Mikael Boden, Dallas Project Sics Technical Report T Sics, 2001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"http://zh.gluon.ai/chapter_deep-learning-basics/backprop.html"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http://zh.gluon.ai/chapter_deep-learning-basics/backprop.html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"https://images2015.cnblogs.com/blog/583155/201608/583155-20160819153519750-1203124108.png"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https://images2015.cnblogs.com/blog/583155/201608/583155-20160819153519750-1203124108.png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"https://zybuluo.com/hanbingtao/note/541458"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https://zybuluo.com/hanbingtao/note/541458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D36EE"/>
    <w:multiLevelType w:val="singleLevel"/>
    <w:tmpl w:val="9F1D36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B38AB4"/>
    <w:multiLevelType w:val="singleLevel"/>
    <w:tmpl w:val="B9B38A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0D59805"/>
    <w:multiLevelType w:val="singleLevel"/>
    <w:tmpl w:val="E0D598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90C8A2C"/>
    <w:multiLevelType w:val="singleLevel"/>
    <w:tmpl w:val="F90C8A2C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0259C730"/>
    <w:multiLevelType w:val="singleLevel"/>
    <w:tmpl w:val="0259C73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4F0D97E"/>
    <w:multiLevelType w:val="singleLevel"/>
    <w:tmpl w:val="14F0D97E"/>
    <w:lvl w:ilvl="0" w:tentative="0">
      <w:start w:val="1"/>
      <w:numFmt w:val="decimal"/>
      <w:lvlText w:val="[%1]"/>
      <w:lvlJc w:val="left"/>
    </w:lvl>
  </w:abstractNum>
  <w:abstractNum w:abstractNumId="6">
    <w:nsid w:val="20FC79C7"/>
    <w:multiLevelType w:val="singleLevel"/>
    <w:tmpl w:val="20FC79C7"/>
    <w:lvl w:ilvl="0" w:tentative="0">
      <w:start w:val="21"/>
      <w:numFmt w:val="upperLetter"/>
      <w:suff w:val="nothing"/>
      <w:lvlText w:val="%1、"/>
      <w:lvlJc w:val="left"/>
    </w:lvl>
  </w:abstractNum>
  <w:abstractNum w:abstractNumId="7">
    <w:nsid w:val="43D0271C"/>
    <w:multiLevelType w:val="singleLevel"/>
    <w:tmpl w:val="43D0271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7130"/>
    <w:rsid w:val="11E92E03"/>
    <w:rsid w:val="21007B1F"/>
    <w:rsid w:val="21647B8B"/>
    <w:rsid w:val="27E33147"/>
    <w:rsid w:val="307E1C81"/>
    <w:rsid w:val="30E27555"/>
    <w:rsid w:val="33DD0D51"/>
    <w:rsid w:val="39211A91"/>
    <w:rsid w:val="4C1D77C5"/>
    <w:rsid w:val="4D443289"/>
    <w:rsid w:val="4F3B666D"/>
    <w:rsid w:val="509D579A"/>
    <w:rsid w:val="56342FBF"/>
    <w:rsid w:val="58E638E9"/>
    <w:rsid w:val="684950B7"/>
    <w:rsid w:val="6EE14127"/>
    <w:rsid w:val="70F960D8"/>
    <w:rsid w:val="7931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50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9.wmf"/><Relationship Id="rId95" Type="http://schemas.openxmlformats.org/officeDocument/2006/relationships/oleObject" Target="embeddings/oleObject44.bin"/><Relationship Id="rId94" Type="http://schemas.openxmlformats.org/officeDocument/2006/relationships/oleObject" Target="embeddings/oleObject43.bin"/><Relationship Id="rId93" Type="http://schemas.openxmlformats.org/officeDocument/2006/relationships/image" Target="media/image48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7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png"/><Relationship Id="rId89" Type="http://schemas.openxmlformats.org/officeDocument/2006/relationships/image" Target="media/image46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5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4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3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2.wmf"/><Relationship Id="rId80" Type="http://schemas.openxmlformats.org/officeDocument/2006/relationships/oleObject" Target="embeddings/oleObject36.bin"/><Relationship Id="rId8" Type="http://schemas.openxmlformats.org/officeDocument/2006/relationships/image" Target="media/image3.png"/><Relationship Id="rId79" Type="http://schemas.openxmlformats.org/officeDocument/2006/relationships/image" Target="media/image41.wmf"/><Relationship Id="rId78" Type="http://schemas.openxmlformats.org/officeDocument/2006/relationships/oleObject" Target="embeddings/oleObject35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8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7.wmf"/><Relationship Id="rId70" Type="http://schemas.openxmlformats.org/officeDocument/2006/relationships/oleObject" Target="embeddings/oleObject31.bin"/><Relationship Id="rId7" Type="http://schemas.openxmlformats.org/officeDocument/2006/relationships/image" Target="media/image2.wmf"/><Relationship Id="rId69" Type="http://schemas.openxmlformats.org/officeDocument/2006/relationships/image" Target="media/image36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5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oleObject" Target="embeddings/oleObject2.bin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png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1.wmf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7" Type="http://schemas.openxmlformats.org/officeDocument/2006/relationships/fontTable" Target="fontTable.xml"/><Relationship Id="rId156" Type="http://schemas.openxmlformats.org/officeDocument/2006/relationships/numbering" Target="numbering.xml"/><Relationship Id="rId155" Type="http://schemas.openxmlformats.org/officeDocument/2006/relationships/customXml" Target="../customXml/item1.xml"/><Relationship Id="rId154" Type="http://schemas.openxmlformats.org/officeDocument/2006/relationships/image" Target="media/image85.png"/><Relationship Id="rId153" Type="http://schemas.openxmlformats.org/officeDocument/2006/relationships/image" Target="media/image84.png"/><Relationship Id="rId152" Type="http://schemas.openxmlformats.org/officeDocument/2006/relationships/image" Target="media/image83.png"/><Relationship Id="rId151" Type="http://schemas.openxmlformats.org/officeDocument/2006/relationships/image" Target="media/image82.png"/><Relationship Id="rId150" Type="http://schemas.openxmlformats.org/officeDocument/2006/relationships/image" Target="media/image81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66.bin"/><Relationship Id="rId148" Type="http://schemas.openxmlformats.org/officeDocument/2006/relationships/image" Target="media/image80.png"/><Relationship Id="rId147" Type="http://schemas.openxmlformats.org/officeDocument/2006/relationships/image" Target="media/image79.wmf"/><Relationship Id="rId146" Type="http://schemas.openxmlformats.org/officeDocument/2006/relationships/oleObject" Target="embeddings/oleObject65.bin"/><Relationship Id="rId145" Type="http://schemas.openxmlformats.org/officeDocument/2006/relationships/image" Target="media/image78.wmf"/><Relationship Id="rId144" Type="http://schemas.openxmlformats.org/officeDocument/2006/relationships/oleObject" Target="embeddings/oleObject64.bin"/><Relationship Id="rId143" Type="http://schemas.openxmlformats.org/officeDocument/2006/relationships/image" Target="media/image77.wmf"/><Relationship Id="rId142" Type="http://schemas.openxmlformats.org/officeDocument/2006/relationships/oleObject" Target="embeddings/oleObject63.bin"/><Relationship Id="rId141" Type="http://schemas.openxmlformats.org/officeDocument/2006/relationships/image" Target="media/image76.wmf"/><Relationship Id="rId140" Type="http://schemas.openxmlformats.org/officeDocument/2006/relationships/oleObject" Target="embeddings/oleObject62.bin"/><Relationship Id="rId14" Type="http://schemas.openxmlformats.org/officeDocument/2006/relationships/image" Target="media/image8.wmf"/><Relationship Id="rId139" Type="http://schemas.openxmlformats.org/officeDocument/2006/relationships/image" Target="media/image75.wmf"/><Relationship Id="rId138" Type="http://schemas.openxmlformats.org/officeDocument/2006/relationships/oleObject" Target="embeddings/oleObject61.bin"/><Relationship Id="rId137" Type="http://schemas.openxmlformats.org/officeDocument/2006/relationships/image" Target="media/image74.png"/><Relationship Id="rId136" Type="http://schemas.openxmlformats.org/officeDocument/2006/relationships/image" Target="media/image73.wmf"/><Relationship Id="rId135" Type="http://schemas.openxmlformats.org/officeDocument/2006/relationships/oleObject" Target="embeddings/oleObject60.bin"/><Relationship Id="rId134" Type="http://schemas.openxmlformats.org/officeDocument/2006/relationships/image" Target="media/image72.png"/><Relationship Id="rId133" Type="http://schemas.openxmlformats.org/officeDocument/2006/relationships/image" Target="media/image71.wmf"/><Relationship Id="rId132" Type="http://schemas.openxmlformats.org/officeDocument/2006/relationships/oleObject" Target="embeddings/oleObject59.bin"/><Relationship Id="rId131" Type="http://schemas.openxmlformats.org/officeDocument/2006/relationships/image" Target="media/image70.wmf"/><Relationship Id="rId130" Type="http://schemas.openxmlformats.org/officeDocument/2006/relationships/oleObject" Target="embeddings/oleObject58.bin"/><Relationship Id="rId13" Type="http://schemas.openxmlformats.org/officeDocument/2006/relationships/oleObject" Target="embeddings/oleObject3.bin"/><Relationship Id="rId129" Type="http://schemas.openxmlformats.org/officeDocument/2006/relationships/image" Target="media/image69.png"/><Relationship Id="rId128" Type="http://schemas.openxmlformats.org/officeDocument/2006/relationships/image" Target="media/image68.wmf"/><Relationship Id="rId127" Type="http://schemas.openxmlformats.org/officeDocument/2006/relationships/oleObject" Target="embeddings/oleObject57.bin"/><Relationship Id="rId126" Type="http://schemas.openxmlformats.org/officeDocument/2006/relationships/image" Target="media/image67.wmf"/><Relationship Id="rId125" Type="http://schemas.openxmlformats.org/officeDocument/2006/relationships/oleObject" Target="embeddings/oleObject56.bin"/><Relationship Id="rId124" Type="http://schemas.openxmlformats.org/officeDocument/2006/relationships/image" Target="media/image66.wmf"/><Relationship Id="rId123" Type="http://schemas.openxmlformats.org/officeDocument/2006/relationships/oleObject" Target="embeddings/oleObject55.bin"/><Relationship Id="rId122" Type="http://schemas.openxmlformats.org/officeDocument/2006/relationships/image" Target="media/image65.png"/><Relationship Id="rId121" Type="http://schemas.openxmlformats.org/officeDocument/2006/relationships/image" Target="media/image64.png"/><Relationship Id="rId120" Type="http://schemas.openxmlformats.org/officeDocument/2006/relationships/image" Target="media/image63.wmf"/><Relationship Id="rId12" Type="http://schemas.openxmlformats.org/officeDocument/2006/relationships/image" Target="media/image7.png"/><Relationship Id="rId119" Type="http://schemas.openxmlformats.org/officeDocument/2006/relationships/oleObject" Target="embeddings/oleObject54.bin"/><Relationship Id="rId118" Type="http://schemas.openxmlformats.org/officeDocument/2006/relationships/image" Target="media/image62.wmf"/><Relationship Id="rId117" Type="http://schemas.openxmlformats.org/officeDocument/2006/relationships/oleObject" Target="embeddings/oleObject53.bin"/><Relationship Id="rId116" Type="http://schemas.openxmlformats.org/officeDocument/2006/relationships/image" Target="media/image61.png"/><Relationship Id="rId115" Type="http://schemas.openxmlformats.org/officeDocument/2006/relationships/image" Target="media/image60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9.png"/><Relationship Id="rId112" Type="http://schemas.openxmlformats.org/officeDocument/2006/relationships/image" Target="media/image58.wmf"/><Relationship Id="rId111" Type="http://schemas.openxmlformats.org/officeDocument/2006/relationships/oleObject" Target="embeddings/oleObject51.bin"/><Relationship Id="rId110" Type="http://schemas.openxmlformats.org/officeDocument/2006/relationships/image" Target="media/image57.wmf"/><Relationship Id="rId11" Type="http://schemas.openxmlformats.org/officeDocument/2006/relationships/image" Target="media/image6.png"/><Relationship Id="rId109" Type="http://schemas.openxmlformats.org/officeDocument/2006/relationships/oleObject" Target="embeddings/oleObject50.bin"/><Relationship Id="rId108" Type="http://schemas.openxmlformats.org/officeDocument/2006/relationships/image" Target="media/image56.png"/><Relationship Id="rId107" Type="http://schemas.openxmlformats.org/officeDocument/2006/relationships/image" Target="media/image55.png"/><Relationship Id="rId106" Type="http://schemas.openxmlformats.org/officeDocument/2006/relationships/image" Target="media/image54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3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2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51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962</Words>
  <Characters>1349</Characters>
  <Lines>0</Lines>
  <Paragraphs>0</Paragraphs>
  <TotalTime>24</TotalTime>
  <ScaleCrop>false</ScaleCrop>
  <LinksUpToDate>false</LinksUpToDate>
  <CharactersWithSpaces>1382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根本英俊</cp:lastModifiedBy>
  <dcterms:modified xsi:type="dcterms:W3CDTF">2020-02-01T15:04:11Z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