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BILSTM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一、BILSTM Background</w:t>
      </w:r>
    </w:p>
    <w:p>
      <w:p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jc w:val="both"/>
        <w:rPr>
          <w:rStyle w:val="4"/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RNN 是可以学习到文本上下文之间的联系的，输入是上文，输出是下文，但这样的结果是模型可以根据上文推出下文，而如果输入下文，想要推出上文就没有那么简单了，为了弥补这个缺陷，我们可以让模型从两个方向来学习，这就构成了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双向 RNN</w:t>
      </w:r>
      <w:r>
        <w:rPr>
          <w:rStyle w:val="4"/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Style w:val="4"/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尤以BILSTM效果更佳。</w:t>
      </w:r>
    </w:p>
    <w:p>
      <w:pPr>
        <w:jc w:val="both"/>
        <w:rPr>
          <w:rStyle w:val="4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二、BILSTM结构</w:t>
      </w:r>
    </w:p>
    <w:p>
      <w:pPr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1.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BI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RNN</w:t>
      </w:r>
    </w:p>
    <w:p>
      <w:pPr>
        <w:jc w:val="center"/>
      </w:pPr>
      <w:r>
        <w:drawing>
          <wp:inline distT="0" distB="0" distL="114300" distR="114300">
            <wp:extent cx="4839335" cy="189928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或者如下图</w:t>
      </w:r>
    </w:p>
    <w:p>
      <w:pPr>
        <w:jc w:val="center"/>
      </w:pPr>
      <w:r>
        <w:drawing>
          <wp:inline distT="0" distB="0" distL="114300" distR="114300">
            <wp:extent cx="4074160" cy="282702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或者如下图</w:t>
      </w:r>
    </w:p>
    <w:p>
      <w:pPr>
        <w:jc w:val="center"/>
      </w:pPr>
      <w:r>
        <w:drawing>
          <wp:inline distT="0" distB="0" distL="114300" distR="114300">
            <wp:extent cx="4432300" cy="1572895"/>
            <wp:effectExtent l="0" t="0" r="254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2，BILSTM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LSTM网络骨架图</w:t>
      </w:r>
    </w:p>
    <w:p>
      <w:pPr>
        <w:jc w:val="center"/>
      </w:pPr>
      <w:r>
        <w:drawing>
          <wp:inline distT="0" distB="0" distL="114300" distR="114300">
            <wp:extent cx="4748530" cy="150495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 骨架图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将BIRNN中节点替换为LSTM结构节点即得到BILSTM，如下图</w:t>
      </w:r>
    </w:p>
    <w:p>
      <w:pPr>
        <w:jc w:val="center"/>
      </w:pPr>
      <w:r>
        <w:drawing>
          <wp:inline distT="0" distB="0" distL="114300" distR="114300">
            <wp:extent cx="4218940" cy="2545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双向LSTM数据流图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数据流向左的LSTM网络，数据流向右的LSTM网络，将两个方向的隐藏层输出数据流进行concat，作为最终预测输出。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对于情感分类，只用到如下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7pt;width:38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2" DrawAspect="Content" ObjectID="_1468075725" r:id="rId9">
            <o:LockedField>false</o:LockedField>
          </o:OLEObject>
        </w:object>
      </w:r>
      <w:r>
        <w:rPr>
          <w:rFonts w:hint="eastAsia"/>
          <w:lang w:val="en-US" w:eastAsia="zh-CN"/>
        </w:rPr>
        <w:t>，其模型构造如下所示</w:t>
      </w:r>
      <w:bookmarkStart w:id="0" w:name="_GoBack"/>
      <w:bookmarkEnd w:id="0"/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49775" cy="2108835"/>
            <wp:effectExtent l="0" t="0" r="698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多层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BILSTM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示意图如下</w:t>
      </w:r>
    </w:p>
    <w:p>
      <w:pPr>
        <w:jc w:val="center"/>
      </w:pPr>
      <w:r>
        <w:drawing>
          <wp:inline distT="0" distB="0" distL="114300" distR="114300">
            <wp:extent cx="2148840" cy="25082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多层BILSTM示意图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amViewer15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9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根本英俊</cp:lastModifiedBy>
  <dcterms:modified xsi:type="dcterms:W3CDTF">2020-02-03T07:10:41Z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