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8D80E" w14:textId="668D901F" w:rsidR="0053409C" w:rsidRDefault="005A037E" w:rsidP="00C124D2">
      <w:pPr>
        <w:spacing w:before="81"/>
        <w:rPr>
          <w:sz w:val="56"/>
        </w:rPr>
      </w:pPr>
      <w:r>
        <w:rPr>
          <w:sz w:val="56"/>
        </w:rPr>
        <w:t>Vulnerability Management</w:t>
      </w:r>
      <w:r>
        <w:rPr>
          <w:spacing w:val="-82"/>
          <w:sz w:val="56"/>
        </w:rPr>
        <w:t xml:space="preserve"> </w:t>
      </w:r>
      <w:r>
        <w:rPr>
          <w:sz w:val="56"/>
        </w:rPr>
        <w:t>Policy</w:t>
      </w:r>
    </w:p>
    <w:p w14:paraId="5F055ABD" w14:textId="77777777" w:rsidR="0053409C" w:rsidRDefault="005A037E">
      <w:pPr>
        <w:spacing w:before="196"/>
        <w:ind w:left="120"/>
        <w:rPr>
          <w:sz w:val="32"/>
        </w:rPr>
      </w:pPr>
      <w:r>
        <w:rPr>
          <w:color w:val="1F497D"/>
          <w:sz w:val="32"/>
        </w:rPr>
        <w:t>Document Control</w:t>
      </w:r>
    </w:p>
    <w:p w14:paraId="6B76F3B4" w14:textId="77777777" w:rsidR="0053409C" w:rsidRDefault="005A037E">
      <w:pPr>
        <w:pStyle w:val="BodyText"/>
        <w:tabs>
          <w:tab w:val="left" w:pos="3575"/>
        </w:tabs>
        <w:spacing w:before="201"/>
        <w:ind w:left="120"/>
      </w:pPr>
      <w:r>
        <w:rPr>
          <w:b/>
        </w:rPr>
        <w:t>Title:</w:t>
      </w:r>
      <w:r>
        <w:rPr>
          <w:b/>
        </w:rPr>
        <w:tab/>
      </w:r>
      <w:r>
        <w:t>Vulnerability Management</w:t>
      </w:r>
      <w:r>
        <w:rPr>
          <w:spacing w:val="2"/>
        </w:rPr>
        <w:t xml:space="preserve"> </w:t>
      </w:r>
      <w:r>
        <w:t>Policy</w:t>
      </w:r>
    </w:p>
    <w:p w14:paraId="4D702192" w14:textId="781EC46C" w:rsidR="0053409C" w:rsidRDefault="005A037E">
      <w:pPr>
        <w:pStyle w:val="Heading4"/>
        <w:tabs>
          <w:tab w:val="left" w:pos="3575"/>
        </w:tabs>
        <w:rPr>
          <w:b w:val="0"/>
        </w:rPr>
      </w:pPr>
      <w:r>
        <w:t>Document</w:t>
      </w:r>
      <w:r>
        <w:rPr>
          <w:spacing w:val="-1"/>
        </w:rPr>
        <w:t xml:space="preserve"> </w:t>
      </w:r>
      <w:r>
        <w:t>Control</w:t>
      </w:r>
      <w:r>
        <w:rPr>
          <w:spacing w:val="-4"/>
        </w:rPr>
        <w:t xml:space="preserve"> </w:t>
      </w:r>
      <w:r>
        <w:t>Number:</w:t>
      </w:r>
      <w:r>
        <w:tab/>
      </w:r>
      <w:r>
        <w:rPr>
          <w:b w:val="0"/>
        </w:rPr>
        <w:t>1.0.</w:t>
      </w:r>
    </w:p>
    <w:p w14:paraId="61C4CE81" w14:textId="7539A8F0" w:rsidR="0053409C" w:rsidRDefault="005A037E">
      <w:pPr>
        <w:tabs>
          <w:tab w:val="left" w:pos="3575"/>
        </w:tabs>
        <w:spacing w:before="200"/>
        <w:ind w:left="119"/>
      </w:pPr>
      <w:r>
        <w:rPr>
          <w:b/>
        </w:rPr>
        <w:t>Initial</w:t>
      </w:r>
      <w:r>
        <w:rPr>
          <w:b/>
          <w:spacing w:val="-1"/>
        </w:rPr>
        <w:t xml:space="preserve"> </w:t>
      </w:r>
      <w:r>
        <w:rPr>
          <w:b/>
        </w:rPr>
        <w:t>Release:</w:t>
      </w:r>
      <w:r>
        <w:rPr>
          <w:b/>
        </w:rPr>
        <w:tab/>
      </w:r>
      <w:r w:rsidR="0048498A">
        <w:t>OCTOBER</w:t>
      </w:r>
      <w:r>
        <w:t xml:space="preserve"> 20</w:t>
      </w:r>
      <w:r w:rsidR="00F961CC">
        <w:t>2</w:t>
      </w:r>
      <w:r w:rsidR="005055BA">
        <w:t>2</w:t>
      </w:r>
      <w:r>
        <w:t>, IT</w:t>
      </w:r>
      <w:r>
        <w:rPr>
          <w:spacing w:val="-3"/>
        </w:rPr>
        <w:t xml:space="preserve"> </w:t>
      </w:r>
      <w:r>
        <w:t>Security</w:t>
      </w:r>
    </w:p>
    <w:p w14:paraId="56331D5A" w14:textId="34DC457E" w:rsidR="0053409C" w:rsidRDefault="005A037E">
      <w:pPr>
        <w:tabs>
          <w:tab w:val="left" w:pos="3574"/>
        </w:tabs>
        <w:spacing w:before="198"/>
        <w:ind w:left="119"/>
      </w:pPr>
      <w:r>
        <w:rPr>
          <w:b/>
        </w:rPr>
        <w:t>Last</w:t>
      </w:r>
      <w:r>
        <w:rPr>
          <w:b/>
          <w:spacing w:val="-1"/>
        </w:rPr>
        <w:t xml:space="preserve"> </w:t>
      </w:r>
      <w:r>
        <w:rPr>
          <w:b/>
        </w:rPr>
        <w:t>Updated:</w:t>
      </w:r>
      <w:r>
        <w:rPr>
          <w:b/>
        </w:rPr>
        <w:tab/>
      </w:r>
      <w:r w:rsidR="0048498A">
        <w:t>OCTOBER</w:t>
      </w:r>
      <w:r w:rsidR="005055BA">
        <w:t xml:space="preserve"> 2022</w:t>
      </w:r>
      <w:r>
        <w:t xml:space="preserve">, </w:t>
      </w:r>
      <w:r w:rsidR="00F961CC">
        <w:t>CTO</w:t>
      </w:r>
    </w:p>
    <w:p w14:paraId="01F9F485" w14:textId="77777777" w:rsidR="0053409C" w:rsidRDefault="0053409C">
      <w:pPr>
        <w:pStyle w:val="BodyText"/>
        <w:rPr>
          <w:sz w:val="24"/>
        </w:rPr>
      </w:pPr>
    </w:p>
    <w:p w14:paraId="6D26383A" w14:textId="77777777" w:rsidR="0053409C" w:rsidRDefault="0053409C">
      <w:pPr>
        <w:pStyle w:val="BodyText"/>
        <w:rPr>
          <w:sz w:val="24"/>
        </w:rPr>
      </w:pPr>
    </w:p>
    <w:p w14:paraId="6E4805D3" w14:textId="77777777" w:rsidR="0053409C" w:rsidRDefault="0053409C">
      <w:pPr>
        <w:pStyle w:val="BodyText"/>
        <w:spacing w:before="9"/>
      </w:pPr>
    </w:p>
    <w:p w14:paraId="1245A804" w14:textId="77777777" w:rsidR="0053409C" w:rsidRDefault="0053409C">
      <w:pPr>
        <w:sectPr w:rsidR="0053409C">
          <w:footerReference w:type="default" r:id="rId8"/>
          <w:pgSz w:w="12240" w:h="15840"/>
          <w:pgMar w:top="1500" w:right="880" w:bottom="1140" w:left="1320" w:header="0" w:footer="951" w:gutter="0"/>
          <w:pgNumType w:start="2"/>
          <w:cols w:space="720"/>
        </w:sectPr>
      </w:pPr>
    </w:p>
    <w:p w14:paraId="154B693D" w14:textId="77777777" w:rsidR="0053409C" w:rsidRDefault="005A037E">
      <w:pPr>
        <w:pStyle w:val="Heading1"/>
        <w:spacing w:before="72"/>
      </w:pPr>
      <w:bookmarkStart w:id="0" w:name="_Toc84939252"/>
      <w:r>
        <w:rPr>
          <w:color w:val="0C4768"/>
        </w:rPr>
        <w:lastRenderedPageBreak/>
        <w:t>Introduction and Purpose</w:t>
      </w:r>
      <w:bookmarkEnd w:id="0"/>
    </w:p>
    <w:p w14:paraId="0910FD17" w14:textId="77777777" w:rsidR="0053409C" w:rsidRDefault="005A037E">
      <w:pPr>
        <w:pStyle w:val="BodyText"/>
        <w:spacing w:before="125"/>
        <w:ind w:left="120" w:right="613" w:hanging="1"/>
      </w:pPr>
      <w:r>
        <w:t>This document details the vulnerability management policies and controls required to maintain high levels of system and application security in a diverse IT environment. It outlines the technology and procedures necessary for implementing a comprehensive, integrated program to detect and remediate vulnerabilities in operating systems, applications, mobile devices, cloud resources, and network devices to maintain maximum levels of security.</w:t>
      </w:r>
    </w:p>
    <w:p w14:paraId="6BCA0A1C" w14:textId="77777777" w:rsidR="0053409C" w:rsidRDefault="0053409C">
      <w:pPr>
        <w:pStyle w:val="BodyText"/>
        <w:rPr>
          <w:sz w:val="31"/>
        </w:rPr>
      </w:pPr>
    </w:p>
    <w:p w14:paraId="40F2BB33" w14:textId="77777777" w:rsidR="0053409C" w:rsidRDefault="005A037E">
      <w:pPr>
        <w:pStyle w:val="Heading1"/>
      </w:pPr>
      <w:bookmarkStart w:id="1" w:name="_Toc84939253"/>
      <w:r>
        <w:rPr>
          <w:color w:val="0C4768"/>
        </w:rPr>
        <w:t>Vulnerability Management Solution &amp; Remediation Service Levels</w:t>
      </w:r>
      <w:bookmarkEnd w:id="1"/>
    </w:p>
    <w:p w14:paraId="3B046413" w14:textId="39856304" w:rsidR="0053409C" w:rsidRDefault="005A037E">
      <w:pPr>
        <w:pStyle w:val="BodyText"/>
        <w:spacing w:before="125"/>
        <w:ind w:left="120" w:right="1149" w:hanging="1"/>
      </w:pPr>
      <w:r>
        <w:t xml:space="preserve">The primary vulnerability assessment solution is </w:t>
      </w:r>
      <w:r w:rsidR="00A8530D">
        <w:t>Nessus.</w:t>
      </w:r>
      <w:r>
        <w:t xml:space="preserve"> </w:t>
      </w:r>
      <w:r w:rsidR="00A8530D">
        <w:t xml:space="preserve">Nessus </w:t>
      </w:r>
      <w:r>
        <w:t>scans the network infrastructure for devices on a scheduled periodic basis and generates a report on the vulnerabilities identified across all assets.</w:t>
      </w:r>
    </w:p>
    <w:p w14:paraId="328010DC" w14:textId="6F3828E3" w:rsidR="0053409C" w:rsidRDefault="00A8530D">
      <w:pPr>
        <w:pStyle w:val="BodyText"/>
        <w:spacing w:before="200"/>
        <w:ind w:left="120" w:right="680" w:hanging="1"/>
      </w:pPr>
      <w:r>
        <w:t xml:space="preserve">Nessus </w:t>
      </w:r>
      <w:r w:rsidR="005A037E">
        <w:t>is capable of reporting and logically grouping results for a consistent workflow within the organization. This automated technology can adhere to other established processes for change control, ticketing, and asset security.</w:t>
      </w:r>
    </w:p>
    <w:p w14:paraId="7613873C" w14:textId="77777777" w:rsidR="0053409C" w:rsidRDefault="005A037E">
      <w:pPr>
        <w:pStyle w:val="BodyText"/>
        <w:spacing w:before="198"/>
        <w:ind w:left="120"/>
      </w:pPr>
      <w:r>
        <w:t>Upon receipt of the reports, the Operations Team is responsible for:</w:t>
      </w:r>
    </w:p>
    <w:p w14:paraId="6637F54B" w14:textId="77777777" w:rsidR="0053409C" w:rsidRDefault="005A037E">
      <w:pPr>
        <w:pStyle w:val="ListParagraph"/>
        <w:numPr>
          <w:ilvl w:val="0"/>
          <w:numId w:val="5"/>
        </w:numPr>
        <w:tabs>
          <w:tab w:val="left" w:pos="480"/>
          <w:tab w:val="left" w:pos="482"/>
        </w:tabs>
        <w:spacing w:before="200"/>
        <w:ind w:left="481" w:hanging="362"/>
      </w:pPr>
      <w:r>
        <w:t>Reviewing the results</w:t>
      </w:r>
    </w:p>
    <w:p w14:paraId="0BCA18B0" w14:textId="0162B6AA" w:rsidR="0053409C" w:rsidRDefault="005A037E">
      <w:pPr>
        <w:pStyle w:val="ListParagraph"/>
        <w:numPr>
          <w:ilvl w:val="0"/>
          <w:numId w:val="5"/>
        </w:numPr>
        <w:tabs>
          <w:tab w:val="left" w:pos="481"/>
          <w:tab w:val="left" w:pos="482"/>
        </w:tabs>
        <w:spacing w:before="120"/>
        <w:ind w:left="481"/>
      </w:pPr>
      <w:r>
        <w:t>Providing remediation via configuration changes or deploying security</w:t>
      </w:r>
      <w:r>
        <w:rPr>
          <w:spacing w:val="-7"/>
        </w:rPr>
        <w:t xml:space="preserve"> </w:t>
      </w:r>
      <w:r>
        <w:t>patches</w:t>
      </w:r>
    </w:p>
    <w:p w14:paraId="6321D4A1" w14:textId="77777777" w:rsidR="0053409C" w:rsidRDefault="005A037E">
      <w:pPr>
        <w:pStyle w:val="ListParagraph"/>
        <w:numPr>
          <w:ilvl w:val="0"/>
          <w:numId w:val="5"/>
        </w:numPr>
        <w:tabs>
          <w:tab w:val="left" w:pos="481"/>
          <w:tab w:val="left" w:pos="482"/>
        </w:tabs>
        <w:ind w:left="481"/>
      </w:pPr>
      <w:r>
        <w:t>Implementing other mitigating</w:t>
      </w:r>
      <w:r>
        <w:rPr>
          <w:spacing w:val="2"/>
        </w:rPr>
        <w:t xml:space="preserve"> </w:t>
      </w:r>
      <w:r>
        <w:t>measures</w:t>
      </w:r>
    </w:p>
    <w:p w14:paraId="23E70346" w14:textId="77777777" w:rsidR="0053409C" w:rsidRDefault="005A037E">
      <w:pPr>
        <w:pStyle w:val="ListParagraph"/>
        <w:numPr>
          <w:ilvl w:val="0"/>
          <w:numId w:val="5"/>
        </w:numPr>
        <w:tabs>
          <w:tab w:val="left" w:pos="481"/>
          <w:tab w:val="left" w:pos="482"/>
        </w:tabs>
        <w:spacing w:before="119"/>
        <w:ind w:left="481"/>
      </w:pPr>
      <w:r>
        <w:t>Properly documenting any</w:t>
      </w:r>
      <w:r>
        <w:rPr>
          <w:spacing w:val="-4"/>
        </w:rPr>
        <w:t xml:space="preserve"> </w:t>
      </w:r>
      <w:r>
        <w:t>exceptions</w:t>
      </w:r>
    </w:p>
    <w:p w14:paraId="707565A6" w14:textId="77777777" w:rsidR="0053409C" w:rsidRDefault="005A037E">
      <w:pPr>
        <w:pStyle w:val="BodyText"/>
        <w:spacing w:before="117"/>
        <w:ind w:left="121"/>
      </w:pPr>
      <w:r>
        <w:t>Vulnerability remediation is to be completed as soon as possible following these guidelines:</w:t>
      </w:r>
    </w:p>
    <w:p w14:paraId="62C98D9C" w14:textId="77777777" w:rsidR="0053409C" w:rsidRDefault="0053409C">
      <w:pPr>
        <w:pStyle w:val="BodyText"/>
        <w:spacing w:before="8"/>
        <w:rPr>
          <w:sz w:val="17"/>
        </w:rPr>
      </w:pPr>
    </w:p>
    <w:tbl>
      <w:tblPr>
        <w:tblW w:w="0" w:type="auto"/>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67"/>
        <w:gridCol w:w="6480"/>
        <w:gridCol w:w="1440"/>
      </w:tblGrid>
      <w:tr w:rsidR="0053409C" w14:paraId="2C4FF8D9" w14:textId="77777777">
        <w:trPr>
          <w:trHeight w:val="604"/>
        </w:trPr>
        <w:tc>
          <w:tcPr>
            <w:tcW w:w="1267" w:type="dxa"/>
            <w:shd w:val="clear" w:color="auto" w:fill="DADADA"/>
          </w:tcPr>
          <w:p w14:paraId="694A80B2" w14:textId="77777777" w:rsidR="0053409C" w:rsidRDefault="005A037E">
            <w:pPr>
              <w:pStyle w:val="TableParagraph"/>
              <w:spacing w:before="67"/>
              <w:ind w:left="105"/>
              <w:rPr>
                <w:b/>
              </w:rPr>
            </w:pPr>
            <w:r>
              <w:rPr>
                <w:b/>
              </w:rPr>
              <w:t>Severity</w:t>
            </w:r>
          </w:p>
        </w:tc>
        <w:tc>
          <w:tcPr>
            <w:tcW w:w="6480" w:type="dxa"/>
            <w:shd w:val="clear" w:color="auto" w:fill="DADADA"/>
          </w:tcPr>
          <w:p w14:paraId="6A382380" w14:textId="77777777" w:rsidR="0053409C" w:rsidRDefault="005A037E">
            <w:pPr>
              <w:pStyle w:val="TableParagraph"/>
              <w:spacing w:before="67"/>
              <w:rPr>
                <w:b/>
              </w:rPr>
            </w:pPr>
            <w:r>
              <w:rPr>
                <w:b/>
              </w:rPr>
              <w:t>Description</w:t>
            </w:r>
          </w:p>
        </w:tc>
        <w:tc>
          <w:tcPr>
            <w:tcW w:w="1440" w:type="dxa"/>
            <w:shd w:val="clear" w:color="auto" w:fill="DADADA"/>
          </w:tcPr>
          <w:p w14:paraId="06B6C27D" w14:textId="77777777" w:rsidR="0053409C" w:rsidRDefault="005A037E">
            <w:pPr>
              <w:pStyle w:val="TableParagraph"/>
              <w:spacing w:before="67"/>
              <w:ind w:left="71" w:right="551"/>
              <w:rPr>
                <w:b/>
              </w:rPr>
            </w:pPr>
            <w:r>
              <w:rPr>
                <w:b/>
              </w:rPr>
              <w:t>Service Level</w:t>
            </w:r>
          </w:p>
        </w:tc>
      </w:tr>
      <w:tr w:rsidR="0053409C" w14:paraId="4DF7F69E" w14:textId="77777777">
        <w:trPr>
          <w:trHeight w:val="916"/>
        </w:trPr>
        <w:tc>
          <w:tcPr>
            <w:tcW w:w="1267" w:type="dxa"/>
          </w:tcPr>
          <w:p w14:paraId="130A6298" w14:textId="77777777" w:rsidR="0053409C" w:rsidRDefault="005A037E">
            <w:pPr>
              <w:pStyle w:val="TableParagraph"/>
              <w:ind w:left="105"/>
            </w:pPr>
            <w:r>
              <w:t>Critical</w:t>
            </w:r>
          </w:p>
        </w:tc>
        <w:tc>
          <w:tcPr>
            <w:tcW w:w="6480" w:type="dxa"/>
          </w:tcPr>
          <w:p w14:paraId="107518D2" w14:textId="77777777" w:rsidR="0053409C" w:rsidRDefault="005A037E">
            <w:pPr>
              <w:pStyle w:val="TableParagraph"/>
              <w:ind w:right="147"/>
            </w:pPr>
            <w:r>
              <w:t>Critical vulnerabilities have a CVSS score of 8.0 or higher. They can be readily compromised with publicly available malware or exploits.</w:t>
            </w:r>
          </w:p>
        </w:tc>
        <w:tc>
          <w:tcPr>
            <w:tcW w:w="1440" w:type="dxa"/>
          </w:tcPr>
          <w:p w14:paraId="7745DB38" w14:textId="77777777" w:rsidR="0053409C" w:rsidRDefault="005A037E">
            <w:pPr>
              <w:pStyle w:val="TableParagraph"/>
              <w:ind w:left="71"/>
            </w:pPr>
            <w:r>
              <w:t>2 Days</w:t>
            </w:r>
          </w:p>
        </w:tc>
      </w:tr>
      <w:tr w:rsidR="0053409C" w14:paraId="7201F61F" w14:textId="77777777">
        <w:trPr>
          <w:trHeight w:val="1053"/>
        </w:trPr>
        <w:tc>
          <w:tcPr>
            <w:tcW w:w="1267" w:type="dxa"/>
          </w:tcPr>
          <w:p w14:paraId="3CBCEE3B" w14:textId="77777777" w:rsidR="0053409C" w:rsidRDefault="005A037E">
            <w:pPr>
              <w:pStyle w:val="TableParagraph"/>
              <w:spacing w:before="71"/>
              <w:ind w:left="105"/>
            </w:pPr>
            <w:r>
              <w:t>High</w:t>
            </w:r>
          </w:p>
        </w:tc>
        <w:tc>
          <w:tcPr>
            <w:tcW w:w="6480" w:type="dxa"/>
          </w:tcPr>
          <w:p w14:paraId="370C1750" w14:textId="77777777" w:rsidR="0053409C" w:rsidRDefault="005A037E">
            <w:pPr>
              <w:pStyle w:val="TableParagraph"/>
              <w:spacing w:before="71"/>
              <w:ind w:right="86"/>
            </w:pPr>
            <w:r>
              <w:t>High-severity vulnerabilities have a CVSS score of 8.0 or higher, or are given a High severity rating by PCI DSS v3. There is no known public malware or exploit available.</w:t>
            </w:r>
          </w:p>
        </w:tc>
        <w:tc>
          <w:tcPr>
            <w:tcW w:w="1440" w:type="dxa"/>
          </w:tcPr>
          <w:p w14:paraId="65E735A5" w14:textId="77777777" w:rsidR="0053409C" w:rsidRDefault="005A037E">
            <w:pPr>
              <w:pStyle w:val="TableParagraph"/>
              <w:spacing w:before="71"/>
              <w:ind w:left="71"/>
            </w:pPr>
            <w:r>
              <w:t>30 Days</w:t>
            </w:r>
          </w:p>
        </w:tc>
      </w:tr>
      <w:tr w:rsidR="0053409C" w14:paraId="214C4713" w14:textId="77777777">
        <w:trPr>
          <w:trHeight w:val="954"/>
        </w:trPr>
        <w:tc>
          <w:tcPr>
            <w:tcW w:w="1267" w:type="dxa"/>
          </w:tcPr>
          <w:p w14:paraId="504BF4C7" w14:textId="77777777" w:rsidR="0053409C" w:rsidRDefault="005A037E">
            <w:pPr>
              <w:pStyle w:val="TableParagraph"/>
              <w:spacing w:before="71"/>
              <w:ind w:left="105"/>
            </w:pPr>
            <w:r>
              <w:t>Medium</w:t>
            </w:r>
          </w:p>
        </w:tc>
        <w:tc>
          <w:tcPr>
            <w:tcW w:w="6480" w:type="dxa"/>
          </w:tcPr>
          <w:p w14:paraId="0CFA5754" w14:textId="77777777" w:rsidR="0053409C" w:rsidRDefault="005A037E">
            <w:pPr>
              <w:pStyle w:val="TableParagraph"/>
              <w:spacing w:before="71"/>
              <w:ind w:right="135"/>
            </w:pPr>
            <w:r>
              <w:t>Medium-severity vulnerabilities have a CVSS score of 6.0 to 8.0 and can be mitigated within an extended time frame.</w:t>
            </w:r>
          </w:p>
        </w:tc>
        <w:tc>
          <w:tcPr>
            <w:tcW w:w="1440" w:type="dxa"/>
          </w:tcPr>
          <w:p w14:paraId="7AF4ED9B" w14:textId="77777777" w:rsidR="0053409C" w:rsidRDefault="005A037E">
            <w:pPr>
              <w:pStyle w:val="TableParagraph"/>
              <w:spacing w:before="71"/>
              <w:ind w:left="71"/>
            </w:pPr>
            <w:r>
              <w:t>90 Days</w:t>
            </w:r>
          </w:p>
        </w:tc>
      </w:tr>
      <w:tr w:rsidR="0053409C" w14:paraId="58B4EE2E" w14:textId="77777777">
        <w:trPr>
          <w:trHeight w:val="1333"/>
        </w:trPr>
        <w:tc>
          <w:tcPr>
            <w:tcW w:w="1267" w:type="dxa"/>
          </w:tcPr>
          <w:p w14:paraId="064F6FCF" w14:textId="77777777" w:rsidR="0053409C" w:rsidRDefault="005A037E">
            <w:pPr>
              <w:pStyle w:val="TableParagraph"/>
              <w:ind w:left="105"/>
            </w:pPr>
            <w:r>
              <w:t>Low</w:t>
            </w:r>
          </w:p>
        </w:tc>
        <w:tc>
          <w:tcPr>
            <w:tcW w:w="6480" w:type="dxa"/>
          </w:tcPr>
          <w:p w14:paraId="30810BC0" w14:textId="77777777" w:rsidR="0053409C" w:rsidRDefault="005A037E">
            <w:pPr>
              <w:pStyle w:val="TableParagraph"/>
              <w:ind w:right="49"/>
            </w:pPr>
            <w:r>
              <w:t>Low-severity vulnerabilities are defined with a CVSS score of 4.0 to 6.0. Not all low vulnerabilities can be mitigated easily due to applications and normal operating system operations. These should be documented and properly excluded if they can’t be</w:t>
            </w:r>
          </w:p>
          <w:p w14:paraId="1676CB8A" w14:textId="77777777" w:rsidR="0053409C" w:rsidRDefault="005A037E">
            <w:pPr>
              <w:pStyle w:val="TableParagraph"/>
              <w:spacing w:before="1" w:line="232" w:lineRule="exact"/>
            </w:pPr>
            <w:r>
              <w:t>remediated</w:t>
            </w:r>
          </w:p>
          <w:p w14:paraId="3786CA11" w14:textId="77777777" w:rsidR="00F961CC" w:rsidRPr="00F961CC" w:rsidRDefault="00F961CC" w:rsidP="00F961CC"/>
          <w:p w14:paraId="0B66CBA1" w14:textId="77777777" w:rsidR="00F961CC" w:rsidRPr="00F961CC" w:rsidRDefault="00F961CC" w:rsidP="00F961CC"/>
          <w:p w14:paraId="3A146F70" w14:textId="77777777" w:rsidR="00F961CC" w:rsidRPr="00F961CC" w:rsidRDefault="00F961CC" w:rsidP="00F961CC"/>
          <w:p w14:paraId="61AC9D63" w14:textId="019E89AD" w:rsidR="00F961CC" w:rsidRPr="00F961CC" w:rsidRDefault="00F961CC" w:rsidP="00F961CC">
            <w:pPr>
              <w:jc w:val="center"/>
            </w:pPr>
          </w:p>
        </w:tc>
        <w:tc>
          <w:tcPr>
            <w:tcW w:w="1440" w:type="dxa"/>
          </w:tcPr>
          <w:p w14:paraId="361EDA99" w14:textId="77777777" w:rsidR="0053409C" w:rsidRDefault="005A037E">
            <w:pPr>
              <w:pStyle w:val="TableParagraph"/>
              <w:ind w:left="71"/>
            </w:pPr>
            <w:r>
              <w:t>180 Days</w:t>
            </w:r>
          </w:p>
        </w:tc>
      </w:tr>
    </w:tbl>
    <w:p w14:paraId="3022494E" w14:textId="77777777" w:rsidR="0053409C" w:rsidRDefault="0053409C">
      <w:pPr>
        <w:sectPr w:rsidR="0053409C">
          <w:pgSz w:w="12240" w:h="15840"/>
          <w:pgMar w:top="1360" w:right="880" w:bottom="1140" w:left="1320" w:header="0" w:footer="951" w:gutter="0"/>
          <w:cols w:space="720"/>
        </w:sectPr>
      </w:pPr>
    </w:p>
    <w:tbl>
      <w:tblPr>
        <w:tblW w:w="0" w:type="auto"/>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67"/>
        <w:gridCol w:w="6480"/>
        <w:gridCol w:w="1440"/>
      </w:tblGrid>
      <w:tr w:rsidR="0053409C" w14:paraId="6B8EFA05" w14:textId="77777777">
        <w:trPr>
          <w:trHeight w:val="604"/>
        </w:trPr>
        <w:tc>
          <w:tcPr>
            <w:tcW w:w="1267" w:type="dxa"/>
            <w:shd w:val="clear" w:color="auto" w:fill="DADADA"/>
          </w:tcPr>
          <w:p w14:paraId="2E631313" w14:textId="77777777" w:rsidR="0053409C" w:rsidRDefault="005A037E">
            <w:pPr>
              <w:pStyle w:val="TableParagraph"/>
              <w:spacing w:before="67"/>
              <w:ind w:left="105"/>
              <w:rPr>
                <w:b/>
              </w:rPr>
            </w:pPr>
            <w:r>
              <w:rPr>
                <w:b/>
              </w:rPr>
              <w:lastRenderedPageBreak/>
              <w:t>Severity</w:t>
            </w:r>
          </w:p>
        </w:tc>
        <w:tc>
          <w:tcPr>
            <w:tcW w:w="6480" w:type="dxa"/>
            <w:shd w:val="clear" w:color="auto" w:fill="DADADA"/>
          </w:tcPr>
          <w:p w14:paraId="29DF7C4C" w14:textId="77777777" w:rsidR="0053409C" w:rsidRDefault="005A037E">
            <w:pPr>
              <w:pStyle w:val="TableParagraph"/>
              <w:spacing w:before="67"/>
              <w:rPr>
                <w:b/>
              </w:rPr>
            </w:pPr>
            <w:r>
              <w:rPr>
                <w:b/>
              </w:rPr>
              <w:t>Description</w:t>
            </w:r>
          </w:p>
        </w:tc>
        <w:tc>
          <w:tcPr>
            <w:tcW w:w="1440" w:type="dxa"/>
            <w:shd w:val="clear" w:color="auto" w:fill="DADADA"/>
          </w:tcPr>
          <w:p w14:paraId="7DB03284" w14:textId="77777777" w:rsidR="0053409C" w:rsidRDefault="005A037E">
            <w:pPr>
              <w:pStyle w:val="TableParagraph"/>
              <w:spacing w:before="67"/>
              <w:ind w:left="71" w:right="551"/>
              <w:rPr>
                <w:b/>
              </w:rPr>
            </w:pPr>
            <w:r>
              <w:rPr>
                <w:b/>
              </w:rPr>
              <w:t>Service Level</w:t>
            </w:r>
          </w:p>
        </w:tc>
      </w:tr>
      <w:tr w:rsidR="0053409C" w14:paraId="32B4D8FE" w14:textId="77777777">
        <w:trPr>
          <w:trHeight w:val="1151"/>
        </w:trPr>
        <w:tc>
          <w:tcPr>
            <w:tcW w:w="1267" w:type="dxa"/>
          </w:tcPr>
          <w:p w14:paraId="671A8C9F" w14:textId="77777777" w:rsidR="0053409C" w:rsidRDefault="005A037E">
            <w:pPr>
              <w:pStyle w:val="TableParagraph"/>
              <w:ind w:left="105"/>
            </w:pPr>
            <w:r>
              <w:t>Information</w:t>
            </w:r>
          </w:p>
        </w:tc>
        <w:tc>
          <w:tcPr>
            <w:tcW w:w="6480" w:type="dxa"/>
          </w:tcPr>
          <w:p w14:paraId="0091A4E1" w14:textId="77777777" w:rsidR="0053409C" w:rsidRDefault="005A037E">
            <w:pPr>
              <w:pStyle w:val="TableParagraph"/>
              <w:ind w:right="367"/>
            </w:pPr>
            <w:r>
              <w:t>Information vulnerabilities have a CVSS score lower than 4.0. These are considered risks but are generally reference information for the state and configuration of an asset.</w:t>
            </w:r>
          </w:p>
        </w:tc>
        <w:tc>
          <w:tcPr>
            <w:tcW w:w="1440" w:type="dxa"/>
          </w:tcPr>
          <w:p w14:paraId="6E6EFB8A" w14:textId="77777777" w:rsidR="0053409C" w:rsidRDefault="005A037E">
            <w:pPr>
              <w:pStyle w:val="TableParagraph"/>
              <w:ind w:left="71" w:right="441"/>
            </w:pPr>
            <w:r>
              <w:t>Not Required</w:t>
            </w:r>
          </w:p>
        </w:tc>
      </w:tr>
    </w:tbl>
    <w:p w14:paraId="5EF55107" w14:textId="77777777" w:rsidR="0053409C" w:rsidRDefault="0053409C">
      <w:pPr>
        <w:pStyle w:val="BodyText"/>
        <w:rPr>
          <w:sz w:val="20"/>
        </w:rPr>
      </w:pPr>
    </w:p>
    <w:p w14:paraId="043261B3" w14:textId="77777777" w:rsidR="0053409C" w:rsidRDefault="0053409C">
      <w:pPr>
        <w:pStyle w:val="BodyText"/>
        <w:spacing w:before="2"/>
        <w:rPr>
          <w:sz w:val="19"/>
        </w:rPr>
      </w:pPr>
    </w:p>
    <w:p w14:paraId="1BDAAF93" w14:textId="77777777" w:rsidR="0053409C" w:rsidRDefault="005A037E">
      <w:pPr>
        <w:pStyle w:val="BodyText"/>
        <w:ind w:left="120" w:right="837" w:hanging="1"/>
      </w:pPr>
      <w:r>
        <w:t>Any findings that need to be mitigated later than the service level must be approved by the management and documented as exceptions. These are to be reviewed and approved by the operations manager and director of security.</w:t>
      </w:r>
    </w:p>
    <w:p w14:paraId="2F8E5FF0" w14:textId="5DA4928E" w:rsidR="0053409C" w:rsidRDefault="005A037E">
      <w:pPr>
        <w:pStyle w:val="BodyText"/>
        <w:spacing w:before="199"/>
        <w:ind w:left="121" w:right="790" w:hanging="1"/>
      </w:pPr>
      <w:r>
        <w:t xml:space="preserve">Team members may also use specialized scanners to identify specific vulnerabilities or gain a deeper level of analysis, such as the </w:t>
      </w:r>
      <w:r w:rsidR="00A8530D">
        <w:t>Nessus</w:t>
      </w:r>
      <w:r>
        <w:t xml:space="preserve"> Web Security Scanner, </w:t>
      </w:r>
      <w:r w:rsidR="00A8530D">
        <w:t>Kali Linux</w:t>
      </w:r>
      <w:r>
        <w:t>, SourceFire, etc.</w:t>
      </w:r>
    </w:p>
    <w:p w14:paraId="0403433F" w14:textId="77777777" w:rsidR="0053409C" w:rsidRDefault="0053409C">
      <w:pPr>
        <w:pStyle w:val="BodyText"/>
        <w:spacing w:before="10"/>
        <w:rPr>
          <w:sz w:val="30"/>
        </w:rPr>
      </w:pPr>
    </w:p>
    <w:p w14:paraId="0C377F30" w14:textId="77777777" w:rsidR="0053409C" w:rsidRDefault="005A037E">
      <w:pPr>
        <w:pStyle w:val="Heading1"/>
        <w:spacing w:before="1"/>
      </w:pPr>
      <w:bookmarkStart w:id="2" w:name="_Toc84939254"/>
      <w:r>
        <w:rPr>
          <w:color w:val="0C4768"/>
        </w:rPr>
        <w:t>Vulnerability Scan Targets</w:t>
      </w:r>
      <w:bookmarkEnd w:id="2"/>
    </w:p>
    <w:p w14:paraId="481709DC" w14:textId="0D9738EA" w:rsidR="0053409C" w:rsidRDefault="005A037E">
      <w:pPr>
        <w:pStyle w:val="BodyText"/>
        <w:spacing w:before="124"/>
        <w:ind w:left="120" w:right="703" w:hanging="1"/>
      </w:pPr>
      <w:r>
        <w:t xml:space="preserve">All devices connected to both public and private segments of the network are scanned. Device scans are organized by the individually defined address spaces, active directory queries, cloud resources, and locally installed agents. </w:t>
      </w:r>
    </w:p>
    <w:p w14:paraId="36E22A51" w14:textId="77777777" w:rsidR="0053409C" w:rsidRDefault="005A037E">
      <w:pPr>
        <w:pStyle w:val="BodyText"/>
        <w:spacing w:before="200"/>
        <w:ind w:left="121" w:right="679" w:hanging="1"/>
      </w:pPr>
      <w:r>
        <w:t>A Smart Group specifies a collation of hosts to be scanned and is named for the “commonality” that it holds for assets. A Smart Group name also identifies its classification or a general description of the hosts/devices on the network, and is used for role-based access for team members to restrict unauthorized access.</w:t>
      </w:r>
    </w:p>
    <w:p w14:paraId="1D7E46C3" w14:textId="77777777" w:rsidR="0053409C" w:rsidRDefault="005A037E">
      <w:pPr>
        <w:pStyle w:val="BodyText"/>
        <w:spacing w:before="200"/>
        <w:ind w:left="123" w:right="909" w:hanging="1"/>
      </w:pPr>
      <w:r>
        <w:t>A new Smart Group can be established, or an existing one changed, by submitting a request through a help desk ticket directed to the Security Team and assigned to the Assessment Team.</w:t>
      </w:r>
    </w:p>
    <w:p w14:paraId="106D5872" w14:textId="77777777" w:rsidR="0053409C" w:rsidRDefault="0053409C">
      <w:pPr>
        <w:pStyle w:val="BodyText"/>
        <w:rPr>
          <w:sz w:val="31"/>
        </w:rPr>
      </w:pPr>
    </w:p>
    <w:p w14:paraId="4DE6CA55" w14:textId="77777777" w:rsidR="0053409C" w:rsidRDefault="005A037E">
      <w:pPr>
        <w:pStyle w:val="Heading1"/>
      </w:pPr>
      <w:bookmarkStart w:id="3" w:name="_Toc84939255"/>
      <w:r>
        <w:rPr>
          <w:color w:val="0C4768"/>
        </w:rPr>
        <w:t>Vulnerability Scan Frequency/Schedule</w:t>
      </w:r>
      <w:bookmarkEnd w:id="3"/>
    </w:p>
    <w:p w14:paraId="29ECEC35" w14:textId="77777777" w:rsidR="0053409C" w:rsidRDefault="005A037E">
      <w:pPr>
        <w:pStyle w:val="BodyText"/>
        <w:spacing w:before="125"/>
        <w:ind w:left="120" w:right="645"/>
        <w:jc w:val="both"/>
      </w:pPr>
      <w:r>
        <w:t>All devices are scanned on a consistent scan schedule and also on a by-request or as-needed basis. The defined scan frequency makes provisions for an assessment at least once per week for servers and sensitive hosts, and once per month using a rolling scan for all other devices on the network.</w:t>
      </w:r>
    </w:p>
    <w:p w14:paraId="012E721E" w14:textId="035773FB" w:rsidR="0053409C" w:rsidRDefault="005A037E">
      <w:pPr>
        <w:pStyle w:val="ListParagraph"/>
        <w:numPr>
          <w:ilvl w:val="1"/>
          <w:numId w:val="5"/>
        </w:numPr>
        <w:tabs>
          <w:tab w:val="left" w:pos="571"/>
          <w:tab w:val="left" w:pos="572"/>
        </w:tabs>
        <w:spacing w:before="202" w:line="237" w:lineRule="auto"/>
        <w:ind w:right="831"/>
      </w:pPr>
      <w:r>
        <w:t xml:space="preserve">All server and sensitive host scans should be scheduled between the 1st and the 15th </w:t>
      </w:r>
      <w:r>
        <w:rPr>
          <w:spacing w:val="-3"/>
        </w:rPr>
        <w:t xml:space="preserve">of </w:t>
      </w:r>
      <w:r>
        <w:t>each month. This accommodates critical patches released by vendors such as</w:t>
      </w:r>
      <w:r>
        <w:rPr>
          <w:spacing w:val="-33"/>
        </w:rPr>
        <w:t xml:space="preserve"> </w:t>
      </w:r>
      <w:r w:rsidR="00A8530D">
        <w:t>Bitnami</w:t>
      </w:r>
    </w:p>
    <w:p w14:paraId="6DDC9999" w14:textId="77777777" w:rsidR="0053409C" w:rsidRDefault="005A037E">
      <w:pPr>
        <w:pStyle w:val="ListParagraph"/>
        <w:numPr>
          <w:ilvl w:val="1"/>
          <w:numId w:val="5"/>
        </w:numPr>
        <w:tabs>
          <w:tab w:val="left" w:pos="571"/>
          <w:tab w:val="left" w:pos="572"/>
        </w:tabs>
        <w:spacing w:before="123" w:line="237" w:lineRule="auto"/>
        <w:ind w:right="792"/>
      </w:pPr>
      <w:r>
        <w:t>All desktop and other scans should be completed between the 16th and the 29th of each month.</w:t>
      </w:r>
    </w:p>
    <w:p w14:paraId="42FD8555" w14:textId="77777777" w:rsidR="0053409C" w:rsidRDefault="005A037E">
      <w:pPr>
        <w:pStyle w:val="ListParagraph"/>
        <w:numPr>
          <w:ilvl w:val="1"/>
          <w:numId w:val="5"/>
        </w:numPr>
        <w:tabs>
          <w:tab w:val="left" w:pos="571"/>
          <w:tab w:val="left" w:pos="572"/>
        </w:tabs>
        <w:spacing w:before="123" w:line="237" w:lineRule="auto"/>
        <w:ind w:right="930"/>
      </w:pPr>
      <w:r>
        <w:t>New asset discovery scans should be run daily to identify any new assets and classified automatically via Smart</w:t>
      </w:r>
      <w:r>
        <w:rPr>
          <w:spacing w:val="-6"/>
        </w:rPr>
        <w:t xml:space="preserve"> </w:t>
      </w:r>
      <w:r>
        <w:t>Groups.</w:t>
      </w:r>
    </w:p>
    <w:p w14:paraId="12F0F1E9" w14:textId="77777777" w:rsidR="0053409C" w:rsidRDefault="005A037E">
      <w:pPr>
        <w:pStyle w:val="ListParagraph"/>
        <w:numPr>
          <w:ilvl w:val="1"/>
          <w:numId w:val="5"/>
        </w:numPr>
        <w:tabs>
          <w:tab w:val="left" w:pos="571"/>
          <w:tab w:val="left" w:pos="572"/>
        </w:tabs>
        <w:spacing w:before="124" w:line="237" w:lineRule="auto"/>
        <w:ind w:left="572" w:right="682"/>
      </w:pPr>
      <w:r>
        <w:t>All new assets to be included as production for desktops or servers must be assessed and documented with no critical or high</w:t>
      </w:r>
      <w:r>
        <w:rPr>
          <w:spacing w:val="-4"/>
        </w:rPr>
        <w:t xml:space="preserve"> </w:t>
      </w:r>
      <w:r>
        <w:t>vulnerabilities.</w:t>
      </w:r>
    </w:p>
    <w:p w14:paraId="407D3DED" w14:textId="77777777" w:rsidR="0053409C" w:rsidRDefault="005A037E">
      <w:pPr>
        <w:pStyle w:val="ListParagraph"/>
        <w:numPr>
          <w:ilvl w:val="1"/>
          <w:numId w:val="5"/>
        </w:numPr>
        <w:tabs>
          <w:tab w:val="left" w:pos="572"/>
          <w:tab w:val="left" w:pos="573"/>
        </w:tabs>
        <w:spacing w:before="121"/>
        <w:ind w:left="572"/>
      </w:pPr>
      <w:r>
        <w:t>All scans should be allocated at 36 hours to complete with no other scans</w:t>
      </w:r>
      <w:r>
        <w:rPr>
          <w:spacing w:val="-12"/>
        </w:rPr>
        <w:t xml:space="preserve"> </w:t>
      </w:r>
      <w:r>
        <w:t>running.</w:t>
      </w:r>
    </w:p>
    <w:p w14:paraId="1FBD957A" w14:textId="77777777" w:rsidR="0053409C" w:rsidRDefault="0053409C">
      <w:pPr>
        <w:sectPr w:rsidR="0053409C">
          <w:pgSz w:w="12240" w:h="15840"/>
          <w:pgMar w:top="1440" w:right="880" w:bottom="1140" w:left="1320" w:header="0" w:footer="951" w:gutter="0"/>
          <w:cols w:space="720"/>
        </w:sectPr>
      </w:pPr>
    </w:p>
    <w:p w14:paraId="471C1DC5" w14:textId="77777777" w:rsidR="0053409C" w:rsidRDefault="005A037E">
      <w:pPr>
        <w:pStyle w:val="ListParagraph"/>
        <w:numPr>
          <w:ilvl w:val="1"/>
          <w:numId w:val="5"/>
        </w:numPr>
        <w:tabs>
          <w:tab w:val="left" w:pos="571"/>
          <w:tab w:val="left" w:pos="572"/>
        </w:tabs>
        <w:spacing w:before="77"/>
        <w:ind w:right="649"/>
      </w:pPr>
      <w:r>
        <w:lastRenderedPageBreak/>
        <w:t>The scan cycle should be established when the Smart Group is defined and should be part of the assessment</w:t>
      </w:r>
      <w:r>
        <w:rPr>
          <w:spacing w:val="2"/>
        </w:rPr>
        <w:t xml:space="preserve"> </w:t>
      </w:r>
      <w:r>
        <w:t>request.</w:t>
      </w:r>
    </w:p>
    <w:p w14:paraId="1CAEEE1A" w14:textId="77777777" w:rsidR="0053409C" w:rsidRDefault="005A037E">
      <w:pPr>
        <w:pStyle w:val="ListParagraph"/>
        <w:numPr>
          <w:ilvl w:val="1"/>
          <w:numId w:val="5"/>
        </w:numPr>
        <w:tabs>
          <w:tab w:val="left" w:pos="571"/>
          <w:tab w:val="left" w:pos="572"/>
        </w:tabs>
        <w:spacing w:before="118"/>
        <w:ind w:left="572" w:right="1001"/>
      </w:pPr>
      <w:r>
        <w:t>Ad hoc/individual system scans may be requested via a work request and performed at anytime.</w:t>
      </w:r>
    </w:p>
    <w:p w14:paraId="7DF1259F" w14:textId="77777777" w:rsidR="0053409C" w:rsidRDefault="005A037E">
      <w:pPr>
        <w:pStyle w:val="ListParagraph"/>
        <w:numPr>
          <w:ilvl w:val="1"/>
          <w:numId w:val="5"/>
        </w:numPr>
        <w:tabs>
          <w:tab w:val="left" w:pos="572"/>
          <w:tab w:val="left" w:pos="573"/>
        </w:tabs>
        <w:spacing w:before="118"/>
        <w:ind w:left="573" w:right="830"/>
      </w:pPr>
      <w:r>
        <w:t>All software images (operating systems) on the network devices (routers, switches, VPN, firewalls, wireless, and DNS/DHCP) are to be reviewed</w:t>
      </w:r>
      <w:r>
        <w:rPr>
          <w:spacing w:val="-4"/>
        </w:rPr>
        <w:t xml:space="preserve"> </w:t>
      </w:r>
      <w:r>
        <w:t>monthly.</w:t>
      </w:r>
    </w:p>
    <w:p w14:paraId="273D3E39" w14:textId="77777777" w:rsidR="0053409C" w:rsidRDefault="0053409C">
      <w:pPr>
        <w:pStyle w:val="BodyText"/>
        <w:rPr>
          <w:sz w:val="31"/>
        </w:rPr>
      </w:pPr>
    </w:p>
    <w:p w14:paraId="7388D51D" w14:textId="77777777" w:rsidR="0053409C" w:rsidRDefault="005A037E">
      <w:pPr>
        <w:pStyle w:val="Heading1"/>
      </w:pPr>
      <w:bookmarkStart w:id="4" w:name="_Toc84939256"/>
      <w:r>
        <w:rPr>
          <w:color w:val="0C4768"/>
        </w:rPr>
        <w:t>Vulnerability</w:t>
      </w:r>
      <w:r>
        <w:rPr>
          <w:color w:val="0C4768"/>
          <w:spacing w:val="-5"/>
        </w:rPr>
        <w:t xml:space="preserve"> </w:t>
      </w:r>
      <w:r>
        <w:rPr>
          <w:color w:val="0C4768"/>
        </w:rPr>
        <w:t>Reporting</w:t>
      </w:r>
      <w:bookmarkEnd w:id="4"/>
    </w:p>
    <w:p w14:paraId="6364B384" w14:textId="77777777" w:rsidR="0053409C" w:rsidRDefault="005A037E">
      <w:pPr>
        <w:pStyle w:val="BodyText"/>
        <w:spacing w:before="122"/>
        <w:ind w:left="120" w:right="642" w:hanging="1"/>
      </w:pPr>
      <w:r>
        <w:t>A flexible reporting schedule that works in tandem with system administration patching cycles has been implemented to manage resources and potential outages. A report will always be generated as proof that an assessment occurred. Automated delivery of the reports will depend on the scan date within the</w:t>
      </w:r>
      <w:r>
        <w:rPr>
          <w:spacing w:val="-7"/>
        </w:rPr>
        <w:t xml:space="preserve"> </w:t>
      </w:r>
      <w:r>
        <w:t>cycle.</w:t>
      </w:r>
    </w:p>
    <w:p w14:paraId="2947C411" w14:textId="77777777" w:rsidR="0053409C" w:rsidRDefault="005A037E">
      <w:pPr>
        <w:pStyle w:val="BodyText"/>
        <w:spacing w:before="200"/>
        <w:ind w:left="120" w:right="629"/>
      </w:pPr>
      <w:r>
        <w:t>Systems are organized into Smart Groups consisting of a collection of systems that pertain to a specific application, managed by a specific set of administrators, etc. A device may belong to one or more groups. Reporting is done by group so that the devices and vulnerabilities can more easily be distributed to staff. Groups may be added or changed via the corporate ticketing system. Below is a listing of key reports that are automatically generated and delivered to implement this process:</w:t>
      </w:r>
    </w:p>
    <w:p w14:paraId="41399658" w14:textId="77777777" w:rsidR="0053409C" w:rsidRDefault="0053409C">
      <w:pPr>
        <w:pStyle w:val="BodyText"/>
        <w:rPr>
          <w:sz w:val="20"/>
        </w:rPr>
      </w:pPr>
    </w:p>
    <w:p w14:paraId="59498376" w14:textId="77777777" w:rsidR="0053409C" w:rsidRDefault="0053409C">
      <w:pPr>
        <w:pStyle w:val="BodyText"/>
        <w:rPr>
          <w:sz w:val="20"/>
        </w:rPr>
      </w:pPr>
    </w:p>
    <w:p w14:paraId="7445295E" w14:textId="77777777" w:rsidR="0053409C" w:rsidRDefault="0053409C">
      <w:pPr>
        <w:pStyle w:val="BodyText"/>
        <w:spacing w:before="2" w:after="1"/>
        <w:rPr>
          <w:sz w:val="15"/>
        </w:rPr>
      </w:pPr>
    </w:p>
    <w:tbl>
      <w:tblPr>
        <w:tblW w:w="0" w:type="auto"/>
        <w:tblInd w:w="2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22"/>
        <w:gridCol w:w="1620"/>
        <w:gridCol w:w="5129"/>
      </w:tblGrid>
      <w:tr w:rsidR="0053409C" w14:paraId="6AF7F51B" w14:textId="77777777">
        <w:trPr>
          <w:trHeight w:val="501"/>
        </w:trPr>
        <w:tc>
          <w:tcPr>
            <w:tcW w:w="2422" w:type="dxa"/>
            <w:shd w:val="clear" w:color="auto" w:fill="DADADA"/>
          </w:tcPr>
          <w:p w14:paraId="1C5103BF" w14:textId="77777777" w:rsidR="0053409C" w:rsidRDefault="005A037E">
            <w:pPr>
              <w:pStyle w:val="TableParagraph"/>
              <w:spacing w:before="67"/>
              <w:ind w:left="95"/>
              <w:rPr>
                <w:b/>
              </w:rPr>
            </w:pPr>
            <w:r>
              <w:rPr>
                <w:b/>
              </w:rPr>
              <w:t>Status Reports</w:t>
            </w:r>
          </w:p>
        </w:tc>
        <w:tc>
          <w:tcPr>
            <w:tcW w:w="1620" w:type="dxa"/>
            <w:shd w:val="clear" w:color="auto" w:fill="DADADA"/>
          </w:tcPr>
          <w:p w14:paraId="6B096EF5" w14:textId="77777777" w:rsidR="0053409C" w:rsidRDefault="005A037E">
            <w:pPr>
              <w:pStyle w:val="TableParagraph"/>
              <w:spacing w:before="67"/>
              <w:ind w:left="95"/>
              <w:rPr>
                <w:b/>
              </w:rPr>
            </w:pPr>
            <w:r>
              <w:rPr>
                <w:b/>
              </w:rPr>
              <w:t>Frequency</w:t>
            </w:r>
          </w:p>
        </w:tc>
        <w:tc>
          <w:tcPr>
            <w:tcW w:w="5129" w:type="dxa"/>
            <w:shd w:val="clear" w:color="auto" w:fill="DADADA"/>
          </w:tcPr>
          <w:p w14:paraId="63F28C29" w14:textId="77777777" w:rsidR="0053409C" w:rsidRDefault="005A037E">
            <w:pPr>
              <w:pStyle w:val="TableParagraph"/>
              <w:spacing w:before="67"/>
              <w:ind w:left="95"/>
              <w:rPr>
                <w:b/>
              </w:rPr>
            </w:pPr>
            <w:r>
              <w:rPr>
                <w:b/>
              </w:rPr>
              <w:t>Purpose</w:t>
            </w:r>
          </w:p>
        </w:tc>
      </w:tr>
      <w:tr w:rsidR="0053409C" w14:paraId="7CE47BD9" w14:textId="77777777">
        <w:trPr>
          <w:trHeight w:val="741"/>
        </w:trPr>
        <w:tc>
          <w:tcPr>
            <w:tcW w:w="2422" w:type="dxa"/>
          </w:tcPr>
          <w:p w14:paraId="45830272" w14:textId="77777777" w:rsidR="0053409C" w:rsidRDefault="005A037E">
            <w:pPr>
              <w:pStyle w:val="TableParagraph"/>
              <w:ind w:left="95"/>
            </w:pPr>
            <w:r>
              <w:t>Threat Analyzer</w:t>
            </w:r>
          </w:p>
        </w:tc>
        <w:tc>
          <w:tcPr>
            <w:tcW w:w="1620" w:type="dxa"/>
          </w:tcPr>
          <w:p w14:paraId="4E01B025" w14:textId="77777777" w:rsidR="0053409C" w:rsidRDefault="005A037E">
            <w:pPr>
              <w:pStyle w:val="TableParagraph"/>
              <w:ind w:left="95"/>
            </w:pPr>
            <w:r>
              <w:t>Weekly</w:t>
            </w:r>
          </w:p>
        </w:tc>
        <w:tc>
          <w:tcPr>
            <w:tcW w:w="5129" w:type="dxa"/>
          </w:tcPr>
          <w:p w14:paraId="31CF6863" w14:textId="77777777" w:rsidR="0053409C" w:rsidRDefault="005A037E">
            <w:pPr>
              <w:pStyle w:val="TableParagraph"/>
              <w:ind w:left="95" w:right="120"/>
            </w:pPr>
            <w:r>
              <w:t>Provides recommended remediations to maximize resources by mitigation type.</w:t>
            </w:r>
          </w:p>
        </w:tc>
      </w:tr>
      <w:tr w:rsidR="0053409C" w14:paraId="19BB6DCE" w14:textId="77777777">
        <w:trPr>
          <w:trHeight w:val="964"/>
        </w:trPr>
        <w:tc>
          <w:tcPr>
            <w:tcW w:w="2422" w:type="dxa"/>
          </w:tcPr>
          <w:p w14:paraId="64702486" w14:textId="77777777" w:rsidR="0053409C" w:rsidRDefault="005A037E">
            <w:pPr>
              <w:pStyle w:val="TableParagraph"/>
              <w:ind w:left="95"/>
            </w:pPr>
            <w:r>
              <w:t>Executive Dashboard</w:t>
            </w:r>
          </w:p>
        </w:tc>
        <w:tc>
          <w:tcPr>
            <w:tcW w:w="1620" w:type="dxa"/>
          </w:tcPr>
          <w:p w14:paraId="3D3609B6" w14:textId="77777777" w:rsidR="0053409C" w:rsidRDefault="005A037E">
            <w:pPr>
              <w:pStyle w:val="TableParagraph"/>
              <w:ind w:left="95"/>
            </w:pPr>
            <w:r>
              <w:t>Weekly</w:t>
            </w:r>
          </w:p>
        </w:tc>
        <w:tc>
          <w:tcPr>
            <w:tcW w:w="5129" w:type="dxa"/>
          </w:tcPr>
          <w:p w14:paraId="5D1F6D92" w14:textId="77777777" w:rsidR="0053409C" w:rsidRDefault="005A037E">
            <w:pPr>
              <w:pStyle w:val="TableParagraph"/>
              <w:ind w:left="95" w:right="144"/>
            </w:pPr>
            <w:r>
              <w:t>Provides executive team members a status of risk mitigation processes established within the organization.</w:t>
            </w:r>
          </w:p>
        </w:tc>
      </w:tr>
      <w:tr w:rsidR="0053409C" w14:paraId="7B06660F" w14:textId="77777777">
        <w:trPr>
          <w:trHeight w:val="1041"/>
        </w:trPr>
        <w:tc>
          <w:tcPr>
            <w:tcW w:w="2422" w:type="dxa"/>
          </w:tcPr>
          <w:p w14:paraId="467043AA" w14:textId="77777777" w:rsidR="0053409C" w:rsidRDefault="005A037E">
            <w:pPr>
              <w:pStyle w:val="TableParagraph"/>
              <w:ind w:left="95" w:right="971"/>
            </w:pPr>
            <w:r>
              <w:t>Service Level Agreement</w:t>
            </w:r>
          </w:p>
        </w:tc>
        <w:tc>
          <w:tcPr>
            <w:tcW w:w="1620" w:type="dxa"/>
          </w:tcPr>
          <w:p w14:paraId="5BE0A3B4" w14:textId="77777777" w:rsidR="0053409C" w:rsidRDefault="005A037E">
            <w:pPr>
              <w:pStyle w:val="TableParagraph"/>
              <w:ind w:left="95"/>
            </w:pPr>
            <w:r>
              <w:t>Monthly</w:t>
            </w:r>
          </w:p>
        </w:tc>
        <w:tc>
          <w:tcPr>
            <w:tcW w:w="5129" w:type="dxa"/>
          </w:tcPr>
          <w:p w14:paraId="53F50D27" w14:textId="77777777" w:rsidR="0053409C" w:rsidRDefault="005A037E">
            <w:pPr>
              <w:pStyle w:val="TableParagraph"/>
              <w:ind w:left="95" w:right="95"/>
            </w:pPr>
            <w:r>
              <w:t>Provides a definitive report to ensure remediations are being implemented in adherence to the SLAs defined in this document.</w:t>
            </w:r>
          </w:p>
        </w:tc>
      </w:tr>
      <w:tr w:rsidR="0053409C" w14:paraId="0167F2FB" w14:textId="77777777">
        <w:trPr>
          <w:trHeight w:val="966"/>
        </w:trPr>
        <w:tc>
          <w:tcPr>
            <w:tcW w:w="2422" w:type="dxa"/>
          </w:tcPr>
          <w:p w14:paraId="3F8645EF" w14:textId="77777777" w:rsidR="0053409C" w:rsidRDefault="005A037E">
            <w:pPr>
              <w:pStyle w:val="TableParagraph"/>
              <w:ind w:left="95"/>
            </w:pPr>
            <w:r>
              <w:t>Regulatory</w:t>
            </w:r>
          </w:p>
        </w:tc>
        <w:tc>
          <w:tcPr>
            <w:tcW w:w="1620" w:type="dxa"/>
          </w:tcPr>
          <w:p w14:paraId="1D35BEAA" w14:textId="77777777" w:rsidR="0053409C" w:rsidRDefault="005A037E">
            <w:pPr>
              <w:pStyle w:val="TableParagraph"/>
              <w:ind w:left="95"/>
            </w:pPr>
            <w:r>
              <w:t>Quarterly</w:t>
            </w:r>
          </w:p>
        </w:tc>
        <w:tc>
          <w:tcPr>
            <w:tcW w:w="5129" w:type="dxa"/>
          </w:tcPr>
          <w:p w14:paraId="31E03542" w14:textId="77777777" w:rsidR="0053409C" w:rsidRDefault="005A037E">
            <w:pPr>
              <w:pStyle w:val="TableParagraph"/>
              <w:ind w:left="95" w:right="810"/>
              <w:jc w:val="both"/>
            </w:pPr>
            <w:r>
              <w:t>Executives and auditors are presented with quarterly reports to ensure that compliance initiatives are being adhered to.</w:t>
            </w:r>
          </w:p>
        </w:tc>
      </w:tr>
      <w:tr w:rsidR="0053409C" w14:paraId="62D5BE22" w14:textId="77777777">
        <w:trPr>
          <w:trHeight w:val="1170"/>
        </w:trPr>
        <w:tc>
          <w:tcPr>
            <w:tcW w:w="2422" w:type="dxa"/>
          </w:tcPr>
          <w:p w14:paraId="0BE13E09" w14:textId="77777777" w:rsidR="0053409C" w:rsidRDefault="005A037E">
            <w:pPr>
              <w:pStyle w:val="TableParagraph"/>
              <w:ind w:left="95"/>
            </w:pPr>
            <w:r>
              <w:t>Exceptions</w:t>
            </w:r>
          </w:p>
        </w:tc>
        <w:tc>
          <w:tcPr>
            <w:tcW w:w="1620" w:type="dxa"/>
          </w:tcPr>
          <w:p w14:paraId="5B15913F" w14:textId="77777777" w:rsidR="0053409C" w:rsidRDefault="005A037E">
            <w:pPr>
              <w:pStyle w:val="TableParagraph"/>
              <w:ind w:left="95"/>
            </w:pPr>
            <w:r>
              <w:t>Monthly</w:t>
            </w:r>
          </w:p>
        </w:tc>
        <w:tc>
          <w:tcPr>
            <w:tcW w:w="5129" w:type="dxa"/>
          </w:tcPr>
          <w:p w14:paraId="65720925" w14:textId="77777777" w:rsidR="0053409C" w:rsidRDefault="005A037E">
            <w:pPr>
              <w:pStyle w:val="TableParagraph"/>
              <w:ind w:left="95" w:right="169"/>
            </w:pPr>
            <w:r>
              <w:t>Provides all team members a listing of exceptions and expiration dates for findings throughout the environment.</w:t>
            </w:r>
          </w:p>
        </w:tc>
      </w:tr>
    </w:tbl>
    <w:p w14:paraId="3CEC1B8F" w14:textId="77777777" w:rsidR="0053409C" w:rsidRDefault="0053409C">
      <w:pPr>
        <w:sectPr w:rsidR="0053409C">
          <w:pgSz w:w="12240" w:h="15840"/>
          <w:pgMar w:top="1360" w:right="880" w:bottom="1140" w:left="1320" w:header="0" w:footer="951" w:gutter="0"/>
          <w:cols w:space="720"/>
        </w:sectPr>
      </w:pPr>
    </w:p>
    <w:tbl>
      <w:tblPr>
        <w:tblW w:w="0" w:type="auto"/>
        <w:tblInd w:w="2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38"/>
        <w:gridCol w:w="1620"/>
        <w:gridCol w:w="5129"/>
      </w:tblGrid>
      <w:tr w:rsidR="0053409C" w14:paraId="3D02BBDE" w14:textId="77777777">
        <w:trPr>
          <w:trHeight w:val="505"/>
        </w:trPr>
        <w:tc>
          <w:tcPr>
            <w:tcW w:w="2438" w:type="dxa"/>
            <w:shd w:val="clear" w:color="auto" w:fill="DADADA"/>
          </w:tcPr>
          <w:p w14:paraId="48EA046E" w14:textId="77777777" w:rsidR="0053409C" w:rsidRDefault="005A037E">
            <w:pPr>
              <w:pStyle w:val="TableParagraph"/>
              <w:rPr>
                <w:b/>
              </w:rPr>
            </w:pPr>
            <w:r>
              <w:rPr>
                <w:b/>
              </w:rPr>
              <w:lastRenderedPageBreak/>
              <w:t>Actionable Reports</w:t>
            </w:r>
          </w:p>
        </w:tc>
        <w:tc>
          <w:tcPr>
            <w:tcW w:w="1620" w:type="dxa"/>
            <w:shd w:val="clear" w:color="auto" w:fill="DADADA"/>
          </w:tcPr>
          <w:p w14:paraId="54B8D4BD" w14:textId="77777777" w:rsidR="0053409C" w:rsidRDefault="005A037E">
            <w:pPr>
              <w:pStyle w:val="TableParagraph"/>
              <w:rPr>
                <w:b/>
              </w:rPr>
            </w:pPr>
            <w:r>
              <w:rPr>
                <w:b/>
              </w:rPr>
              <w:t>Frequency</w:t>
            </w:r>
          </w:p>
        </w:tc>
        <w:tc>
          <w:tcPr>
            <w:tcW w:w="5129" w:type="dxa"/>
            <w:shd w:val="clear" w:color="auto" w:fill="DADADA"/>
          </w:tcPr>
          <w:p w14:paraId="51C63C43" w14:textId="77777777" w:rsidR="0053409C" w:rsidRDefault="005A037E">
            <w:pPr>
              <w:pStyle w:val="TableParagraph"/>
              <w:rPr>
                <w:b/>
              </w:rPr>
            </w:pPr>
            <w:r>
              <w:rPr>
                <w:b/>
              </w:rPr>
              <w:t>Purpose</w:t>
            </w:r>
          </w:p>
        </w:tc>
      </w:tr>
      <w:tr w:rsidR="0053409C" w14:paraId="7B2BE3D0" w14:textId="77777777">
        <w:trPr>
          <w:trHeight w:val="964"/>
        </w:trPr>
        <w:tc>
          <w:tcPr>
            <w:tcW w:w="2438" w:type="dxa"/>
          </w:tcPr>
          <w:p w14:paraId="2CEE1236" w14:textId="77777777" w:rsidR="0053409C" w:rsidRDefault="005A037E">
            <w:pPr>
              <w:pStyle w:val="TableParagraph"/>
            </w:pPr>
            <w:r>
              <w:t>Vulnerability</w:t>
            </w:r>
          </w:p>
        </w:tc>
        <w:tc>
          <w:tcPr>
            <w:tcW w:w="1620" w:type="dxa"/>
          </w:tcPr>
          <w:p w14:paraId="443D5DEF" w14:textId="77777777" w:rsidR="0053409C" w:rsidRDefault="005A037E">
            <w:pPr>
              <w:pStyle w:val="TableParagraph"/>
            </w:pPr>
            <w:r>
              <w:t>Weekly</w:t>
            </w:r>
          </w:p>
        </w:tc>
        <w:tc>
          <w:tcPr>
            <w:tcW w:w="5129" w:type="dxa"/>
          </w:tcPr>
          <w:p w14:paraId="01497C22" w14:textId="77777777" w:rsidR="0053409C" w:rsidRDefault="005A037E">
            <w:pPr>
              <w:pStyle w:val="TableParagraph"/>
              <w:ind w:right="104"/>
            </w:pPr>
            <w:r>
              <w:t>These reports are sorted by asset, vulnerability, or risk and detail findings by Smart Group.</w:t>
            </w:r>
          </w:p>
        </w:tc>
      </w:tr>
      <w:tr w:rsidR="0053409C" w14:paraId="12581CFB" w14:textId="77777777">
        <w:trPr>
          <w:trHeight w:val="740"/>
        </w:trPr>
        <w:tc>
          <w:tcPr>
            <w:tcW w:w="2438" w:type="dxa"/>
          </w:tcPr>
          <w:p w14:paraId="5DCF9CFF" w14:textId="77777777" w:rsidR="0053409C" w:rsidRDefault="005A037E">
            <w:pPr>
              <w:pStyle w:val="TableParagraph"/>
            </w:pPr>
            <w:r>
              <w:t>Patch Report</w:t>
            </w:r>
          </w:p>
        </w:tc>
        <w:tc>
          <w:tcPr>
            <w:tcW w:w="1620" w:type="dxa"/>
          </w:tcPr>
          <w:p w14:paraId="00C6C060" w14:textId="77777777" w:rsidR="0053409C" w:rsidRDefault="005A037E">
            <w:pPr>
              <w:pStyle w:val="TableParagraph"/>
            </w:pPr>
            <w:r>
              <w:t>Weekly</w:t>
            </w:r>
          </w:p>
        </w:tc>
        <w:tc>
          <w:tcPr>
            <w:tcW w:w="5129" w:type="dxa"/>
          </w:tcPr>
          <w:p w14:paraId="63CEDF44" w14:textId="77777777" w:rsidR="0053409C" w:rsidRDefault="005A037E">
            <w:pPr>
              <w:pStyle w:val="TableParagraph"/>
              <w:ind w:right="165"/>
            </w:pPr>
            <w:r>
              <w:t>This report identifies OS specific patches that can be applied per asset</w:t>
            </w:r>
          </w:p>
        </w:tc>
      </w:tr>
      <w:tr w:rsidR="0053409C" w14:paraId="54938737" w14:textId="77777777">
        <w:trPr>
          <w:trHeight w:val="966"/>
        </w:trPr>
        <w:tc>
          <w:tcPr>
            <w:tcW w:w="2438" w:type="dxa"/>
          </w:tcPr>
          <w:p w14:paraId="595C8FFD" w14:textId="77777777" w:rsidR="0053409C" w:rsidRDefault="005A037E">
            <w:pPr>
              <w:pStyle w:val="TableParagraph"/>
            </w:pPr>
            <w:r>
              <w:t>Delta Reports</w:t>
            </w:r>
          </w:p>
        </w:tc>
        <w:tc>
          <w:tcPr>
            <w:tcW w:w="1620" w:type="dxa"/>
          </w:tcPr>
          <w:p w14:paraId="4F0CCFB3" w14:textId="77777777" w:rsidR="0053409C" w:rsidRDefault="005A037E">
            <w:pPr>
              <w:pStyle w:val="TableParagraph"/>
            </w:pPr>
            <w:r>
              <w:t>Monthly</w:t>
            </w:r>
          </w:p>
        </w:tc>
        <w:tc>
          <w:tcPr>
            <w:tcW w:w="5129" w:type="dxa"/>
          </w:tcPr>
          <w:p w14:paraId="3988EA5B" w14:textId="77777777" w:rsidR="0053409C" w:rsidRDefault="005A037E">
            <w:pPr>
              <w:pStyle w:val="TableParagraph"/>
              <w:ind w:right="-6"/>
            </w:pPr>
            <w:r>
              <w:t>Delta reports provide “proof” to technical team members that mitigation strategies are affecting the outcome of assessments.</w:t>
            </w:r>
          </w:p>
        </w:tc>
      </w:tr>
    </w:tbl>
    <w:p w14:paraId="3AB720DF" w14:textId="77777777" w:rsidR="0053409C" w:rsidRDefault="0053409C">
      <w:pPr>
        <w:pStyle w:val="BodyText"/>
        <w:rPr>
          <w:sz w:val="20"/>
        </w:rPr>
      </w:pPr>
    </w:p>
    <w:p w14:paraId="1E74E753" w14:textId="77777777" w:rsidR="0053409C" w:rsidRDefault="0053409C">
      <w:pPr>
        <w:pStyle w:val="BodyText"/>
        <w:spacing w:before="2"/>
        <w:rPr>
          <w:sz w:val="19"/>
        </w:rPr>
      </w:pPr>
    </w:p>
    <w:p w14:paraId="05DB2C9A" w14:textId="4D0922C0" w:rsidR="0053409C" w:rsidRDefault="005A037E">
      <w:pPr>
        <w:pStyle w:val="BodyText"/>
        <w:ind w:left="121" w:right="580" w:hanging="2"/>
      </w:pPr>
      <w:r>
        <w:t xml:space="preserve">These reports are generated in sequence, per Smart Group, with an allowance for change control windows and system change control freezes (e.g., holiday season). However, actionable device reports are readily available upon completion of a successive scan. </w:t>
      </w:r>
    </w:p>
    <w:p w14:paraId="444AD46E" w14:textId="77777777" w:rsidR="0053409C" w:rsidRDefault="0053409C">
      <w:pPr>
        <w:pStyle w:val="BodyText"/>
        <w:spacing w:before="10"/>
        <w:rPr>
          <w:sz w:val="30"/>
        </w:rPr>
      </w:pPr>
    </w:p>
    <w:p w14:paraId="05C45A8E" w14:textId="77777777" w:rsidR="0053409C" w:rsidRDefault="005A037E">
      <w:pPr>
        <w:pStyle w:val="Heading1"/>
      </w:pPr>
      <w:bookmarkStart w:id="5" w:name="_Toc84939257"/>
      <w:r>
        <w:rPr>
          <w:color w:val="0C4768"/>
        </w:rPr>
        <w:t>Remediation Management</w:t>
      </w:r>
      <w:bookmarkEnd w:id="5"/>
    </w:p>
    <w:p w14:paraId="58D29DDA" w14:textId="77777777" w:rsidR="0053409C" w:rsidRDefault="005A037E">
      <w:pPr>
        <w:pStyle w:val="BodyText"/>
        <w:spacing w:before="125"/>
        <w:ind w:left="120" w:right="566" w:hanging="1"/>
      </w:pPr>
      <w:r>
        <w:t>Vulnerability reports provide system owners and administrators the opportunity to understand the potential risk to which their systems may be exposed, and to take proactive steps to address the identified vulnerabilities.</w:t>
      </w:r>
    </w:p>
    <w:p w14:paraId="22FE8ABD" w14:textId="77777777" w:rsidR="0053409C" w:rsidRDefault="005A037E">
      <w:pPr>
        <w:pStyle w:val="BodyText"/>
        <w:spacing w:before="201"/>
        <w:ind w:left="121" w:right="555" w:hanging="1"/>
      </w:pPr>
      <w:r>
        <w:t>Between each official reporting period, the Security Team, system administrators, vendors, or other sources may identify vulnerabilities. The initiation of this process begins with the dissemination of actionable system reports as generated by the weekly scan cycle or by custom reporting based on requests or new asset deployments. Unplanned reports and alerts are made for issues regarding industry-wide or zero-day vulnerabilities and are treated by risk. For example, out-of-cycle critical vulnerabilities should be reported immediately with a custom assessment and remediated within the guidelines of this document. The table below outlines the general responsibilities by role:</w:t>
      </w:r>
    </w:p>
    <w:p w14:paraId="1A1D46A2" w14:textId="77777777" w:rsidR="0053409C" w:rsidRDefault="0053409C">
      <w:pPr>
        <w:pStyle w:val="BodyText"/>
        <w:spacing w:before="7" w:after="1"/>
        <w:rPr>
          <w:sz w:val="17"/>
        </w:rPr>
      </w:pPr>
    </w:p>
    <w:tbl>
      <w:tblPr>
        <w:tblW w:w="0" w:type="auto"/>
        <w:tblInd w:w="2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38"/>
        <w:gridCol w:w="5220"/>
      </w:tblGrid>
      <w:tr w:rsidR="0053409C" w14:paraId="1746DED0" w14:textId="77777777">
        <w:trPr>
          <w:trHeight w:val="505"/>
        </w:trPr>
        <w:tc>
          <w:tcPr>
            <w:tcW w:w="4238" w:type="dxa"/>
            <w:shd w:val="clear" w:color="auto" w:fill="DADADA"/>
          </w:tcPr>
          <w:p w14:paraId="702B83C0" w14:textId="77777777" w:rsidR="0053409C" w:rsidRDefault="005A037E">
            <w:pPr>
              <w:pStyle w:val="TableParagraph"/>
              <w:spacing w:before="67"/>
              <w:ind w:left="186"/>
              <w:rPr>
                <w:b/>
              </w:rPr>
            </w:pPr>
            <w:r>
              <w:rPr>
                <w:b/>
              </w:rPr>
              <w:t>Security Team</w:t>
            </w:r>
          </w:p>
        </w:tc>
        <w:tc>
          <w:tcPr>
            <w:tcW w:w="5220" w:type="dxa"/>
            <w:shd w:val="clear" w:color="auto" w:fill="DADADA"/>
          </w:tcPr>
          <w:p w14:paraId="506A40DB" w14:textId="77777777" w:rsidR="0053409C" w:rsidRDefault="0053409C">
            <w:pPr>
              <w:pStyle w:val="TableParagraph"/>
              <w:spacing w:before="0"/>
              <w:ind w:left="0"/>
              <w:rPr>
                <w:rFonts w:ascii="Times New Roman"/>
              </w:rPr>
            </w:pPr>
          </w:p>
        </w:tc>
      </w:tr>
      <w:tr w:rsidR="0053409C" w14:paraId="1DE9F8B6" w14:textId="77777777">
        <w:trPr>
          <w:trHeight w:val="2845"/>
        </w:trPr>
        <w:tc>
          <w:tcPr>
            <w:tcW w:w="4238" w:type="dxa"/>
          </w:tcPr>
          <w:p w14:paraId="14DE8F75" w14:textId="77777777" w:rsidR="0053409C" w:rsidRDefault="005A037E">
            <w:pPr>
              <w:pStyle w:val="TableParagraph"/>
              <w:spacing w:before="71"/>
              <w:ind w:left="186" w:right="-11"/>
            </w:pPr>
            <w:r>
              <w:t>The Security Team maintains the vulnerability management solution, generates reports, and monitors the vulnerability posture of the company. The team ensures that systems are scanned for vulnerabilities on a regularly scheduled basis and that identified vulnerabilities are brought to the attention of the appropriate personnel.</w:t>
            </w:r>
          </w:p>
        </w:tc>
        <w:tc>
          <w:tcPr>
            <w:tcW w:w="5220" w:type="dxa"/>
          </w:tcPr>
          <w:p w14:paraId="39323054" w14:textId="77777777" w:rsidR="0053409C" w:rsidRDefault="005A037E">
            <w:pPr>
              <w:pStyle w:val="TableParagraph"/>
              <w:numPr>
                <w:ilvl w:val="0"/>
                <w:numId w:val="4"/>
              </w:numPr>
              <w:tabs>
                <w:tab w:val="left" w:pos="365"/>
              </w:tabs>
              <w:spacing w:before="71"/>
              <w:ind w:hanging="181"/>
            </w:pPr>
            <w:r>
              <w:t>Disseminate vulnerability</w:t>
            </w:r>
            <w:r>
              <w:rPr>
                <w:spacing w:val="-1"/>
              </w:rPr>
              <w:t xml:space="preserve"> </w:t>
            </w:r>
            <w:r>
              <w:t>reports</w:t>
            </w:r>
          </w:p>
          <w:p w14:paraId="5574E287" w14:textId="77777777" w:rsidR="0053409C" w:rsidRDefault="005A037E">
            <w:pPr>
              <w:pStyle w:val="TableParagraph"/>
              <w:numPr>
                <w:ilvl w:val="0"/>
                <w:numId w:val="4"/>
              </w:numPr>
              <w:tabs>
                <w:tab w:val="left" w:pos="365"/>
              </w:tabs>
              <w:spacing w:before="106"/>
              <w:ind w:hanging="181"/>
            </w:pPr>
            <w:r>
              <w:t>Manage reports and vulnerability</w:t>
            </w:r>
            <w:r>
              <w:rPr>
                <w:spacing w:val="-6"/>
              </w:rPr>
              <w:t xml:space="preserve"> </w:t>
            </w:r>
            <w:r>
              <w:t>database</w:t>
            </w:r>
          </w:p>
          <w:p w14:paraId="002330FC" w14:textId="77777777" w:rsidR="0053409C" w:rsidRDefault="005A037E">
            <w:pPr>
              <w:pStyle w:val="TableParagraph"/>
              <w:numPr>
                <w:ilvl w:val="0"/>
                <w:numId w:val="4"/>
              </w:numPr>
              <w:tabs>
                <w:tab w:val="left" w:pos="365"/>
              </w:tabs>
              <w:spacing w:before="108"/>
              <w:ind w:hanging="181"/>
            </w:pPr>
            <w:r>
              <w:t>Issue resolution recommendations and</w:t>
            </w:r>
            <w:r>
              <w:rPr>
                <w:spacing w:val="-14"/>
              </w:rPr>
              <w:t xml:space="preserve"> </w:t>
            </w:r>
            <w:r>
              <w:t>guidance</w:t>
            </w:r>
          </w:p>
          <w:p w14:paraId="611AE227" w14:textId="77777777" w:rsidR="0053409C" w:rsidRDefault="005A037E">
            <w:pPr>
              <w:pStyle w:val="TableParagraph"/>
              <w:numPr>
                <w:ilvl w:val="0"/>
                <w:numId w:val="4"/>
              </w:numPr>
              <w:tabs>
                <w:tab w:val="left" w:pos="365"/>
              </w:tabs>
              <w:spacing w:before="108"/>
              <w:ind w:hanging="181"/>
            </w:pPr>
            <w:r>
              <w:t>Track the vulnerability resolution</w:t>
            </w:r>
            <w:r>
              <w:rPr>
                <w:spacing w:val="-5"/>
              </w:rPr>
              <w:t xml:space="preserve"> </w:t>
            </w:r>
            <w:r>
              <w:t>progress</w:t>
            </w:r>
          </w:p>
          <w:p w14:paraId="5F62CB42" w14:textId="77777777" w:rsidR="0053409C" w:rsidRDefault="005A037E">
            <w:pPr>
              <w:pStyle w:val="TableParagraph"/>
              <w:numPr>
                <w:ilvl w:val="0"/>
                <w:numId w:val="4"/>
              </w:numPr>
              <w:tabs>
                <w:tab w:val="left" w:pos="365"/>
              </w:tabs>
              <w:spacing w:before="115" w:line="230" w:lineRule="auto"/>
              <w:ind w:right="127"/>
            </w:pPr>
            <w:r>
              <w:t>Report unmitigated vulnerabilities of significance to</w:t>
            </w:r>
            <w:r>
              <w:rPr>
                <w:spacing w:val="-1"/>
              </w:rPr>
              <w:t xml:space="preserve"> </w:t>
            </w:r>
            <w:r>
              <w:t>executives</w:t>
            </w:r>
          </w:p>
          <w:p w14:paraId="6C1C8A13" w14:textId="77777777" w:rsidR="0053409C" w:rsidRDefault="005A037E">
            <w:pPr>
              <w:pStyle w:val="TableParagraph"/>
              <w:numPr>
                <w:ilvl w:val="0"/>
                <w:numId w:val="4"/>
              </w:numPr>
              <w:tabs>
                <w:tab w:val="left" w:pos="365"/>
              </w:tabs>
              <w:spacing w:before="122"/>
              <w:ind w:hanging="181"/>
            </w:pPr>
            <w:r>
              <w:t>Respond to requests for vulnerability</w:t>
            </w:r>
            <w:r>
              <w:rPr>
                <w:spacing w:val="-16"/>
              </w:rPr>
              <w:t xml:space="preserve"> </w:t>
            </w:r>
            <w:r>
              <w:t>reviews</w:t>
            </w:r>
          </w:p>
        </w:tc>
      </w:tr>
    </w:tbl>
    <w:p w14:paraId="33F710B2" w14:textId="77777777" w:rsidR="0053409C" w:rsidRDefault="0053409C">
      <w:pPr>
        <w:sectPr w:rsidR="0053409C">
          <w:pgSz w:w="12240" w:h="15840"/>
          <w:pgMar w:top="1440" w:right="880" w:bottom="1140" w:left="1320" w:header="0" w:footer="951" w:gutter="0"/>
          <w:cols w:space="720"/>
        </w:sectPr>
      </w:pPr>
    </w:p>
    <w:tbl>
      <w:tblPr>
        <w:tblW w:w="0" w:type="auto"/>
        <w:tblInd w:w="2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87"/>
        <w:gridCol w:w="4771"/>
      </w:tblGrid>
      <w:tr w:rsidR="0053409C" w14:paraId="58739122" w14:textId="77777777">
        <w:trPr>
          <w:trHeight w:val="589"/>
        </w:trPr>
        <w:tc>
          <w:tcPr>
            <w:tcW w:w="4687" w:type="dxa"/>
            <w:shd w:val="clear" w:color="auto" w:fill="DADADA"/>
          </w:tcPr>
          <w:p w14:paraId="28484772" w14:textId="77777777" w:rsidR="0053409C" w:rsidRDefault="005A037E">
            <w:pPr>
              <w:pStyle w:val="TableParagraph"/>
              <w:ind w:left="186"/>
              <w:rPr>
                <w:b/>
              </w:rPr>
            </w:pPr>
            <w:r>
              <w:rPr>
                <w:b/>
              </w:rPr>
              <w:lastRenderedPageBreak/>
              <w:t>System Owner</w:t>
            </w:r>
          </w:p>
        </w:tc>
        <w:tc>
          <w:tcPr>
            <w:tcW w:w="4771" w:type="dxa"/>
            <w:shd w:val="clear" w:color="auto" w:fill="DADADA"/>
          </w:tcPr>
          <w:p w14:paraId="77E99E87" w14:textId="77777777" w:rsidR="0053409C" w:rsidRDefault="0053409C">
            <w:pPr>
              <w:pStyle w:val="TableParagraph"/>
              <w:spacing w:before="0"/>
              <w:ind w:left="0"/>
              <w:rPr>
                <w:rFonts w:ascii="Times New Roman"/>
              </w:rPr>
            </w:pPr>
          </w:p>
        </w:tc>
      </w:tr>
      <w:tr w:rsidR="0053409C" w14:paraId="46FBA046" w14:textId="77777777">
        <w:trPr>
          <w:trHeight w:val="3311"/>
        </w:trPr>
        <w:tc>
          <w:tcPr>
            <w:tcW w:w="4687" w:type="dxa"/>
          </w:tcPr>
          <w:p w14:paraId="6493BB5D" w14:textId="77777777" w:rsidR="0053409C" w:rsidRDefault="005A037E">
            <w:pPr>
              <w:pStyle w:val="TableParagraph"/>
              <w:ind w:left="186" w:right="247"/>
            </w:pPr>
            <w:r>
              <w:t>System owners work with the system administrators to authorize, prioritize, and schedule changes to their systems, or implement acceptable mitigating controls to reduce the risk to an acceptable level.</w:t>
            </w:r>
          </w:p>
          <w:p w14:paraId="1287BBD9" w14:textId="77777777" w:rsidR="0053409C" w:rsidRDefault="005A037E">
            <w:pPr>
              <w:pStyle w:val="TableParagraph"/>
              <w:spacing w:before="0"/>
              <w:ind w:left="186" w:right="-3"/>
            </w:pPr>
            <w:r>
              <w:t>Corrective actions such as patches are considered normal business maintenance. However, if other mitigating controls are used, teams should review and approve the controls as appropriate to address the vulnerability. It is ultimately the system owner’s responsibility to accept any unmitigated risk that</w:t>
            </w:r>
            <w:r>
              <w:rPr>
                <w:spacing w:val="-12"/>
              </w:rPr>
              <w:t xml:space="preserve"> </w:t>
            </w:r>
            <w:r>
              <w:t>remains.</w:t>
            </w:r>
          </w:p>
        </w:tc>
        <w:tc>
          <w:tcPr>
            <w:tcW w:w="4771" w:type="dxa"/>
          </w:tcPr>
          <w:p w14:paraId="7C3E3E3C" w14:textId="77777777" w:rsidR="0053409C" w:rsidRDefault="005A037E">
            <w:pPr>
              <w:pStyle w:val="TableParagraph"/>
              <w:numPr>
                <w:ilvl w:val="0"/>
                <w:numId w:val="3"/>
              </w:numPr>
              <w:tabs>
                <w:tab w:val="left" w:pos="382"/>
              </w:tabs>
              <w:spacing w:before="68"/>
            </w:pPr>
            <w:r>
              <w:t>Review vulnerability</w:t>
            </w:r>
            <w:r>
              <w:rPr>
                <w:spacing w:val="-3"/>
              </w:rPr>
              <w:t xml:space="preserve"> </w:t>
            </w:r>
            <w:r>
              <w:t>reports</w:t>
            </w:r>
          </w:p>
          <w:p w14:paraId="7AE66BCB" w14:textId="77777777" w:rsidR="0053409C" w:rsidRDefault="005A037E">
            <w:pPr>
              <w:pStyle w:val="TableParagraph"/>
              <w:numPr>
                <w:ilvl w:val="0"/>
                <w:numId w:val="3"/>
              </w:numPr>
              <w:tabs>
                <w:tab w:val="left" w:pos="382"/>
              </w:tabs>
              <w:spacing w:before="119" w:line="228" w:lineRule="auto"/>
              <w:ind w:right="1106"/>
            </w:pPr>
            <w:r>
              <w:t>Assess the degree of risk that the vulnerabilities represent</w:t>
            </w:r>
          </w:p>
          <w:p w14:paraId="74C24F71" w14:textId="77777777" w:rsidR="0053409C" w:rsidRDefault="005A037E">
            <w:pPr>
              <w:pStyle w:val="TableParagraph"/>
              <w:numPr>
                <w:ilvl w:val="0"/>
                <w:numId w:val="3"/>
              </w:numPr>
              <w:tabs>
                <w:tab w:val="left" w:pos="382"/>
              </w:tabs>
              <w:spacing w:before="133" w:line="228" w:lineRule="auto"/>
              <w:ind w:right="375"/>
            </w:pPr>
            <w:r>
              <w:t>Review and approve proposed</w:t>
            </w:r>
            <w:r>
              <w:rPr>
                <w:spacing w:val="-20"/>
              </w:rPr>
              <w:t xml:space="preserve"> </w:t>
            </w:r>
            <w:r>
              <w:t>corrective actions or mitigating</w:t>
            </w:r>
            <w:r>
              <w:rPr>
                <w:spacing w:val="1"/>
              </w:rPr>
              <w:t xml:space="preserve"> </w:t>
            </w:r>
            <w:r>
              <w:t>controls</w:t>
            </w:r>
          </w:p>
          <w:p w14:paraId="5D6E9643" w14:textId="22FA1EC5" w:rsidR="0053409C" w:rsidRDefault="005A037E">
            <w:pPr>
              <w:pStyle w:val="TableParagraph"/>
              <w:numPr>
                <w:ilvl w:val="0"/>
                <w:numId w:val="3"/>
              </w:numPr>
              <w:tabs>
                <w:tab w:val="left" w:pos="381"/>
              </w:tabs>
              <w:spacing w:before="132" w:line="230" w:lineRule="auto"/>
              <w:ind w:left="380" w:right="346"/>
            </w:pPr>
            <w:r>
              <w:t xml:space="preserve">Schedule changes with the users and the </w:t>
            </w:r>
            <w:r w:rsidR="003B391C">
              <w:t>system</w:t>
            </w:r>
            <w:r>
              <w:t>,</w:t>
            </w:r>
            <w:r>
              <w:rPr>
                <w:spacing w:val="1"/>
              </w:rPr>
              <w:t xml:space="preserve"> </w:t>
            </w:r>
            <w:r>
              <w:t>administrators</w:t>
            </w:r>
          </w:p>
          <w:p w14:paraId="76877E0D" w14:textId="77777777" w:rsidR="0053409C" w:rsidRDefault="005A037E">
            <w:pPr>
              <w:pStyle w:val="TableParagraph"/>
              <w:numPr>
                <w:ilvl w:val="0"/>
                <w:numId w:val="3"/>
              </w:numPr>
              <w:tabs>
                <w:tab w:val="left" w:pos="381"/>
              </w:tabs>
              <w:spacing w:before="120"/>
              <w:ind w:left="380"/>
            </w:pPr>
            <w:r>
              <w:t>Formally accept unmitigated</w:t>
            </w:r>
            <w:r>
              <w:rPr>
                <w:spacing w:val="-7"/>
              </w:rPr>
              <w:t xml:space="preserve"> </w:t>
            </w:r>
            <w:r>
              <w:t>risk</w:t>
            </w:r>
          </w:p>
        </w:tc>
      </w:tr>
      <w:tr w:rsidR="0053409C" w14:paraId="0861C14E" w14:textId="77777777">
        <w:trPr>
          <w:trHeight w:val="539"/>
        </w:trPr>
        <w:tc>
          <w:tcPr>
            <w:tcW w:w="4687" w:type="dxa"/>
            <w:shd w:val="clear" w:color="auto" w:fill="DADADA"/>
          </w:tcPr>
          <w:p w14:paraId="3E407878" w14:textId="77777777" w:rsidR="0053409C" w:rsidRDefault="005A037E">
            <w:pPr>
              <w:pStyle w:val="TableParagraph"/>
              <w:spacing w:before="67"/>
              <w:ind w:left="186"/>
              <w:rPr>
                <w:b/>
              </w:rPr>
            </w:pPr>
            <w:r>
              <w:rPr>
                <w:b/>
              </w:rPr>
              <w:t>System Administrator</w:t>
            </w:r>
          </w:p>
        </w:tc>
        <w:tc>
          <w:tcPr>
            <w:tcW w:w="4771" w:type="dxa"/>
            <w:shd w:val="clear" w:color="auto" w:fill="DADADA"/>
          </w:tcPr>
          <w:p w14:paraId="4A5A61AB" w14:textId="77777777" w:rsidR="0053409C" w:rsidRDefault="0053409C">
            <w:pPr>
              <w:pStyle w:val="TableParagraph"/>
              <w:spacing w:before="0"/>
              <w:ind w:left="0"/>
              <w:rPr>
                <w:rFonts w:ascii="Times New Roman"/>
              </w:rPr>
            </w:pPr>
          </w:p>
        </w:tc>
      </w:tr>
      <w:tr w:rsidR="0053409C" w14:paraId="7723BADD" w14:textId="77777777">
        <w:trPr>
          <w:trHeight w:val="3133"/>
        </w:trPr>
        <w:tc>
          <w:tcPr>
            <w:tcW w:w="4687" w:type="dxa"/>
          </w:tcPr>
          <w:p w14:paraId="29417B32" w14:textId="77777777" w:rsidR="0053409C" w:rsidRDefault="005A037E">
            <w:pPr>
              <w:pStyle w:val="TableParagraph"/>
              <w:ind w:left="186" w:right="247"/>
            </w:pPr>
            <w:r>
              <w:t>System administrators implement the corrective actions authorized by the system owners. They are technical resources that may research and propose various resolutions and mitigating controls.</w:t>
            </w:r>
          </w:p>
        </w:tc>
        <w:tc>
          <w:tcPr>
            <w:tcW w:w="4771" w:type="dxa"/>
          </w:tcPr>
          <w:p w14:paraId="501FE6EF" w14:textId="77777777" w:rsidR="0053409C" w:rsidRDefault="005A037E">
            <w:pPr>
              <w:pStyle w:val="TableParagraph"/>
              <w:numPr>
                <w:ilvl w:val="0"/>
                <w:numId w:val="2"/>
              </w:numPr>
              <w:tabs>
                <w:tab w:val="left" w:pos="382"/>
              </w:tabs>
              <w:spacing w:before="68"/>
            </w:pPr>
            <w:r>
              <w:t>Review vulnerability</w:t>
            </w:r>
            <w:r>
              <w:rPr>
                <w:spacing w:val="-3"/>
              </w:rPr>
              <w:t xml:space="preserve"> </w:t>
            </w:r>
            <w:r>
              <w:t>reports</w:t>
            </w:r>
          </w:p>
          <w:p w14:paraId="72EB3A62" w14:textId="77777777" w:rsidR="0053409C" w:rsidRDefault="005A037E">
            <w:pPr>
              <w:pStyle w:val="TableParagraph"/>
              <w:numPr>
                <w:ilvl w:val="0"/>
                <w:numId w:val="2"/>
              </w:numPr>
              <w:tabs>
                <w:tab w:val="left" w:pos="382"/>
              </w:tabs>
              <w:spacing w:before="117" w:line="230" w:lineRule="auto"/>
              <w:ind w:right="638"/>
            </w:pPr>
            <w:r>
              <w:t>Assess the risk of vulnerabilities to the system</w:t>
            </w:r>
          </w:p>
          <w:p w14:paraId="452BC075" w14:textId="77777777" w:rsidR="0053409C" w:rsidRDefault="005A037E">
            <w:pPr>
              <w:pStyle w:val="TableParagraph"/>
              <w:numPr>
                <w:ilvl w:val="0"/>
                <w:numId w:val="2"/>
              </w:numPr>
              <w:tabs>
                <w:tab w:val="left" w:pos="382"/>
              </w:tabs>
              <w:spacing w:before="128" w:line="230" w:lineRule="auto"/>
              <w:ind w:right="521"/>
            </w:pPr>
            <w:r>
              <w:t>Propose corrective actions or mitigating controls to the system</w:t>
            </w:r>
            <w:r>
              <w:rPr>
                <w:spacing w:val="-9"/>
              </w:rPr>
              <w:t xml:space="preserve"> </w:t>
            </w:r>
            <w:r>
              <w:t>owner(s)</w:t>
            </w:r>
          </w:p>
          <w:p w14:paraId="3A830FE9" w14:textId="77777777" w:rsidR="0053409C" w:rsidRDefault="005A037E">
            <w:pPr>
              <w:pStyle w:val="TableParagraph"/>
              <w:numPr>
                <w:ilvl w:val="0"/>
                <w:numId w:val="2"/>
              </w:numPr>
              <w:tabs>
                <w:tab w:val="left" w:pos="381"/>
              </w:tabs>
              <w:spacing w:before="128" w:line="230" w:lineRule="auto"/>
              <w:ind w:left="380" w:right="557"/>
            </w:pPr>
            <w:r>
              <w:t>Request vulnerability exceptions where appropriate</w:t>
            </w:r>
          </w:p>
          <w:p w14:paraId="51063B74" w14:textId="77777777" w:rsidR="0053409C" w:rsidRDefault="005A037E">
            <w:pPr>
              <w:pStyle w:val="TableParagraph"/>
              <w:numPr>
                <w:ilvl w:val="0"/>
                <w:numId w:val="2"/>
              </w:numPr>
              <w:tabs>
                <w:tab w:val="left" w:pos="381"/>
              </w:tabs>
              <w:spacing w:before="128" w:line="230" w:lineRule="auto"/>
              <w:ind w:left="380" w:right="704"/>
            </w:pPr>
            <w:r>
              <w:t>Implement changes authorized by the system</w:t>
            </w:r>
            <w:r>
              <w:rPr>
                <w:spacing w:val="1"/>
              </w:rPr>
              <w:t xml:space="preserve"> </w:t>
            </w:r>
            <w:r>
              <w:t>owner(s)</w:t>
            </w:r>
          </w:p>
        </w:tc>
      </w:tr>
    </w:tbl>
    <w:p w14:paraId="30C49571" w14:textId="77777777" w:rsidR="0053409C" w:rsidRDefault="0053409C">
      <w:pPr>
        <w:pStyle w:val="BodyText"/>
        <w:spacing w:before="1"/>
        <w:rPr>
          <w:sz w:val="23"/>
        </w:rPr>
      </w:pPr>
    </w:p>
    <w:p w14:paraId="00A5CBEC" w14:textId="77777777" w:rsidR="0053409C" w:rsidRDefault="005A037E">
      <w:pPr>
        <w:pStyle w:val="Heading1"/>
        <w:spacing w:before="89"/>
      </w:pPr>
      <w:bookmarkStart w:id="6" w:name="_Toc84939258"/>
      <w:r>
        <w:rPr>
          <w:color w:val="0C4768"/>
        </w:rPr>
        <w:t>Exceptions Management</w:t>
      </w:r>
      <w:bookmarkEnd w:id="6"/>
    </w:p>
    <w:p w14:paraId="738CD53A" w14:textId="77777777" w:rsidR="0053409C" w:rsidRDefault="005A037E">
      <w:pPr>
        <w:pStyle w:val="BodyText"/>
        <w:spacing w:before="122"/>
        <w:ind w:left="120" w:right="629" w:hanging="1"/>
      </w:pPr>
      <w:r>
        <w:t>Vulnerabilities may exist in operating systems, applications, web applications, or in the way different components interoperate together. While every effort must be made to correct issues, some vulnerabilities cannot be remediated. Vendors may have appliances that are not patched, services may be exposed for proper application operations, and systems may still be commissioned that are considered end-of-life by the developer and manufacturer.</w:t>
      </w:r>
    </w:p>
    <w:p w14:paraId="7CDD109F" w14:textId="77777777" w:rsidR="0053409C" w:rsidRDefault="005A037E">
      <w:pPr>
        <w:pStyle w:val="BodyText"/>
        <w:spacing w:before="199"/>
        <w:ind w:left="122" w:right="580" w:hanging="1"/>
      </w:pPr>
      <w:r>
        <w:t>In these cases, additional protections may be required to mitigate the vulnerability. Exceptions may also be made so that the vulnerabilities are not identified as items of risk to the system and organization. In rare cases, the vulnerability scanner may falsely identify a vulnerability that can’t be correct by the scan vendor. These types of shortcomings don’t accurately reflect the risk of the system and require an exception process. This elaborates itself in the form of multiple exception types:</w:t>
      </w:r>
    </w:p>
    <w:p w14:paraId="47D3A78F" w14:textId="77777777" w:rsidR="0053409C" w:rsidRDefault="005A037E">
      <w:pPr>
        <w:pStyle w:val="ListParagraph"/>
        <w:numPr>
          <w:ilvl w:val="0"/>
          <w:numId w:val="5"/>
        </w:numPr>
        <w:tabs>
          <w:tab w:val="left" w:pos="484"/>
          <w:tab w:val="left" w:pos="485"/>
        </w:tabs>
        <w:spacing w:before="197"/>
        <w:ind w:right="575"/>
      </w:pPr>
      <w:r>
        <w:rPr>
          <w:b/>
        </w:rPr>
        <w:t xml:space="preserve">False Positives </w:t>
      </w:r>
      <w:r>
        <w:t>arise when the scanner has identified a host as being vulnerable when, in fact, it is not. This can occur because some vulnerabilities can only be identified by software version numbers and some applications will “back patch” or patch the issue without updating version numbers. These findings have subsequently been reported back to the scan vendor and no improvements can be performed to the automated</w:t>
      </w:r>
      <w:r>
        <w:rPr>
          <w:spacing w:val="-11"/>
        </w:rPr>
        <w:t xml:space="preserve"> </w:t>
      </w:r>
      <w:r>
        <w:t>check.</w:t>
      </w:r>
    </w:p>
    <w:p w14:paraId="1DD00646" w14:textId="77777777" w:rsidR="0053409C" w:rsidRDefault="0053409C">
      <w:pPr>
        <w:sectPr w:rsidR="0053409C">
          <w:pgSz w:w="12240" w:h="15840"/>
          <w:pgMar w:top="1440" w:right="880" w:bottom="1140" w:left="1320" w:header="0" w:footer="951" w:gutter="0"/>
          <w:cols w:space="720"/>
        </w:sectPr>
      </w:pPr>
    </w:p>
    <w:p w14:paraId="508D5F6E" w14:textId="77777777" w:rsidR="0053409C" w:rsidRDefault="005A037E">
      <w:pPr>
        <w:pStyle w:val="ListParagraph"/>
        <w:numPr>
          <w:ilvl w:val="0"/>
          <w:numId w:val="5"/>
        </w:numPr>
        <w:tabs>
          <w:tab w:val="left" w:pos="480"/>
          <w:tab w:val="left" w:pos="481"/>
        </w:tabs>
        <w:spacing w:before="75"/>
        <w:ind w:left="480" w:right="728"/>
      </w:pPr>
      <w:r>
        <w:rPr>
          <w:b/>
        </w:rPr>
        <w:lastRenderedPageBreak/>
        <w:t xml:space="preserve">Acceptable Risk </w:t>
      </w:r>
      <w:r>
        <w:t>vulnerabilities are those where the vulnerability is real, but compensating controls are in place to mitigate the risk or the service has been deemed too critical for intervention.</w:t>
      </w:r>
    </w:p>
    <w:p w14:paraId="5A92DB0C" w14:textId="77777777" w:rsidR="0053409C" w:rsidRDefault="005A037E">
      <w:pPr>
        <w:pStyle w:val="ListParagraph"/>
        <w:numPr>
          <w:ilvl w:val="0"/>
          <w:numId w:val="5"/>
        </w:numPr>
        <w:tabs>
          <w:tab w:val="left" w:pos="482"/>
        </w:tabs>
        <w:ind w:left="481" w:right="736"/>
        <w:jc w:val="both"/>
      </w:pPr>
      <w:r>
        <w:rPr>
          <w:b/>
        </w:rPr>
        <w:t xml:space="preserve">Delayed Action </w:t>
      </w:r>
      <w:r>
        <w:t>are real vulnerabilities that cannot mitigated in the time frame specified by the SLA due to business impact (downtime to apply remediation) or because of testing that is required to ensure operations are not affected by the recommended</w:t>
      </w:r>
      <w:r>
        <w:rPr>
          <w:spacing w:val="-24"/>
        </w:rPr>
        <w:t xml:space="preserve"> </w:t>
      </w:r>
      <w:r>
        <w:t>remediation.</w:t>
      </w:r>
    </w:p>
    <w:p w14:paraId="4EEA3E44" w14:textId="35AF7559" w:rsidR="0053409C" w:rsidRDefault="005A037E">
      <w:pPr>
        <w:pStyle w:val="BodyText"/>
        <w:spacing w:before="122"/>
        <w:ind w:left="121" w:right="587" w:hanging="1"/>
      </w:pPr>
      <w:r>
        <w:t xml:space="preserve">All exception requests must present justification for the request and an expiration date. No exception can be permanent and each must be reviewed and extended using an expiration date to ensure no exceptions are permanently ignored. The request should clearly state the exception type and be recorded using the </w:t>
      </w:r>
      <w:r w:rsidR="004A10D1">
        <w:t>exception</w:t>
      </w:r>
      <w:r>
        <w:t xml:space="preserve"> features in the vulnerability management solution.</w:t>
      </w:r>
    </w:p>
    <w:p w14:paraId="0B63878E" w14:textId="73F834B3" w:rsidR="0053409C" w:rsidRDefault="005A037E">
      <w:pPr>
        <w:pStyle w:val="ListParagraph"/>
        <w:numPr>
          <w:ilvl w:val="0"/>
          <w:numId w:val="5"/>
        </w:numPr>
        <w:tabs>
          <w:tab w:val="left" w:pos="482"/>
          <w:tab w:val="left" w:pos="483"/>
        </w:tabs>
        <w:spacing w:before="196"/>
        <w:ind w:left="482" w:right="639"/>
      </w:pPr>
      <w:r>
        <w:rPr>
          <w:b/>
        </w:rPr>
        <w:t xml:space="preserve">False Positives </w:t>
      </w:r>
      <w:r>
        <w:t xml:space="preserve">identification may be documented through emails or the corporate ticketing system with the security staff. These will be escalated to </w:t>
      </w:r>
      <w:r w:rsidR="004A10D1">
        <w:t>Beyond Trust</w:t>
      </w:r>
      <w:r>
        <w:t xml:space="preserve"> for solution improvement and then re-assessed. If no correction can be made, the exception is logged within the</w:t>
      </w:r>
      <w:r>
        <w:rPr>
          <w:spacing w:val="-1"/>
        </w:rPr>
        <w:t xml:space="preserve"> </w:t>
      </w:r>
      <w:r>
        <w:t>solution.</w:t>
      </w:r>
    </w:p>
    <w:p w14:paraId="045405B1" w14:textId="77777777" w:rsidR="0053409C" w:rsidRDefault="005A037E">
      <w:pPr>
        <w:pStyle w:val="ListParagraph"/>
        <w:numPr>
          <w:ilvl w:val="0"/>
          <w:numId w:val="5"/>
        </w:numPr>
        <w:tabs>
          <w:tab w:val="left" w:pos="483"/>
          <w:tab w:val="left" w:pos="484"/>
        </w:tabs>
        <w:spacing w:before="119" w:line="242" w:lineRule="auto"/>
        <w:ind w:left="483" w:right="589"/>
      </w:pPr>
      <w:r>
        <w:rPr>
          <w:b/>
        </w:rPr>
        <w:t xml:space="preserve">Acceptable Risk </w:t>
      </w:r>
      <w:r>
        <w:t>exceptions must be requested through the Information Security Team with an explanation</w:t>
      </w:r>
      <w:r>
        <w:rPr>
          <w:spacing w:val="-1"/>
        </w:rPr>
        <w:t xml:space="preserve"> </w:t>
      </w:r>
      <w:r>
        <w:t>containing:</w:t>
      </w:r>
    </w:p>
    <w:p w14:paraId="266B0622" w14:textId="77777777" w:rsidR="0053409C" w:rsidRDefault="005A037E">
      <w:pPr>
        <w:pStyle w:val="ListParagraph"/>
        <w:numPr>
          <w:ilvl w:val="0"/>
          <w:numId w:val="1"/>
        </w:numPr>
        <w:tabs>
          <w:tab w:val="left" w:pos="843"/>
          <w:tab w:val="left" w:pos="844"/>
        </w:tabs>
        <w:spacing w:before="131" w:line="220" w:lineRule="auto"/>
        <w:ind w:right="1094"/>
      </w:pPr>
      <w:r>
        <w:t>Mitigating controls – what changes, tools, or procedures have been implemented to minimize the</w:t>
      </w:r>
      <w:r>
        <w:rPr>
          <w:spacing w:val="1"/>
        </w:rPr>
        <w:t xml:space="preserve"> </w:t>
      </w:r>
      <w:r>
        <w:t>risk</w:t>
      </w:r>
    </w:p>
    <w:p w14:paraId="72D70DFB" w14:textId="77777777" w:rsidR="0053409C" w:rsidRDefault="005A037E">
      <w:pPr>
        <w:pStyle w:val="ListParagraph"/>
        <w:numPr>
          <w:ilvl w:val="0"/>
          <w:numId w:val="1"/>
        </w:numPr>
        <w:tabs>
          <w:tab w:val="left" w:pos="844"/>
          <w:tab w:val="left" w:pos="845"/>
        </w:tabs>
        <w:spacing w:before="21" w:line="220" w:lineRule="auto"/>
        <w:ind w:right="718" w:hanging="360"/>
      </w:pPr>
      <w:r>
        <w:t>Risk acceptance explanation – details as to why this risk is not relevant to the company and systems</w:t>
      </w:r>
    </w:p>
    <w:p w14:paraId="3F4048E6" w14:textId="77777777" w:rsidR="0053409C" w:rsidRDefault="005A037E">
      <w:pPr>
        <w:pStyle w:val="ListParagraph"/>
        <w:numPr>
          <w:ilvl w:val="0"/>
          <w:numId w:val="1"/>
        </w:numPr>
        <w:tabs>
          <w:tab w:val="left" w:pos="844"/>
          <w:tab w:val="left" w:pos="845"/>
        </w:tabs>
        <w:spacing w:before="22" w:line="220" w:lineRule="auto"/>
        <w:ind w:right="686" w:hanging="360"/>
      </w:pPr>
      <w:r>
        <w:t>Risk analysis – if the vulnerability is indeed compromised, what risk and</w:t>
      </w:r>
      <w:r>
        <w:rPr>
          <w:spacing w:val="-44"/>
        </w:rPr>
        <w:t xml:space="preserve"> </w:t>
      </w:r>
      <w:r>
        <w:t>systems will be affected</w:t>
      </w:r>
    </w:p>
    <w:p w14:paraId="20397CFE" w14:textId="2670B046" w:rsidR="0053409C" w:rsidRDefault="00F27557">
      <w:pPr>
        <w:pStyle w:val="ListParagraph"/>
        <w:numPr>
          <w:ilvl w:val="0"/>
          <w:numId w:val="5"/>
        </w:numPr>
        <w:tabs>
          <w:tab w:val="left" w:pos="480"/>
          <w:tab w:val="left" w:pos="481"/>
        </w:tabs>
        <w:spacing w:before="122" w:line="242" w:lineRule="auto"/>
        <w:ind w:left="480" w:right="762" w:hanging="360"/>
      </w:pPr>
      <w:r>
        <w:rPr>
          <w:noProof/>
        </w:rPr>
        <mc:AlternateContent>
          <mc:Choice Requires="wps">
            <w:drawing>
              <wp:anchor distT="0" distB="0" distL="114300" distR="114300" simplePos="0" relativeHeight="251658240" behindDoc="1" locked="0" layoutInCell="1" allowOverlap="1" wp14:anchorId="038FE9D1" wp14:editId="273E91EB">
                <wp:simplePos x="0" y="0"/>
                <wp:positionH relativeFrom="page">
                  <wp:posOffset>2152015</wp:posOffset>
                </wp:positionH>
                <wp:positionV relativeFrom="paragraph">
                  <wp:posOffset>233045</wp:posOffset>
                </wp:positionV>
                <wp:extent cx="39370" cy="10795"/>
                <wp:effectExtent l="0" t="0" r="0" b="0"/>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7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5E5D7B" id="Rectangle 2" o:spid="_x0000_s1026" style="position:absolute;margin-left:169.45pt;margin-top:18.35pt;width:3.1pt;height:.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" fillcolor="black" stroked="f">
                <w10:wrap anchorx="page"/>
              </v:rect>
            </w:pict>
          </mc:Fallback>
        </mc:AlternateContent>
      </w:r>
      <w:r w:rsidR="005A037E">
        <w:rPr>
          <w:b/>
        </w:rPr>
        <w:t xml:space="preserve">Delayed Action </w:t>
      </w:r>
      <w:r w:rsidR="005A037E">
        <w:t xml:space="preserve">exceptions require a plan to test the </w:t>
      </w:r>
      <w:r w:rsidR="009458AE">
        <w:t>recommended</w:t>
      </w:r>
      <w:r w:rsidR="005A037E">
        <w:t xml:space="preserve"> remediation and a date that corrections can be implemented by without impacting the</w:t>
      </w:r>
      <w:r w:rsidR="005A037E">
        <w:rPr>
          <w:spacing w:val="-13"/>
        </w:rPr>
        <w:t xml:space="preserve"> </w:t>
      </w:r>
      <w:r w:rsidR="005A037E">
        <w:t>business.</w:t>
      </w:r>
    </w:p>
    <w:p w14:paraId="587CE328" w14:textId="5B158F7C" w:rsidR="0053409C" w:rsidRDefault="005A037E">
      <w:pPr>
        <w:pStyle w:val="BodyText"/>
        <w:spacing w:before="115"/>
        <w:ind w:left="120" w:right="593" w:hanging="1"/>
      </w:pPr>
      <w:r>
        <w:t xml:space="preserve">Once an exception has been approved, the </w:t>
      </w:r>
      <w:r w:rsidR="009458AE">
        <w:t>Nessus</w:t>
      </w:r>
      <w:r>
        <w:t xml:space="preserve"> console will be updated by security personnel to reflect the exception, along with a brief summary for why it was approved and what controls are now in place, including the exception type. </w:t>
      </w:r>
    </w:p>
    <w:p w14:paraId="4A2348ED" w14:textId="77777777" w:rsidR="0053409C" w:rsidRDefault="005A037E">
      <w:pPr>
        <w:pStyle w:val="BodyText"/>
        <w:spacing w:before="1"/>
        <w:ind w:left="121"/>
      </w:pPr>
      <w:r>
        <w:t>Confirmation of the posting will be reported back to the requester via monthly exception reports.</w:t>
      </w:r>
    </w:p>
    <w:p w14:paraId="46B18C4E" w14:textId="77777777" w:rsidR="0053409C" w:rsidRDefault="005A037E">
      <w:pPr>
        <w:pStyle w:val="BodyText"/>
        <w:spacing w:before="201"/>
        <w:ind w:left="123" w:right="860" w:hanging="1"/>
      </w:pPr>
      <w:r>
        <w:t>The Security Team reviews all posted exceptions at least quarterly to validate that the exceptions are still appropriate. The staff will remove any exception that is no longer required and alert the appropriate system administrators.</w:t>
      </w:r>
    </w:p>
    <w:p w14:paraId="24606EDE" w14:textId="77777777" w:rsidR="0053409C" w:rsidRDefault="0053409C">
      <w:pPr>
        <w:pStyle w:val="BodyText"/>
        <w:spacing w:before="9"/>
        <w:rPr>
          <w:sz w:val="30"/>
        </w:rPr>
      </w:pPr>
    </w:p>
    <w:sectPr w:rsidR="0053409C">
      <w:pgSz w:w="12240" w:h="15840"/>
      <w:pgMar w:top="1360" w:right="880" w:bottom="1140" w:left="1320" w:header="0" w:footer="9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739B2" w14:textId="77777777" w:rsidR="006009B3" w:rsidRDefault="006009B3">
      <w:r>
        <w:separator/>
      </w:r>
    </w:p>
  </w:endnote>
  <w:endnote w:type="continuationSeparator" w:id="0">
    <w:p w14:paraId="5BDF3B5A" w14:textId="77777777" w:rsidR="006009B3" w:rsidRDefault="00600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rbel">
    <w:altName w:val="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3232D" w14:textId="567BF922" w:rsidR="0053409C" w:rsidRDefault="00F27557">
    <w:pPr>
      <w:pStyle w:val="BodyText"/>
      <w:spacing w:line="14" w:lineRule="auto"/>
      <w:rPr>
        <w:sz w:val="20"/>
      </w:rPr>
    </w:pPr>
    <w:r>
      <w:rPr>
        <w:noProof/>
      </w:rPr>
      <mc:AlternateContent>
        <mc:Choice Requires="wps">
          <w:drawing>
            <wp:anchor distT="0" distB="0" distL="114300" distR="114300" simplePos="0" relativeHeight="487374336" behindDoc="1" locked="0" layoutInCell="1" allowOverlap="1" wp14:anchorId="400DF19A" wp14:editId="266D9F10">
              <wp:simplePos x="0" y="0"/>
              <wp:positionH relativeFrom="page">
                <wp:posOffset>5796280</wp:posOffset>
              </wp:positionH>
              <wp:positionV relativeFrom="page">
                <wp:posOffset>9322435</wp:posOffset>
              </wp:positionV>
              <wp:extent cx="1411605" cy="1460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DAB19" w14:textId="07462212" w:rsidR="0053409C" w:rsidRDefault="0053409C">
                          <w:pPr>
                            <w:spacing w:before="20"/>
                            <w:ind w:left="20"/>
                            <w:rPr>
                              <w:rFonts w:ascii="Calibri"/>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0DF19A" id="_x0000_t202" coordsize="21600,21600" o:spt="202" path="m,l,21600r21600,l21600,xe">
              <v:stroke joinstyle="miter"/>
              <v:path gradientshapeok="t" o:connecttype="rect"/>
            </v:shapetype>
            <v:shape id="Text Box 2" o:spid="_x0000_s1026" type="#_x0000_t202" style="position:absolute;margin-left:456.4pt;margin-top:734.05pt;width:111.15pt;height:11.5pt;z-index:-15942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" filled="f" stroked="f">
              <v:textbox inset="0,0,0,0">
                <w:txbxContent>
                  <w:p w14:paraId="73DDAB19" w14:textId="07462212" w:rsidR="0053409C" w:rsidRDefault="0053409C">
                    <w:pPr>
                      <w:spacing w:before="20"/>
                      <w:ind w:left="20"/>
                      <w:rPr>
                        <w:rFonts w:ascii="Calibri"/>
                        <w:sz w:val="18"/>
                      </w:rPr>
                    </w:pPr>
                  </w:p>
                </w:txbxContent>
              </v:textbox>
              <w10:wrap anchorx="page" anchory="page"/>
            </v:shape>
          </w:pict>
        </mc:Fallback>
      </mc:AlternateContent>
    </w:r>
    <w:r>
      <w:rPr>
        <w:noProof/>
      </w:rPr>
      <mc:AlternateContent>
        <mc:Choice Requires="wps">
          <w:drawing>
            <wp:anchor distT="0" distB="0" distL="114300" distR="114300" simplePos="0" relativeHeight="487373824" behindDoc="1" locked="0" layoutInCell="1" allowOverlap="1" wp14:anchorId="021022A6" wp14:editId="50816E88">
              <wp:simplePos x="0" y="0"/>
              <wp:positionH relativeFrom="page">
                <wp:posOffset>763270</wp:posOffset>
              </wp:positionH>
              <wp:positionV relativeFrom="page">
                <wp:posOffset>9314815</wp:posOffset>
              </wp:positionV>
              <wp:extent cx="1487805" cy="16319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805"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01655" w14:textId="77777777" w:rsidR="0053409C" w:rsidRDefault="005A037E">
                          <w:pPr>
                            <w:spacing w:before="20"/>
                            <w:ind w:left="20"/>
                            <w:rPr>
                              <w:rFonts w:ascii="Calibri"/>
                              <w:sz w:val="18"/>
                            </w:rPr>
                          </w:pPr>
                          <w:r>
                            <w:rPr>
                              <w:rFonts w:ascii="Calibri"/>
                              <w:w w:val="95"/>
                              <w:sz w:val="18"/>
                            </w:rPr>
                            <w:t>Vulnerability Management Policy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022A6" id="Text Box 3" o:spid="_x0000_s1027" type="#_x0000_t202" style="position:absolute;margin-left:60.1pt;margin-top:733.45pt;width:117.15pt;height:12.85pt;z-index:-15942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" filled="f" stroked="f">
              <v:textbox inset="0,0,0,0">
                <w:txbxContent>
                  <w:p w14:paraId="31901655" w14:textId="77777777" w:rsidR="0053409C" w:rsidRDefault="005A037E">
                    <w:pPr>
                      <w:spacing w:before="20"/>
                      <w:ind w:left="20"/>
                      <w:rPr>
                        <w:rFonts w:ascii="Calibri"/>
                        <w:sz w:val="18"/>
                      </w:rPr>
                    </w:pPr>
                    <w:r>
                      <w:rPr>
                        <w:rFonts w:ascii="Calibri"/>
                        <w:w w:val="95"/>
                        <w:sz w:val="18"/>
                      </w:rPr>
                      <w:t>Vulnerability Management Policy</w:t>
                    </w:r>
                  </w:p>
                </w:txbxContent>
              </v:textbox>
              <w10:wrap anchorx="page" anchory="page"/>
            </v:shape>
          </w:pict>
        </mc:Fallback>
      </mc:AlternateContent>
    </w:r>
    <w:r>
      <w:rPr>
        <w:noProof/>
      </w:rPr>
      <mc:AlternateContent>
        <mc:Choice Requires="wps">
          <w:drawing>
            <wp:anchor distT="0" distB="0" distL="114300" distR="114300" simplePos="0" relativeHeight="487374848" behindDoc="1" locked="0" layoutInCell="1" allowOverlap="1" wp14:anchorId="71FA7CBB" wp14:editId="057DFEAA">
              <wp:simplePos x="0" y="0"/>
              <wp:positionH relativeFrom="page">
                <wp:posOffset>3619500</wp:posOffset>
              </wp:positionH>
              <wp:positionV relativeFrom="page">
                <wp:posOffset>9322435</wp:posOffset>
              </wp:positionV>
              <wp:extent cx="14478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05EF5" w14:textId="6F519498" w:rsidR="0053409C" w:rsidRDefault="0053409C">
                          <w:pPr>
                            <w:pStyle w:val="BodyText"/>
                            <w:spacing w:line="243" w:lineRule="exact"/>
                            <w:ind w:left="60"/>
                            <w:rPr>
                              <w:rFonts w:ascii="Corbe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FA7CBB" id="Text Box 1" o:spid="_x0000_s1028" type="#_x0000_t202" style="position:absolute;margin-left:285pt;margin-top:734.05pt;width:11.4pt;height:13.05pt;z-index:-15941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" filled="f" stroked="f">
              <v:textbox inset="0,0,0,0">
                <w:txbxContent>
                  <w:p w14:paraId="22A05EF5" w14:textId="6F519498" w:rsidR="0053409C" w:rsidRDefault="0053409C">
                    <w:pPr>
                      <w:pStyle w:val="BodyText"/>
                      <w:spacing w:line="243" w:lineRule="exact"/>
                      <w:ind w:left="60"/>
                      <w:rPr>
                        <w:rFonts w:ascii="Corbel"/>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F7120" w14:textId="77777777" w:rsidR="006009B3" w:rsidRDefault="006009B3">
      <w:r>
        <w:separator/>
      </w:r>
    </w:p>
  </w:footnote>
  <w:footnote w:type="continuationSeparator" w:id="0">
    <w:p w14:paraId="7C761F20" w14:textId="77777777" w:rsidR="006009B3" w:rsidRDefault="006009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80EBA"/>
    <w:multiLevelType w:val="hybridMultilevel"/>
    <w:tmpl w:val="4962C536"/>
    <w:lvl w:ilvl="0" w:tplc="1FF44746">
      <w:numFmt w:val="bullet"/>
      <w:lvlText w:val="-"/>
      <w:lvlJc w:val="left"/>
      <w:pPr>
        <w:ind w:left="381" w:hanging="188"/>
      </w:pPr>
      <w:rPr>
        <w:rFonts w:ascii="Calibri" w:eastAsia="Calibri" w:hAnsi="Calibri" w:cs="Calibri" w:hint="default"/>
        <w:w w:val="100"/>
        <w:sz w:val="22"/>
        <w:szCs w:val="22"/>
        <w:lang w:val="en-US" w:eastAsia="en-US" w:bidi="ar-SA"/>
      </w:rPr>
    </w:lvl>
    <w:lvl w:ilvl="1" w:tplc="C020273A">
      <w:numFmt w:val="bullet"/>
      <w:lvlText w:val="•"/>
      <w:lvlJc w:val="left"/>
      <w:pPr>
        <w:ind w:left="817" w:hanging="188"/>
      </w:pPr>
      <w:rPr>
        <w:rFonts w:hint="default"/>
        <w:lang w:val="en-US" w:eastAsia="en-US" w:bidi="ar-SA"/>
      </w:rPr>
    </w:lvl>
    <w:lvl w:ilvl="2" w:tplc="68501B4C">
      <w:numFmt w:val="bullet"/>
      <w:lvlText w:val="•"/>
      <w:lvlJc w:val="left"/>
      <w:pPr>
        <w:ind w:left="1255" w:hanging="188"/>
      </w:pPr>
      <w:rPr>
        <w:rFonts w:hint="default"/>
        <w:lang w:val="en-US" w:eastAsia="en-US" w:bidi="ar-SA"/>
      </w:rPr>
    </w:lvl>
    <w:lvl w:ilvl="3" w:tplc="BA749420">
      <w:numFmt w:val="bullet"/>
      <w:lvlText w:val="•"/>
      <w:lvlJc w:val="left"/>
      <w:pPr>
        <w:ind w:left="1692" w:hanging="188"/>
      </w:pPr>
      <w:rPr>
        <w:rFonts w:hint="default"/>
        <w:lang w:val="en-US" w:eastAsia="en-US" w:bidi="ar-SA"/>
      </w:rPr>
    </w:lvl>
    <w:lvl w:ilvl="4" w:tplc="0A26D93C">
      <w:numFmt w:val="bullet"/>
      <w:lvlText w:val="•"/>
      <w:lvlJc w:val="left"/>
      <w:pPr>
        <w:ind w:left="2130" w:hanging="188"/>
      </w:pPr>
      <w:rPr>
        <w:rFonts w:hint="default"/>
        <w:lang w:val="en-US" w:eastAsia="en-US" w:bidi="ar-SA"/>
      </w:rPr>
    </w:lvl>
    <w:lvl w:ilvl="5" w:tplc="5A503D62">
      <w:numFmt w:val="bullet"/>
      <w:lvlText w:val="•"/>
      <w:lvlJc w:val="left"/>
      <w:pPr>
        <w:ind w:left="2568" w:hanging="188"/>
      </w:pPr>
      <w:rPr>
        <w:rFonts w:hint="default"/>
        <w:lang w:val="en-US" w:eastAsia="en-US" w:bidi="ar-SA"/>
      </w:rPr>
    </w:lvl>
    <w:lvl w:ilvl="6" w:tplc="244AA8F2">
      <w:numFmt w:val="bullet"/>
      <w:lvlText w:val="•"/>
      <w:lvlJc w:val="left"/>
      <w:pPr>
        <w:ind w:left="3005" w:hanging="188"/>
      </w:pPr>
      <w:rPr>
        <w:rFonts w:hint="default"/>
        <w:lang w:val="en-US" w:eastAsia="en-US" w:bidi="ar-SA"/>
      </w:rPr>
    </w:lvl>
    <w:lvl w:ilvl="7" w:tplc="F0C8D028">
      <w:numFmt w:val="bullet"/>
      <w:lvlText w:val="•"/>
      <w:lvlJc w:val="left"/>
      <w:pPr>
        <w:ind w:left="3443" w:hanging="188"/>
      </w:pPr>
      <w:rPr>
        <w:rFonts w:hint="default"/>
        <w:lang w:val="en-US" w:eastAsia="en-US" w:bidi="ar-SA"/>
      </w:rPr>
    </w:lvl>
    <w:lvl w:ilvl="8" w:tplc="134A48D4">
      <w:numFmt w:val="bullet"/>
      <w:lvlText w:val="•"/>
      <w:lvlJc w:val="left"/>
      <w:pPr>
        <w:ind w:left="3880" w:hanging="188"/>
      </w:pPr>
      <w:rPr>
        <w:rFonts w:hint="default"/>
        <w:lang w:val="en-US" w:eastAsia="en-US" w:bidi="ar-SA"/>
      </w:rPr>
    </w:lvl>
  </w:abstractNum>
  <w:abstractNum w:abstractNumId="1" w15:restartNumberingAfterBreak="0">
    <w:nsid w:val="278A1C34"/>
    <w:multiLevelType w:val="hybridMultilevel"/>
    <w:tmpl w:val="7B142D94"/>
    <w:lvl w:ilvl="0" w:tplc="DA2EC1E6">
      <w:numFmt w:val="bullet"/>
      <w:lvlText w:val="-"/>
      <w:lvlJc w:val="left"/>
      <w:pPr>
        <w:ind w:left="364" w:hanging="180"/>
      </w:pPr>
      <w:rPr>
        <w:rFonts w:ascii="Calibri" w:eastAsia="Calibri" w:hAnsi="Calibri" w:cs="Calibri" w:hint="default"/>
        <w:w w:val="100"/>
        <w:sz w:val="22"/>
        <w:szCs w:val="22"/>
        <w:lang w:val="en-US" w:eastAsia="en-US" w:bidi="ar-SA"/>
      </w:rPr>
    </w:lvl>
    <w:lvl w:ilvl="1" w:tplc="1AC8E92E">
      <w:numFmt w:val="bullet"/>
      <w:lvlText w:val="•"/>
      <w:lvlJc w:val="left"/>
      <w:pPr>
        <w:ind w:left="844" w:hanging="180"/>
      </w:pPr>
      <w:rPr>
        <w:rFonts w:hint="default"/>
        <w:lang w:val="en-US" w:eastAsia="en-US" w:bidi="ar-SA"/>
      </w:rPr>
    </w:lvl>
    <w:lvl w:ilvl="2" w:tplc="405C823A">
      <w:numFmt w:val="bullet"/>
      <w:lvlText w:val="•"/>
      <w:lvlJc w:val="left"/>
      <w:pPr>
        <w:ind w:left="1329" w:hanging="180"/>
      </w:pPr>
      <w:rPr>
        <w:rFonts w:hint="default"/>
        <w:lang w:val="en-US" w:eastAsia="en-US" w:bidi="ar-SA"/>
      </w:rPr>
    </w:lvl>
    <w:lvl w:ilvl="3" w:tplc="614659D8">
      <w:numFmt w:val="bullet"/>
      <w:lvlText w:val="•"/>
      <w:lvlJc w:val="left"/>
      <w:pPr>
        <w:ind w:left="1813" w:hanging="180"/>
      </w:pPr>
      <w:rPr>
        <w:rFonts w:hint="default"/>
        <w:lang w:val="en-US" w:eastAsia="en-US" w:bidi="ar-SA"/>
      </w:rPr>
    </w:lvl>
    <w:lvl w:ilvl="4" w:tplc="29086298">
      <w:numFmt w:val="bullet"/>
      <w:lvlText w:val="•"/>
      <w:lvlJc w:val="left"/>
      <w:pPr>
        <w:ind w:left="2298" w:hanging="180"/>
      </w:pPr>
      <w:rPr>
        <w:rFonts w:hint="default"/>
        <w:lang w:val="en-US" w:eastAsia="en-US" w:bidi="ar-SA"/>
      </w:rPr>
    </w:lvl>
    <w:lvl w:ilvl="5" w:tplc="E52A07D2">
      <w:numFmt w:val="bullet"/>
      <w:lvlText w:val="•"/>
      <w:lvlJc w:val="left"/>
      <w:pPr>
        <w:ind w:left="2782" w:hanging="180"/>
      </w:pPr>
      <w:rPr>
        <w:rFonts w:hint="default"/>
        <w:lang w:val="en-US" w:eastAsia="en-US" w:bidi="ar-SA"/>
      </w:rPr>
    </w:lvl>
    <w:lvl w:ilvl="6" w:tplc="72C67EA0">
      <w:numFmt w:val="bullet"/>
      <w:lvlText w:val="•"/>
      <w:lvlJc w:val="left"/>
      <w:pPr>
        <w:ind w:left="3267" w:hanging="180"/>
      </w:pPr>
      <w:rPr>
        <w:rFonts w:hint="default"/>
        <w:lang w:val="en-US" w:eastAsia="en-US" w:bidi="ar-SA"/>
      </w:rPr>
    </w:lvl>
    <w:lvl w:ilvl="7" w:tplc="1F9607AC">
      <w:numFmt w:val="bullet"/>
      <w:lvlText w:val="•"/>
      <w:lvlJc w:val="left"/>
      <w:pPr>
        <w:ind w:left="3751" w:hanging="180"/>
      </w:pPr>
      <w:rPr>
        <w:rFonts w:hint="default"/>
        <w:lang w:val="en-US" w:eastAsia="en-US" w:bidi="ar-SA"/>
      </w:rPr>
    </w:lvl>
    <w:lvl w:ilvl="8" w:tplc="D3AE3A94">
      <w:numFmt w:val="bullet"/>
      <w:lvlText w:val="•"/>
      <w:lvlJc w:val="left"/>
      <w:pPr>
        <w:ind w:left="4236" w:hanging="180"/>
      </w:pPr>
      <w:rPr>
        <w:rFonts w:hint="default"/>
        <w:lang w:val="en-US" w:eastAsia="en-US" w:bidi="ar-SA"/>
      </w:rPr>
    </w:lvl>
  </w:abstractNum>
  <w:abstractNum w:abstractNumId="2" w15:restartNumberingAfterBreak="0">
    <w:nsid w:val="4A0736C8"/>
    <w:multiLevelType w:val="hybridMultilevel"/>
    <w:tmpl w:val="B30EC03C"/>
    <w:lvl w:ilvl="0" w:tplc="61AC8E94">
      <w:numFmt w:val="bullet"/>
      <w:lvlText w:val="o"/>
      <w:lvlJc w:val="left"/>
      <w:pPr>
        <w:ind w:left="844" w:hanging="361"/>
      </w:pPr>
      <w:rPr>
        <w:rFonts w:ascii="Courier New" w:eastAsia="Courier New" w:hAnsi="Courier New" w:cs="Courier New" w:hint="default"/>
        <w:w w:val="100"/>
        <w:sz w:val="22"/>
        <w:szCs w:val="22"/>
        <w:lang w:val="en-US" w:eastAsia="en-US" w:bidi="ar-SA"/>
      </w:rPr>
    </w:lvl>
    <w:lvl w:ilvl="1" w:tplc="6C383B20">
      <w:numFmt w:val="bullet"/>
      <w:lvlText w:val="•"/>
      <w:lvlJc w:val="left"/>
      <w:pPr>
        <w:ind w:left="1760" w:hanging="361"/>
      </w:pPr>
      <w:rPr>
        <w:rFonts w:hint="default"/>
        <w:lang w:val="en-US" w:eastAsia="en-US" w:bidi="ar-SA"/>
      </w:rPr>
    </w:lvl>
    <w:lvl w:ilvl="2" w:tplc="9398B502">
      <w:numFmt w:val="bullet"/>
      <w:lvlText w:val="•"/>
      <w:lvlJc w:val="left"/>
      <w:pPr>
        <w:ind w:left="2680" w:hanging="361"/>
      </w:pPr>
      <w:rPr>
        <w:rFonts w:hint="default"/>
        <w:lang w:val="en-US" w:eastAsia="en-US" w:bidi="ar-SA"/>
      </w:rPr>
    </w:lvl>
    <w:lvl w:ilvl="3" w:tplc="8B3856FC">
      <w:numFmt w:val="bullet"/>
      <w:lvlText w:val="•"/>
      <w:lvlJc w:val="left"/>
      <w:pPr>
        <w:ind w:left="3600" w:hanging="361"/>
      </w:pPr>
      <w:rPr>
        <w:rFonts w:hint="default"/>
        <w:lang w:val="en-US" w:eastAsia="en-US" w:bidi="ar-SA"/>
      </w:rPr>
    </w:lvl>
    <w:lvl w:ilvl="4" w:tplc="8AC053CE">
      <w:numFmt w:val="bullet"/>
      <w:lvlText w:val="•"/>
      <w:lvlJc w:val="left"/>
      <w:pPr>
        <w:ind w:left="4520" w:hanging="361"/>
      </w:pPr>
      <w:rPr>
        <w:rFonts w:hint="default"/>
        <w:lang w:val="en-US" w:eastAsia="en-US" w:bidi="ar-SA"/>
      </w:rPr>
    </w:lvl>
    <w:lvl w:ilvl="5" w:tplc="7478A1D4">
      <w:numFmt w:val="bullet"/>
      <w:lvlText w:val="•"/>
      <w:lvlJc w:val="left"/>
      <w:pPr>
        <w:ind w:left="5440" w:hanging="361"/>
      </w:pPr>
      <w:rPr>
        <w:rFonts w:hint="default"/>
        <w:lang w:val="en-US" w:eastAsia="en-US" w:bidi="ar-SA"/>
      </w:rPr>
    </w:lvl>
    <w:lvl w:ilvl="6" w:tplc="CC5A1CF0">
      <w:numFmt w:val="bullet"/>
      <w:lvlText w:val="•"/>
      <w:lvlJc w:val="left"/>
      <w:pPr>
        <w:ind w:left="6360" w:hanging="361"/>
      </w:pPr>
      <w:rPr>
        <w:rFonts w:hint="default"/>
        <w:lang w:val="en-US" w:eastAsia="en-US" w:bidi="ar-SA"/>
      </w:rPr>
    </w:lvl>
    <w:lvl w:ilvl="7" w:tplc="79C63EBE">
      <w:numFmt w:val="bullet"/>
      <w:lvlText w:val="•"/>
      <w:lvlJc w:val="left"/>
      <w:pPr>
        <w:ind w:left="7280" w:hanging="361"/>
      </w:pPr>
      <w:rPr>
        <w:rFonts w:hint="default"/>
        <w:lang w:val="en-US" w:eastAsia="en-US" w:bidi="ar-SA"/>
      </w:rPr>
    </w:lvl>
    <w:lvl w:ilvl="8" w:tplc="627C9572">
      <w:numFmt w:val="bullet"/>
      <w:lvlText w:val="•"/>
      <w:lvlJc w:val="left"/>
      <w:pPr>
        <w:ind w:left="8200" w:hanging="361"/>
      </w:pPr>
      <w:rPr>
        <w:rFonts w:hint="default"/>
        <w:lang w:val="en-US" w:eastAsia="en-US" w:bidi="ar-SA"/>
      </w:rPr>
    </w:lvl>
  </w:abstractNum>
  <w:abstractNum w:abstractNumId="3" w15:restartNumberingAfterBreak="0">
    <w:nsid w:val="579D7BD6"/>
    <w:multiLevelType w:val="hybridMultilevel"/>
    <w:tmpl w:val="19F05FF2"/>
    <w:lvl w:ilvl="0" w:tplc="415CF85C">
      <w:numFmt w:val="bullet"/>
      <w:lvlText w:val=""/>
      <w:lvlJc w:val="left"/>
      <w:pPr>
        <w:ind w:left="485" w:hanging="361"/>
      </w:pPr>
      <w:rPr>
        <w:rFonts w:ascii="Symbol" w:eastAsia="Symbol" w:hAnsi="Symbol" w:cs="Symbol" w:hint="default"/>
        <w:w w:val="100"/>
        <w:sz w:val="22"/>
        <w:szCs w:val="22"/>
        <w:lang w:val="en-US" w:eastAsia="en-US" w:bidi="ar-SA"/>
      </w:rPr>
    </w:lvl>
    <w:lvl w:ilvl="1" w:tplc="70E22638">
      <w:numFmt w:val="bullet"/>
      <w:lvlText w:val=""/>
      <w:lvlJc w:val="left"/>
      <w:pPr>
        <w:ind w:left="571" w:hanging="361"/>
      </w:pPr>
      <w:rPr>
        <w:rFonts w:ascii="Symbol" w:eastAsia="Symbol" w:hAnsi="Symbol" w:cs="Symbol" w:hint="default"/>
        <w:w w:val="100"/>
        <w:sz w:val="22"/>
        <w:szCs w:val="22"/>
        <w:lang w:val="en-US" w:eastAsia="en-US" w:bidi="ar-SA"/>
      </w:rPr>
    </w:lvl>
    <w:lvl w:ilvl="2" w:tplc="A988611C">
      <w:numFmt w:val="bullet"/>
      <w:lvlText w:val="•"/>
      <w:lvlJc w:val="left"/>
      <w:pPr>
        <w:ind w:left="1631" w:hanging="361"/>
      </w:pPr>
      <w:rPr>
        <w:rFonts w:hint="default"/>
        <w:lang w:val="en-US" w:eastAsia="en-US" w:bidi="ar-SA"/>
      </w:rPr>
    </w:lvl>
    <w:lvl w:ilvl="3" w:tplc="01EE480E">
      <w:numFmt w:val="bullet"/>
      <w:lvlText w:val="•"/>
      <w:lvlJc w:val="left"/>
      <w:pPr>
        <w:ind w:left="2682" w:hanging="361"/>
      </w:pPr>
      <w:rPr>
        <w:rFonts w:hint="default"/>
        <w:lang w:val="en-US" w:eastAsia="en-US" w:bidi="ar-SA"/>
      </w:rPr>
    </w:lvl>
    <w:lvl w:ilvl="4" w:tplc="BFDCDB26">
      <w:numFmt w:val="bullet"/>
      <w:lvlText w:val="•"/>
      <w:lvlJc w:val="left"/>
      <w:pPr>
        <w:ind w:left="3733" w:hanging="361"/>
      </w:pPr>
      <w:rPr>
        <w:rFonts w:hint="default"/>
        <w:lang w:val="en-US" w:eastAsia="en-US" w:bidi="ar-SA"/>
      </w:rPr>
    </w:lvl>
    <w:lvl w:ilvl="5" w:tplc="E2D46226">
      <w:numFmt w:val="bullet"/>
      <w:lvlText w:val="•"/>
      <w:lvlJc w:val="left"/>
      <w:pPr>
        <w:ind w:left="4784" w:hanging="361"/>
      </w:pPr>
      <w:rPr>
        <w:rFonts w:hint="default"/>
        <w:lang w:val="en-US" w:eastAsia="en-US" w:bidi="ar-SA"/>
      </w:rPr>
    </w:lvl>
    <w:lvl w:ilvl="6" w:tplc="C38C4712">
      <w:numFmt w:val="bullet"/>
      <w:lvlText w:val="•"/>
      <w:lvlJc w:val="left"/>
      <w:pPr>
        <w:ind w:left="5835" w:hanging="361"/>
      </w:pPr>
      <w:rPr>
        <w:rFonts w:hint="default"/>
        <w:lang w:val="en-US" w:eastAsia="en-US" w:bidi="ar-SA"/>
      </w:rPr>
    </w:lvl>
    <w:lvl w:ilvl="7" w:tplc="F72E52BA">
      <w:numFmt w:val="bullet"/>
      <w:lvlText w:val="•"/>
      <w:lvlJc w:val="left"/>
      <w:pPr>
        <w:ind w:left="6886" w:hanging="361"/>
      </w:pPr>
      <w:rPr>
        <w:rFonts w:hint="default"/>
        <w:lang w:val="en-US" w:eastAsia="en-US" w:bidi="ar-SA"/>
      </w:rPr>
    </w:lvl>
    <w:lvl w:ilvl="8" w:tplc="1ED637A6">
      <w:numFmt w:val="bullet"/>
      <w:lvlText w:val="•"/>
      <w:lvlJc w:val="left"/>
      <w:pPr>
        <w:ind w:left="7937" w:hanging="361"/>
      </w:pPr>
      <w:rPr>
        <w:rFonts w:hint="default"/>
        <w:lang w:val="en-US" w:eastAsia="en-US" w:bidi="ar-SA"/>
      </w:rPr>
    </w:lvl>
  </w:abstractNum>
  <w:abstractNum w:abstractNumId="4" w15:restartNumberingAfterBreak="0">
    <w:nsid w:val="6246552C"/>
    <w:multiLevelType w:val="hybridMultilevel"/>
    <w:tmpl w:val="779AEF3C"/>
    <w:lvl w:ilvl="0" w:tplc="9430581E">
      <w:numFmt w:val="bullet"/>
      <w:lvlText w:val="-"/>
      <w:lvlJc w:val="left"/>
      <w:pPr>
        <w:ind w:left="381" w:hanging="188"/>
      </w:pPr>
      <w:rPr>
        <w:rFonts w:ascii="Calibri" w:eastAsia="Calibri" w:hAnsi="Calibri" w:cs="Calibri" w:hint="default"/>
        <w:w w:val="100"/>
        <w:sz w:val="22"/>
        <w:szCs w:val="22"/>
        <w:lang w:val="en-US" w:eastAsia="en-US" w:bidi="ar-SA"/>
      </w:rPr>
    </w:lvl>
    <w:lvl w:ilvl="1" w:tplc="F88E2636">
      <w:numFmt w:val="bullet"/>
      <w:lvlText w:val="•"/>
      <w:lvlJc w:val="left"/>
      <w:pPr>
        <w:ind w:left="817" w:hanging="188"/>
      </w:pPr>
      <w:rPr>
        <w:rFonts w:hint="default"/>
        <w:lang w:val="en-US" w:eastAsia="en-US" w:bidi="ar-SA"/>
      </w:rPr>
    </w:lvl>
    <w:lvl w:ilvl="2" w:tplc="3954CF12">
      <w:numFmt w:val="bullet"/>
      <w:lvlText w:val="•"/>
      <w:lvlJc w:val="left"/>
      <w:pPr>
        <w:ind w:left="1255" w:hanging="188"/>
      </w:pPr>
      <w:rPr>
        <w:rFonts w:hint="default"/>
        <w:lang w:val="en-US" w:eastAsia="en-US" w:bidi="ar-SA"/>
      </w:rPr>
    </w:lvl>
    <w:lvl w:ilvl="3" w:tplc="6FE4E00A">
      <w:numFmt w:val="bullet"/>
      <w:lvlText w:val="•"/>
      <w:lvlJc w:val="left"/>
      <w:pPr>
        <w:ind w:left="1692" w:hanging="188"/>
      </w:pPr>
      <w:rPr>
        <w:rFonts w:hint="default"/>
        <w:lang w:val="en-US" w:eastAsia="en-US" w:bidi="ar-SA"/>
      </w:rPr>
    </w:lvl>
    <w:lvl w:ilvl="4" w:tplc="617426F0">
      <w:numFmt w:val="bullet"/>
      <w:lvlText w:val="•"/>
      <w:lvlJc w:val="left"/>
      <w:pPr>
        <w:ind w:left="2130" w:hanging="188"/>
      </w:pPr>
      <w:rPr>
        <w:rFonts w:hint="default"/>
        <w:lang w:val="en-US" w:eastAsia="en-US" w:bidi="ar-SA"/>
      </w:rPr>
    </w:lvl>
    <w:lvl w:ilvl="5" w:tplc="2F5C35B2">
      <w:numFmt w:val="bullet"/>
      <w:lvlText w:val="•"/>
      <w:lvlJc w:val="left"/>
      <w:pPr>
        <w:ind w:left="2568" w:hanging="188"/>
      </w:pPr>
      <w:rPr>
        <w:rFonts w:hint="default"/>
        <w:lang w:val="en-US" w:eastAsia="en-US" w:bidi="ar-SA"/>
      </w:rPr>
    </w:lvl>
    <w:lvl w:ilvl="6" w:tplc="455A0ADE">
      <w:numFmt w:val="bullet"/>
      <w:lvlText w:val="•"/>
      <w:lvlJc w:val="left"/>
      <w:pPr>
        <w:ind w:left="3005" w:hanging="188"/>
      </w:pPr>
      <w:rPr>
        <w:rFonts w:hint="default"/>
        <w:lang w:val="en-US" w:eastAsia="en-US" w:bidi="ar-SA"/>
      </w:rPr>
    </w:lvl>
    <w:lvl w:ilvl="7" w:tplc="234A1DCA">
      <w:numFmt w:val="bullet"/>
      <w:lvlText w:val="•"/>
      <w:lvlJc w:val="left"/>
      <w:pPr>
        <w:ind w:left="3443" w:hanging="188"/>
      </w:pPr>
      <w:rPr>
        <w:rFonts w:hint="default"/>
        <w:lang w:val="en-US" w:eastAsia="en-US" w:bidi="ar-SA"/>
      </w:rPr>
    </w:lvl>
    <w:lvl w:ilvl="8" w:tplc="179C02A8">
      <w:numFmt w:val="bullet"/>
      <w:lvlText w:val="•"/>
      <w:lvlJc w:val="left"/>
      <w:pPr>
        <w:ind w:left="3880" w:hanging="188"/>
      </w:pPr>
      <w:rPr>
        <w:rFonts w:hint="default"/>
        <w:lang w:val="en-US" w:eastAsia="en-US" w:bidi="ar-SA"/>
      </w:rPr>
    </w:lvl>
  </w:abstractNum>
  <w:num w:numId="1" w16cid:durableId="138307957">
    <w:abstractNumId w:val="2"/>
  </w:num>
  <w:num w:numId="2" w16cid:durableId="2129661019">
    <w:abstractNumId w:val="4"/>
  </w:num>
  <w:num w:numId="3" w16cid:durableId="1367019811">
    <w:abstractNumId w:val="0"/>
  </w:num>
  <w:num w:numId="4" w16cid:durableId="1651977516">
    <w:abstractNumId w:val="1"/>
  </w:num>
  <w:num w:numId="5" w16cid:durableId="1676616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9C"/>
    <w:rsid w:val="0021370E"/>
    <w:rsid w:val="003B391C"/>
    <w:rsid w:val="0048498A"/>
    <w:rsid w:val="004A10D1"/>
    <w:rsid w:val="005055BA"/>
    <w:rsid w:val="0053409C"/>
    <w:rsid w:val="005A037E"/>
    <w:rsid w:val="006009B3"/>
    <w:rsid w:val="006719BA"/>
    <w:rsid w:val="009458AE"/>
    <w:rsid w:val="00A8530D"/>
    <w:rsid w:val="00C124D2"/>
    <w:rsid w:val="00F27557"/>
    <w:rsid w:val="00F96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0E316"/>
  <w15:docId w15:val="{56B36B5E-2DC1-4BE1-AE97-2B289C37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20"/>
      <w:outlineLvl w:val="0"/>
    </w:pPr>
    <w:rPr>
      <w:sz w:val="32"/>
      <w:szCs w:val="32"/>
    </w:rPr>
  </w:style>
  <w:style w:type="paragraph" w:styleId="Heading2">
    <w:name w:val="heading 2"/>
    <w:basedOn w:val="Normal"/>
    <w:uiPriority w:val="9"/>
    <w:unhideWhenUsed/>
    <w:qFormat/>
    <w:pPr>
      <w:ind w:left="110"/>
      <w:outlineLvl w:val="1"/>
    </w:pPr>
    <w:rPr>
      <w:rFonts w:ascii="Verdana" w:eastAsia="Verdana" w:hAnsi="Verdana" w:cs="Verdana"/>
      <w:sz w:val="28"/>
      <w:szCs w:val="28"/>
    </w:rPr>
  </w:style>
  <w:style w:type="paragraph" w:styleId="Heading3">
    <w:name w:val="heading 3"/>
    <w:basedOn w:val="Normal"/>
    <w:uiPriority w:val="9"/>
    <w:unhideWhenUsed/>
    <w:qFormat/>
    <w:pPr>
      <w:spacing w:before="122"/>
      <w:ind w:right="111"/>
      <w:jc w:val="right"/>
      <w:outlineLvl w:val="2"/>
    </w:pPr>
    <w:rPr>
      <w:rFonts w:ascii="Verdana" w:eastAsia="Verdana" w:hAnsi="Verdana" w:cs="Verdana"/>
      <w:sz w:val="24"/>
      <w:szCs w:val="24"/>
    </w:rPr>
  </w:style>
  <w:style w:type="paragraph" w:styleId="Heading4">
    <w:name w:val="heading 4"/>
    <w:basedOn w:val="Normal"/>
    <w:uiPriority w:val="9"/>
    <w:unhideWhenUsed/>
    <w:qFormat/>
    <w:pPr>
      <w:spacing w:before="201"/>
      <w:ind w:left="119"/>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9"/>
      <w:ind w:left="120"/>
    </w:pPr>
  </w:style>
  <w:style w:type="paragraph" w:styleId="BodyText">
    <w:name w:val="Body Text"/>
    <w:basedOn w:val="Normal"/>
    <w:uiPriority w:val="1"/>
    <w:qFormat/>
  </w:style>
  <w:style w:type="paragraph" w:styleId="ListParagraph">
    <w:name w:val="List Paragraph"/>
    <w:basedOn w:val="Normal"/>
    <w:uiPriority w:val="1"/>
    <w:qFormat/>
    <w:pPr>
      <w:spacing w:before="117"/>
      <w:ind w:left="481" w:hanging="361"/>
    </w:pPr>
  </w:style>
  <w:style w:type="paragraph" w:customStyle="1" w:styleId="TableParagraph">
    <w:name w:val="Table Paragraph"/>
    <w:basedOn w:val="Normal"/>
    <w:uiPriority w:val="1"/>
    <w:qFormat/>
    <w:pPr>
      <w:spacing w:before="69"/>
      <w:ind w:left="98"/>
    </w:pPr>
  </w:style>
  <w:style w:type="paragraph" w:styleId="Header">
    <w:name w:val="header"/>
    <w:basedOn w:val="Normal"/>
    <w:link w:val="HeaderChar"/>
    <w:uiPriority w:val="99"/>
    <w:unhideWhenUsed/>
    <w:rsid w:val="00F961CC"/>
    <w:pPr>
      <w:tabs>
        <w:tab w:val="center" w:pos="4680"/>
        <w:tab w:val="right" w:pos="9360"/>
      </w:tabs>
    </w:pPr>
  </w:style>
  <w:style w:type="character" w:customStyle="1" w:styleId="HeaderChar">
    <w:name w:val="Header Char"/>
    <w:basedOn w:val="DefaultParagraphFont"/>
    <w:link w:val="Header"/>
    <w:uiPriority w:val="99"/>
    <w:rsid w:val="00F961CC"/>
    <w:rPr>
      <w:rFonts w:ascii="Arial" w:eastAsia="Arial" w:hAnsi="Arial" w:cs="Arial"/>
    </w:rPr>
  </w:style>
  <w:style w:type="paragraph" w:styleId="Footer">
    <w:name w:val="footer"/>
    <w:basedOn w:val="Normal"/>
    <w:link w:val="FooterChar"/>
    <w:uiPriority w:val="99"/>
    <w:unhideWhenUsed/>
    <w:rsid w:val="00F961CC"/>
    <w:pPr>
      <w:tabs>
        <w:tab w:val="center" w:pos="4680"/>
        <w:tab w:val="right" w:pos="9360"/>
      </w:tabs>
    </w:pPr>
  </w:style>
  <w:style w:type="character" w:customStyle="1" w:styleId="FooterChar">
    <w:name w:val="Footer Char"/>
    <w:basedOn w:val="DefaultParagraphFont"/>
    <w:link w:val="Footer"/>
    <w:uiPriority w:val="99"/>
    <w:rsid w:val="00F961CC"/>
    <w:rPr>
      <w:rFonts w:ascii="Arial" w:eastAsia="Arial" w:hAnsi="Arial" w:cs="Arial"/>
    </w:rPr>
  </w:style>
  <w:style w:type="character" w:styleId="Hyperlink">
    <w:name w:val="Hyperlink"/>
    <w:basedOn w:val="DefaultParagraphFont"/>
    <w:uiPriority w:val="99"/>
    <w:unhideWhenUsed/>
    <w:rsid w:val="00C124D2"/>
    <w:rPr>
      <w:color w:val="0000FF" w:themeColor="hyperlink"/>
      <w:u w:val="single"/>
    </w:rPr>
  </w:style>
  <w:style w:type="paragraph" w:styleId="TOCHeading">
    <w:name w:val="TOC Heading"/>
    <w:basedOn w:val="Heading1"/>
    <w:next w:val="Normal"/>
    <w:uiPriority w:val="39"/>
    <w:unhideWhenUsed/>
    <w:qFormat/>
    <w:rsid w:val="00C124D2"/>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rPr>
  </w:style>
  <w:style w:type="paragraph" w:styleId="TOC2">
    <w:name w:val="toc 2"/>
    <w:basedOn w:val="Normal"/>
    <w:next w:val="Normal"/>
    <w:autoRedefine/>
    <w:uiPriority w:val="39"/>
    <w:unhideWhenUsed/>
    <w:rsid w:val="00C124D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DAE4C-3F3A-4ED3-9CDA-DBD8D66CE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2028</Words>
  <Characters>11664</Characters>
  <Application>Microsoft Office Word</Application>
  <DocSecurity>0</DocSecurity>
  <Lines>306</Lines>
  <Paragraphs>152</Paragraphs>
  <ScaleCrop>false</ScaleCrop>
  <HeadingPairs>
    <vt:vector size="2" baseType="variant">
      <vt:variant>
        <vt:lpstr>Title</vt:lpstr>
      </vt:variant>
      <vt:variant>
        <vt:i4>1</vt:i4>
      </vt:variant>
    </vt:vector>
  </HeadingPairs>
  <TitlesOfParts>
    <vt:vector size="1" baseType="lpstr">
      <vt:lpstr>Vulnerability Management Policy</vt:lpstr>
    </vt:vector>
  </TitlesOfParts>
  <Company/>
  <LinksUpToDate>false</LinksUpToDate>
  <CharactersWithSpaces>13540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Vulnerability Management Policy</dc:title>
  <dc:creator>Lindsay Marsh</dc:creator>
  <cp:lastModifiedBy>Rajneesh Singh</cp:lastModifiedBy>
  <cp:revision>10</cp:revision>
  <dcterms:created xsi:type="dcterms:W3CDTF">2021-10-12T08:32:00Z</dcterms:created>
  <dcterms:modified xsi:type="dcterms:W3CDTF">2022-10-10T14:42:00Z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2015-10-20T00:00:00Z</vt:filetime>
  </property>
  <property fmtid="{D5CDD505-2E9C-101B-9397-08002B2CF9AE}" pid="3" name="Creator">
    <vt:lpwstr>Acrobat PDFMaker 15 for Word</vt:lpwstr>
  </property>
  <property fmtid="{D5CDD505-2E9C-101B-9397-08002B2CF9AE}" pid="4" name="LastSaved">
    <vt:filetime>2021-10-12T00:00:00Z</vt:filetime>
  </property>
  <property fmtid="{D5CDD505-2E9C-101B-9397-08002B2CF9AE}" pid="5" name="GrammarlyDocumentId">
    <vt:lpwstr>64980d3d9221eb6f417a72573cd6e3365e5120d3accb345382e10f2c715ea789</vt:lpwstr>
  </property>
</Properties>
</file>