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微软雅黑" w:hAnsi="微软雅黑" w:eastAsia="微软雅黑"/>
          <w:b w:val="0"/>
          <w:color w:val="4F46E5"/>
          <w:sz w:val="24"/>
        </w:rPr>
        <w:t>2026 第九届传智杯全国大学生数智创新与 AI 应用大赛</w:t>
      </w:r>
    </w:p>
    <w:p>
      <w:pPr>
        <w:spacing w:before="360"/>
      </w:pPr>
      <w:r>
        <w:rPr>
          <w:rFonts w:ascii="微软雅黑" w:hAnsi="微软雅黑" w:eastAsia="微软雅黑"/>
          <w:b/>
          <w:color w:val="1F2937"/>
          <w:sz w:val="68"/>
        </w:rPr>
        <w:t>极构 · 需求诊断顾问</w:t>
      </w:r>
    </w:p>
    <w:p>
      <w:r>
        <w:rPr>
          <w:rFonts w:ascii="微软雅黑" w:hAnsi="微软雅黑" w:eastAsia="微软雅黑"/>
          <w:b w:val="0"/>
          <w:color w:val="475569"/>
          <w:sz w:val="30"/>
        </w:rPr>
        <w:t>把「我想做个系统」，变成一份可执行的需求报告</w:t>
      </w:r>
    </w:p>
    <w:p>
      <w:pPr>
        <w:spacing w:before="200"/>
        <w:pBdr>
          <w:bottom w:val="single" w:sz="12" w:space="6" w:color="4F46E5"/>
        </w:pBdr>
      </w:pPr>
      <w:r>
        <w:rPr>
          <w:rFonts w:ascii="宋体" w:hAnsi="宋体" w:eastAsia="宋体"/>
          <w:b w:val="0"/>
          <w:sz w:val="8"/>
        </w:rPr>
        <w:t xml:space="preserve">   </w:t>
      </w:r>
    </w:p>
    <w:p>
      <w:pPr>
        <w:spacing w:before="520"/>
      </w:pPr>
      <w:r>
        <w:rPr>
          <w:rFonts w:ascii="微软雅黑" w:hAnsi="微软雅黑" w:eastAsia="微软雅黑"/>
          <w:b/>
          <w:color w:val="1F2937"/>
          <w:sz w:val="44"/>
        </w:rPr>
        <w:t>技 术 文 档</w:t>
      </w:r>
    </w:p>
    <w:p>
      <w:r>
        <w:rPr>
          <w:rFonts w:ascii="微软雅黑" w:hAnsi="微软雅黑" w:eastAsia="微软雅黑"/>
          <w:b w:val="0"/>
          <w:color w:val="5B6478"/>
          <w:sz w:val="24"/>
        </w:rPr>
        <w:t>参赛赛道：AI WEB 网页开发挑战赛（团队赛）</w:t>
      </w:r>
    </w:p>
    <w:p>
      <w:r>
        <w:rPr>
          <w:rFonts w:ascii="微软雅黑" w:hAnsi="微软雅黑" w:eastAsia="微软雅黑"/>
          <w:b w:val="0"/>
          <w:color w:val="5B6478"/>
          <w:sz w:val="24"/>
        </w:rPr>
        <w:t>作品形态：本地运行的 AI Native Web 应用</w:t>
      </w:r>
    </w:p>
    <w:p/>
    <w:p/>
    <w:p/>
    <w:p/>
    <w:p/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微软雅黑" w:hAnsi="微软雅黑" w:eastAsia="微软雅黑"/>
                <w:b/>
                <w:color w:val="5B6478"/>
                <w:sz w:val="21"/>
              </w:rPr>
              <w:t>团队名称</w:t>
            </w:r>
          </w:p>
        </w:tc>
        <w:tc>
          <w:tcPr>
            <w:tcW w:type="dxa" w:w="5102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极构团队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微软雅黑" w:hAnsi="微软雅黑" w:eastAsia="微软雅黑"/>
                <w:b/>
                <w:color w:val="5B6478"/>
                <w:sz w:val="21"/>
              </w:rPr>
              <w:t>所在学校</w:t>
            </w:r>
          </w:p>
        </w:tc>
        <w:tc>
          <w:tcPr>
            <w:tcW w:type="dxa" w:w="5102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沧州交通学院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微软雅黑" w:hAnsi="微软雅黑" w:eastAsia="微软雅黑"/>
                <w:b/>
                <w:color w:val="5B6478"/>
                <w:sz w:val="21"/>
              </w:rPr>
              <w:t>参赛组别</w:t>
            </w:r>
          </w:p>
        </w:tc>
        <w:tc>
          <w:tcPr>
            <w:tcW w:type="dxa" w:w="5102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B 组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微软雅黑" w:hAnsi="微软雅黑" w:eastAsia="微软雅黑"/>
                <w:b/>
                <w:color w:val="5B6478"/>
                <w:sz w:val="21"/>
              </w:rPr>
              <w:t>团队成员</w:t>
            </w:r>
          </w:p>
        </w:tc>
        <w:tc>
          <w:tcPr>
            <w:tcW w:type="dxa" w:w="5102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贾宇航、吴思彤、马翌焜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</w:pPr>
            <w:r/>
            <w:r>
              <w:rPr>
                <w:rFonts w:ascii="微软雅黑" w:hAnsi="微软雅黑" w:eastAsia="微软雅黑"/>
                <w:b/>
                <w:color w:val="5B6478"/>
                <w:sz w:val="21"/>
              </w:rPr>
              <w:t>指导教师</w:t>
            </w:r>
          </w:p>
        </w:tc>
        <w:tc>
          <w:tcPr>
            <w:tcW w:type="dxa" w:w="5102"/>
          </w:tcPr>
          <w:p>
            <w:pPr>
              <w:spacing w:line="240" w:lineRule="auto" w:after="0"/>
            </w:pPr>
            <w:r/>
            <w:r>
              <w:rPr>
                <w:rFonts w:ascii="宋体" w:hAnsi="宋体" w:eastAsia="宋体"/>
                <w:b w:val="0"/>
                <w:color w:val="1F2937"/>
                <w:sz w:val="21"/>
              </w:rPr>
              <w:t>王玉潇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color w:val="1F2937"/>
          <w:sz w:val="40"/>
        </w:rPr>
        <w:t>摘要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中小微企业、个体创业者在数字化过程中普遍面临同一个问题：知道自己「想做个系统」，却说不清要做什么、做出来大概多少钱、哪些信息还没想明白。传统做法是找外包反复沟通，沟通成本高，报价也难以横向比较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极构是一款面向非技术用户的 AI 需求诊断 Web 应用。它用「问卷 + 自由对话」两种方式收集信息，基于自建的 12 篇软件开发知识库做 RAG 检索，由大模型按「已具备 / 还缺失 / 待确认」三段式输出诊断结论；随后自动生成需求诊断报告、待确认事项清单、六维成熟度评分、PRD、开发询价清单、成本工期估算与 A/B 方案，并提供带版本与差异的验收凭证。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技术上采用 Vue 3 + Vite 构建自适应前端，FastAPI 提供本地服务，LangChain Agent 负责工具调用与会话记忆，RAG 采用「Chroma 向量检索 + BM25 关键词检索」双通道并在异常时自动降级；数据使用单文件 SQLite，报告按账号隔离存储在浏览器本地。整套系统通过 python run.py 一条命令启动，无需数据库服务或容器。</w:t>
      </w:r>
    </w:p>
    <w:p>
      <w:r>
        <w:rPr>
          <w:rFonts w:ascii="微软雅黑" w:hAnsi="微软雅黑" w:eastAsia="微软雅黑"/>
          <w:b w:val="0"/>
          <w:color w:val="5B6478"/>
          <w:sz w:val="20"/>
        </w:rPr>
        <w:t>关键词：AI Agent；RAG；需求诊断；Vue 3；FastAPI；AI 安全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F2937"/>
          <w:sz w:val="40"/>
        </w:rPr>
        <w:t>目  录</w:t>
      </w:r>
    </w:p>
    <w:p>
      <w:r>
        <w:fldChar w:fldCharType="begin"/>
        <w:instrText xml:space="preserve">TOC \o "1-2" \h \z \u</w:instrText>
        <w:fldChar w:fldCharType="separate"/>
        <w:t>目录将在打开文档时自动更新。</w:t>
        <w:fldChar w:fldCharType="end"/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背景与问题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数字化转型已经下沉到街边门店、工作室和初创团队，但大多数需求方没有技术背景。他们能描述「我想要一个点单小程序」，却很难回答：要不要会员体系、支付资质是否具备、预算 3 万和 15 万差在哪里、上线前还需要准备什么。信息不对称直接导致两类结果：一是被外包牵着走，二是反复改需求、工期与费用失控。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现有工具要么是通用聊天机器人，回答泛泛而谈；要么是需求管理软件，默认使用者已经懂研发流程。缺的是一个站在需求方一侧、能主动提问并给出结构化判断的工具。</w:t>
      </w:r>
    </w:p>
    <w:p>
      <w:pPr>
        <w:pStyle w:val="Heading2"/>
      </w:pPr>
      <w:r>
        <w:t>1.2 作品定位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极构的定位是「需求诊断顾问」而不是「开发教程」。它只做三件事：判断需求已经想清楚了什么、对照知识库还缺什么、把需要拍板的问题列出来。所有输出都服务于一个目标——让需求方在找开发之前，先把需求变成可以沟通、可以询价、可以验收的材料。</w:t>
      </w:r>
    </w:p>
    <w:p>
      <w:pPr>
        <w:pStyle w:val="Heading2"/>
      </w:pPr>
      <w:r>
        <w:t>1.3 目标用户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中小微企业主与个体经营者：想做点单、预约、会员、进销存等业务系统，但没有技术团队。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创业团队与产品新人：需要把想法整理成 PRD，用于内部立项或对外询价。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高校学生与参赛团队：需要快速梳理项目需求，形成规范文档。</w:t>
      </w:r>
    </w:p>
    <w:p>
      <w:pPr>
        <w:pStyle w:val="Heading2"/>
      </w:pPr>
      <w:r>
        <w:t>1.4 主要成果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一个可在 PC 与手机浏览器使用的 AI Native Web 应用，覆盖注册登录、诊断、报告、验收、导出的完整闭环。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12 篇原创软件开发知识库与双通道 RAG 检索，保证离线 / 断网环境下也能完成检索增强。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一套可复用的提示词与结构化输出方案：问卷、报告、评分、待确认项、交付物、A/B 方案、修订。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本地单文件 SQLite + 按账号隔离的浏览器存储，零外部服务依赖，一条命令启动。</w:t>
      </w:r>
    </w:p>
    <w:p>
      <w:pPr>
        <w:pStyle w:val="Heading1"/>
      </w:pPr>
      <w:r>
        <w:t>二、需求分析</w:t>
      </w:r>
    </w:p>
    <w:p>
      <w:pPr>
        <w:pStyle w:val="Heading2"/>
      </w:pPr>
      <w:r>
        <w:t>2.1 用户痛点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701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痛点</w:t>
            </w:r>
          </w:p>
        </w:tc>
        <w:tc>
          <w:tcPr>
            <w:tcW w:type="dxa" w:w="3798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具体表现</w:t>
            </w:r>
          </w:p>
        </w:tc>
        <w:tc>
          <w:tcPr>
            <w:tcW w:type="dxa" w:w="3685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对设计的要求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说不清需求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只知道「想做个系统」，无法描述角色、流程、边界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AI 主动提问，一题一问，允许口语化表达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看不懂报价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不同开发方报价差异大，不知道钱花在哪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给出预算区间、成本构成与询价清单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不知道还缺什么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漏掉支付资质、备案、会员体系等关键项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对照知识库做完整性诊断，明确「还缺失」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怕做完不认账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口头确认多、书面凭证少，改需求容易扯皮</w:t>
            </w:r>
          </w:p>
        </w:tc>
        <w:tc>
          <w:tcPr>
            <w:tcW w:type="dxa" w:w="368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验收凭证、版本号与 diff 留痕</w:t>
            </w:r>
          </w:p>
        </w:tc>
      </w:tr>
    </w:tbl>
    <w:p>
      <w:pPr>
        <w:spacing w:after="0"/>
      </w:pPr>
    </w:p>
    <w:p>
      <w:pPr>
        <w:pStyle w:val="Heading2"/>
      </w:pPr>
      <w:r>
        <w:t>2.2 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247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模块</w:t>
            </w:r>
          </w:p>
        </w:tc>
        <w:tc>
          <w:tcPr>
            <w:tcW w:type="dxa" w:w="2494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功能</w:t>
            </w:r>
          </w:p>
        </w:tc>
        <w:tc>
          <w:tcPr>
            <w:tcW w:type="dxa" w:w="4649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说明</w:t>
            </w:r>
          </w:p>
        </w:tc>
        <w:tc>
          <w:tcPr>
            <w:tcW w:type="dxa" w:w="907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优先级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账号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注册 / 登录 / 改密 / 注销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手机号 + 强密码，Bearer Token 鉴权，按账号隔离数据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诊断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问卷答题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AI 逐题生成，支持单选 / 多选 / 文本、补充说明、上一题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诊断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自由对话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流式输出，展示知识库检索与思考状态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报告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需求诊断报告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五段式结构：概述 / 已具备 / 还缺失 / 待确认 / 下一步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报告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待确认事项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抽取模糊、缺失、冲突项，逐条拍板；支持一键全部确认与进度条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P0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评估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六维成熟度评分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形态、用户、功能、预算、时间、合规 + 风险提示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P1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交付物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PRD / RFP / 成本工期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基于报告生成三份可直接使用的材料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P1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决策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A/B 方案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MVP 与完整版对比，给出推荐与理由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P1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验收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版本与凭证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SHA-256 指纹、版本号、diff、验收凭证导出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P1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内容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模板库 / 案例库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内置需求模板与案例成品，支持搜索、预览、导出，可一键带入诊断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P2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内容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我的图纸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按账号归档，支持搜索、删除与状态徽章（草稿 / 已验收 / 成熟度 / 交付物）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P1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导出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MD / PDF / 长截图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服务端 PDF 排版，前端长截图；Markdown 支持代码高亮与一键复制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P2</w:t>
            </w:r>
          </w:p>
        </w:tc>
      </w:tr>
    </w:tbl>
    <w:p>
      <w:pPr>
        <w:spacing w:after="0"/>
      </w:pPr>
    </w:p>
    <w:p>
      <w:pPr>
        <w:pStyle w:val="Heading2"/>
      </w:pPr>
      <w:r>
        <w:t>2.3 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247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维度</w:t>
            </w:r>
          </w:p>
        </w:tc>
        <w:tc>
          <w:tcPr>
            <w:tcW w:type="dxa" w:w="3515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要求</w:t>
            </w:r>
          </w:p>
        </w:tc>
        <w:tc>
          <w:tcPr>
            <w:tcW w:type="dxa" w:w="4535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实现方式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性能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首屏可交互、对话逐字输出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前端单文件构建、路由懒加载；后端 NDJSON 流式返回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可用性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外部模型 / 向量服务异常时仍可演示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向量检索失败自动降级 BM25；模型异常返回友好提示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安全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密码不落明文、接口需鉴权、Key 不进仓库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PBKDF2-SHA256 + 随机盐；Bearer Token；.env / local_config 均被忽略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兼容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PC 与手机浏览器均可使用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320 / 390 / 834 / 1440 四档宽度实测，无横向溢出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隐私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个人数据尽量留在本机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SQLite 单文件 + 浏览器本地存储，不依赖第三方云服务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可维护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一条命令启动，配置外置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run.py 自动建虚拟环境、装依赖、构建前端并启动</w:t>
            </w:r>
          </w:p>
        </w:tc>
      </w:tr>
    </w:tbl>
    <w:p>
      <w:pPr>
        <w:spacing w:after="0"/>
      </w:pPr>
    </w:p>
    <w:p>
      <w:pPr>
        <w:pStyle w:val="Heading2"/>
      </w:pPr>
      <w:r>
        <w:t>2.4 约束与假设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运行环境为 Windows / macOS / Linux 的本地电脑，需要 Python 3.11+ 与 Node.js 18+。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模型通过 OpenAI 兼容网关调用，需要有效的 API Key；无 Key 时应用仍可启动并给出明确提示。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本期不依赖云数据库、对象存储与容器平台，报告正文保存在浏览器本地。</w:t>
      </w:r>
    </w:p>
    <w:p>
      <w:pPr>
        <w:pStyle w:val="Heading1"/>
      </w:pPr>
      <w:r>
        <w:t>三、系统架构设计</w:t>
      </w:r>
    </w:p>
    <w:p>
      <w:pPr>
        <w:pStyle w:val="Heading2"/>
      </w:pPr>
      <w:r>
        <w:t>3.1 总体架构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系统采用「浏览器 SPA + 本地 FastAPI 服务 + 模型网关」的三层结构。浏览器负责交互与本地存储，FastAPI 负责鉴权、AI 编排、检索、结构化输出与文件导出，模型网关只负责推理。前后端通过 NDJSON 流式协议通信，部署时由 FastAPI 直接托管前端构建产物，因此只需要一个进程。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color w:val="5B6478"/>
          <w:sz w:val="18"/>
        </w:rPr>
        <w:t>图 3-1  总体技术架构</w:t>
      </w:r>
    </w:p>
    <w:p>
      <w:pPr>
        <w:pStyle w:val="Heading2"/>
      </w:pPr>
      <w:r>
        <w:t>3.2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474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层次</w:t>
            </w:r>
          </w:p>
        </w:tc>
        <w:tc>
          <w:tcPr>
            <w:tcW w:type="dxa" w:w="3061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选型</w:t>
            </w:r>
          </w:p>
        </w:tc>
        <w:tc>
          <w:tcPr>
            <w:tcW w:type="dxa" w:w="4762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选型理由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前端框架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Vue 3.5 + Vite 8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组合式 API、构建快；单文件产物便于本地托管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状态与路由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Pinia 4 + Vue Router 5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轻量、类型友好；路由守卫统一处理登录态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后端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FastAPI + Pydantic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声明式接口、自动文档、原生流式响应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AI 编排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LangChain 1.4 + LangGraph 1.2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Agent、工具调用、会话记忆开箱可用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RAG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Chroma（可选）+ 自研 BM25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向量召回 + 关键词兜底，避免单点依赖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数据库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SQLite（标准库 sqlite3）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单文件、零运维，适合本地单机场景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导出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reportlab + html2canvas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服务端排版 PDF，前端生成高清长截图</w:t>
            </w:r>
          </w:p>
        </w:tc>
      </w:tr>
    </w:tbl>
    <w:p>
      <w:pPr>
        <w:spacing w:after="0"/>
      </w:pPr>
    </w:p>
    <w:p>
      <w:pPr>
        <w:pStyle w:val="Heading2"/>
      </w:pPr>
      <w:r>
        <w:t>3.3 前端架构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前端按「页面 - 组件 - 状态 - 接口」四层组织。页面负责路由级布局；组件承担对话气泡、问题卡、评分卡、文档卡等可复用 UI；Pinia 管理账号、对话、问卷、报告归档与分析草稿；api 层统一附加 Token、解析 NDJSON 并处理 401。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复杂交互进一步拆为 ConfirmModal、DeliverablesCard、AbPlanCard 等独立组件；Markdown 统一由 utils/markdown.js 渲染，集中处理代码高亮、复制按钮与外链安全，避免各页面重复实现。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响应式采用内容驱动而非设备判断：桌面端使用双栏 Hero 与顶部导航，移动端压缩为单栏并保留底部 Tab；表格、卡片与弹层在窄屏自动改为单列。</w:t>
      </w:r>
    </w:p>
    <w:p>
      <w:pPr>
        <w:pStyle w:val="Heading2"/>
      </w:pPr>
      <w:r>
        <w:t>3.4 后端架构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701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模块</w:t>
            </w:r>
          </w:p>
        </w:tc>
        <w:tc>
          <w:tcPr>
            <w:tcW w:type="dxa" w:w="2268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文件</w:t>
            </w:r>
          </w:p>
        </w:tc>
        <w:tc>
          <w:tcPr>
            <w:tcW w:type="dxa" w:w="5329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职责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HTTP 与鉴权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app.py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路由、Bearer Token 校验、请求校验、流式响应、文件导出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AI 核心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agent_core.py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模型客户端、提示词、Agent、结构化生成与事件协议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检索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retrieval.py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BM25 索引、切片、停用词、标题加权与同源去重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安全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safety.py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输入审查、注入识别、敏感信息脱敏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数据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db.py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账号、登录凭证、验收记录的 SQLite 读写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导出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pdf_export.py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Markdown 报告的 PDF 排版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启动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run.py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虚拟环境、依赖、前端构建、端口选择与服务启动</w:t>
            </w:r>
          </w:p>
        </w:tc>
      </w:tr>
    </w:tbl>
    <w:p>
      <w:pPr>
        <w:spacing w:after="0"/>
      </w:pPr>
    </w:p>
    <w:p>
      <w:pPr>
        <w:pStyle w:val="Heading2"/>
      </w:pPr>
      <w:r>
        <w:t>3.5 数据模型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本地数据库为一个 SQLite 文件（backend/data/jigou.db），只保存需要跨会话保留的三类数据：账号、登录凭证、验收记录。报告正文、评分、交付物与草稿保存在浏览器 localStorage 中，键名包含账号，因此同一浏览器切换账号不会互相看到数据。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474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表</w:t>
            </w:r>
          </w:p>
        </w:tc>
        <w:tc>
          <w:tcPr>
            <w:tcW w:type="dxa" w:w="4195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3628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users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id, username, password_hash, salt, created_at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手机号唯一；密码 PBKDF2-SHA256（10 万次迭代 + 随机盐）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tokens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token, username, created_at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登录凭证；每次登录重新生成，一个账号只保留一个有效 token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acceptances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id, username, doc_hash, content, confirm_items, resolutions, project_key, version, diff, accepted_at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验收凭证：报告原文、待确认决策、SHA-256 指纹、版本与差异</w:t>
            </w:r>
          </w:p>
        </w:tc>
      </w:tr>
    </w:tbl>
    <w:p>
      <w:pPr>
        <w:spacing w:after="0"/>
      </w:pPr>
    </w:p>
    <w:p>
      <w:pPr>
        <w:pStyle w:val="Heading2"/>
      </w:pPr>
      <w:r>
        <w:t>3.6 接口设计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3515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接口</w:t>
            </w:r>
          </w:p>
        </w:tc>
        <w:tc>
          <w:tcPr>
            <w:tcW w:type="dxa" w:w="1020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方法</w:t>
            </w:r>
          </w:p>
        </w:tc>
        <w:tc>
          <w:tcPr>
            <w:tcW w:type="dxa" w:w="794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鉴权</w:t>
            </w:r>
          </w:p>
        </w:tc>
        <w:tc>
          <w:tcPr>
            <w:tcW w:type="dxa" w:w="3969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/api/register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注册（手机号 + 强密码）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/api/login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登录并签发 Token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/api/logout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使当前 Token 失效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/api/me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当前账号信息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/api/change_password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修改密码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/api/delete_account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注销账号并级联删除数据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/api/chat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流式对话（NDJSON）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/api/questionnaire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生成下一题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/api/generate_doc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生成诊断报告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/api/accept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保存验收记录与版本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/api/assessment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六维评分与风险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/api/deliverables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PRD / RFP / 成本工期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/api/ab_plan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A/B 方案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/api/revision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按意见修订报告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/api/export_pdf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导出 PDF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/api/health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GET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模型、知识库、数据库自检</w:t>
            </w:r>
          </w:p>
        </w:tc>
      </w:tr>
    </w:tbl>
    <w:p>
      <w:pPr>
        <w:spacing w:after="0"/>
      </w:pPr>
    </w:p>
    <w:p>
      <w:pPr>
        <w:pStyle w:val="Heading2"/>
      </w:pPr>
      <w:r>
        <w:t>3.7 关键流程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一次完整使用从注册登录开始，经过模式选择、信息收集、报告生成、待确认事项、验收版本，最终产出交付物。每一步都支持回退：问卷可回上一题，对话可放弃，报告可修订后重新验收。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68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color w:val="5B6478"/>
          <w:sz w:val="18"/>
        </w:rPr>
        <w:t>图 3-2  核心业务流程</w:t>
      </w:r>
    </w:p>
    <w:p>
      <w:pPr>
        <w:pStyle w:val="Heading1"/>
      </w:pPr>
      <w:r>
        <w:t>四、AI 技术方案</w:t>
      </w:r>
    </w:p>
    <w:p>
      <w:pPr>
        <w:pStyle w:val="Heading2"/>
      </w:pPr>
      <w:r>
        <w:t>4.1 模型接入与选型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模型通过 OpenAI 兼容协议接入，默认网关为 https://maas.qianwenaiapi.com/compatible-mode/v1，模型型号 deepseek-v4.1-flash-1017。选择兼容协议而不是绑定某家 SDK，原因有三点：一是便于在比赛网关、云端 API 与本地模型之间切换；二是 LangChain 生态可直接复用；三是请求与响应格式稳定，便于做流式解析与错误兜底。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所有模型参数集中在 config.py：Key 支持环境变量、.env 与本地 local_config.py 三种来源，temperature 固定为 0 以保证结构化输出稳定；enable_thinking 采用「未设置就不发送」的策略，避免不同网关对未知字段的兼容性差异。</w:t>
      </w:r>
    </w:p>
    <w:p>
      <w:pPr>
        <w:pStyle w:val="Heading2"/>
      </w:pPr>
      <w:r>
        <w:t>4.2 Agent 设计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对话链路由 LangChain 的 create_agent 构建，挂载一个 search_knowledge 工具与 InMemorySaver 会话记忆。Agent 的职责不是闲聊，而是按系统提示词完成三件事：判断信息是否足够、必要时调用知识库、按「已具备 / 还缺失 / 待确认」结构输出。工具调用参数与结果会通过事件协议实时推给前端，用户能看到「正在检索知识库」而不是干等。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问卷、评分、交付物等一次性任务不复用 Agent，而是走 build_llm() 的同步调用，避免把多轮工具调用带进结构化生成，降低不确定性。</w:t>
      </w:r>
    </w:p>
    <w:p>
      <w:pPr>
        <w:pStyle w:val="Heading2"/>
      </w:pPr>
      <w:r>
        <w:t>4.3 RAG 设计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知识库由 12 篇原创文档组成，覆盖需求文档、技术选型、开发流程、需求澄清、项目诊断、商业模式、角色权限、报价、工期、资质、风险与非功能需求。文档按 400 字、80 字重叠切片，共 32 个片段。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检索采用双通道：配置了 EMBEDDING_MODEL 且向量库可用时走 Chroma 相似度检索；未配置、向量库缺失或调用异常时自动切换自研 BM25。BM25 针对中文做了单字 + 二元切分、停用词过滤、标题加权与同源去重，既不依赖分词库，也能在小语料下保持可用的排序质量。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1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color w:val="5B6478"/>
          <w:sz w:val="18"/>
        </w:rPr>
        <w:t>图 4-1  RAG 双通道与自动降级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双通道的意义不只是「多一种检索」：比赛现场的网络与网关不可控，如果 RAG 依赖单一向量服务，一次超时就会让演示中断；降级方案保证「检索 → 增强 → 生成」链路始终可演示，并通过 /api/health 暴露当前检索模式，便于排查。</w:t>
      </w:r>
    </w:p>
    <w:p>
      <w:pPr>
        <w:pStyle w:val="Heading2"/>
      </w:pPr>
      <w:r>
        <w:t>4.4 提示词工程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701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场景</w:t>
            </w:r>
          </w:p>
        </w:tc>
        <w:tc>
          <w:tcPr>
            <w:tcW w:type="dxa" w:w="4195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关键约束</w:t>
            </w:r>
          </w:p>
        </w:tc>
        <w:tc>
          <w:tcPr>
            <w:tcW w:type="dxa" w:w="3402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稳定性措施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对话诊断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三段式结构；禁止输出实现步骤；先判断信息是否足够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系统提示词写死安全边界与工具使用规则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问卷出题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一次只问一个点；口语化；输出固定 JSON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去代码块 + 正则兜底解析，失败回落默认问题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报告生成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只使用问卷与对话中出现的信息；固定五段结构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以问卷答案为准，冲突写入「待确认」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待确认项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输出 JSON 数组，区分模糊 / 缺失 / 冲突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逐项校验字段，非法项丢弃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评分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六维 0–100，风险最多 5 条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数值裁剪到 0–100，非法等级回落 medium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交付物 / A/B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只输出 JSON，字段为 Markdown 字符串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解析失败返回空结构，前端展示空状态</w:t>
            </w:r>
          </w:p>
        </w:tc>
      </w:tr>
    </w:tbl>
    <w:p>
      <w:pPr>
        <w:spacing w:after="0"/>
      </w:pPr>
    </w:p>
    <w:p>
      <w:pPr>
        <w:pStyle w:val="Heading2"/>
      </w:pPr>
      <w:r>
        <w:t>4.5 内容输出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文档导出：服务端 reportlab 生成 PDF；前端 html2canvas 以 2 倍分辨率生成长截图。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格式覆盖：Markdown、PDF、长截图，报告、评分、验收凭证均可导出分享。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本期范围：聚焦文本交互与文档产出，语音、图像等多模态能力未纳入当前版本。</w:t>
      </w:r>
    </w:p>
    <w:p>
      <w:pPr>
        <w:pStyle w:val="Heading2"/>
      </w:pPr>
      <w:r>
        <w:t>4.6 AI 安全与可控性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安全分三层：输入侧用规则拦截危险物品、入侵窃取、未成年人色情、代写论文等请求，并识别「忽略之前指令 / 输出系统提示词 / 开发者模式」等注入话术；模型侧在系统提示词中写明不泄露提示词、不臆造政策与价格、涉及个人信息时提醒合规；输出侧对所有异常信息做密钥脱敏，保证 API Key 不会通过报错回显到前端。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此外，模型未配置 Key、网关超时、结构化解析失败都有明确兜底：返回可读提示或空结构，不让页面白屏，也不把底层异常直接抛给用户。</w:t>
      </w:r>
    </w:p>
    <w:p>
      <w:pPr>
        <w:pStyle w:val="Heading2"/>
      </w:pPr>
      <w:r>
        <w:t>4.7 性能与成本优化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流式输出：对话逐字返回，首 token 到达即可阅读，降低等待感。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懒加载：Agent 与向量库都在首次使用时初始化，未配置 Key 也能秒开页面。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输入限制：单条输入 2000 字，避免超长上下文带来的费用与延迟。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温度 0 + 固定结构：降低重试率，减少无效调用。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本地检索兜底：向量服务不可用时不再重试外部接口，直接走 BM25。</w:t>
      </w:r>
    </w:p>
    <w:p>
      <w:pPr>
        <w:pStyle w:val="Heading1"/>
      </w:pPr>
      <w:r>
        <w:t>五、核心功能实现</w:t>
      </w:r>
    </w:p>
    <w:p>
      <w:pPr>
        <w:pStyle w:val="Heading2"/>
      </w:pPr>
      <w:r>
        <w:t>5.1 账号与鉴权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注册要求 11 位手机号，密码至少 8 位且包含大写、小写、数字、符号中的三种；密码使用 PBKDF2-SHA256（10 万次迭代 + 16 字节随机盐）哈希后入库，不保存明文。登录成功签发 64 位随机 Token，服务端只保留每个账号最新的一条，旧登录自动失效。前端把 Token 存在 localStorage，所有请求统一加 Authorization 头；路由守卫拦截未登录访问，接口返回 401 时由全局处理器清理会话并跳回登录页。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logi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color w:val="5B6478"/>
          <w:sz w:val="18"/>
        </w:rPr>
        <w:t>图 5-1  登录页（桌面端）</w:t>
      </w:r>
    </w:p>
    <w:p>
      <w:pPr>
        <w:pStyle w:val="Heading2"/>
      </w:pPr>
      <w:r>
        <w:t>5.2 问卷与对话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问卷以一个种子问题开场，每次提交后由模型根据已答内容生成下一题，支持单选、多选与文本，并可随时回退上一题或在题目下补充说明。信息足够时模型主动收尾，给出小结并邀请生成报告。自由对话则直接进入 Agent：用户消息、知识库检索、模型回答以 NDJSON 事件流式传输，前端根据 token / tool_start / tool_end / thinking / done 更新气泡、检索状态与思考提示。生成过程中可随时停止，已输出内容会保留并标注「已停止生成」；Markdown 回答支持代码高亮、一键复制与外链新窗口打开。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00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cha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color w:val="5B6478"/>
          <w:sz w:val="18"/>
        </w:rPr>
        <w:t>图 5-2  自由对话与知识库检索状态</w:t>
      </w:r>
    </w:p>
    <w:p>
      <w:pPr>
        <w:pStyle w:val="Heading2"/>
      </w:pPr>
      <w:r>
        <w:t>5.3 报告、评分与交付物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报告生成时会把问卷答案与自由对话合并，按「项目概述、已具备、还缺失、待确认问题清单、建议下一步」五段输出；同时抽取待确认事项，逐条标注模糊、缺失或冲突。评分从形态、用户、功能、预算、时间、合规六个维度给出 0–100 分与风险提示。交付物模块一次生成 PRD、RFP 与成本工期估算，A/B 方案则给出 MVP 与完整版的对比及推荐。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待确认事项以卡片逐条展示，支持「已确认 / 不涉及 / 补充说明」三种处理，并提供一键全部确认、已确认计数与进度条；全部决定后才能提交验收，避免漏项。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2488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repor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48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color w:val="5B6478"/>
          <w:sz w:val="18"/>
        </w:rPr>
        <w:t>图 5-3  需求诊断报告与待确认事项</w:t>
      </w:r>
    </w:p>
    <w:p>
      <w:pPr>
        <w:pStyle w:val="Heading2"/>
      </w:pPr>
      <w:r>
        <w:t>5.4 验收与版本管理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每次验收会计算报告正文与决策项的 SHA-256 指纹，按「账号 + 项目标识」递增版本号，并与上一版做行级 diff。凭证包含验收编号、账号、时间、版本、指纹与逐项结论，可导出 Markdown。这样即使后续改需求，也能追溯每一版确认了什么。</w:t>
      </w:r>
    </w:p>
    <w:p>
      <w:pPr>
        <w:pStyle w:val="Heading2"/>
      </w:pPr>
      <w:r>
        <w:t>5.5 导出、模板库与多端适配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报告支持 Markdown、PDF 与长截图三种导出；模板库内置多行业需求模板与案例成品，可搜索、预览并导出，并支持「以此开始诊断」把模板摘要直接带入首页输入框。「我的图纸」支持按标题或日期搜索、删除二次确认，并用徽章标出草稿 / 已验收、成熟度与交付物状态。界面针对桌面与手机分别优化：桌面使用双栏 Hero 与顶部导航，手机压缩为单栏、保留底部 Tab，320px 小屏也不会出现横向滚动。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5783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71999" cy="219692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-templates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999" cy="2196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4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30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-mobil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30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color w:val="5B6478"/>
          <w:sz w:val="18"/>
        </w:rPr>
        <w:t>图 5-4  模板库（左）与手机端首页（右）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16393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-history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63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color w:val="5B6478"/>
          <w:sz w:val="18"/>
        </w:rPr>
        <w:t>图 5-5  我的图纸：搜索、状态徽章与删除</w:t>
      </w:r>
    </w:p>
    <w:p>
      <w:pPr>
        <w:pStyle w:val="Heading1"/>
      </w:pPr>
      <w:r>
        <w:t>六、测试与部署</w:t>
      </w:r>
    </w:p>
    <w:p>
      <w:pPr>
        <w:pStyle w:val="Heading2"/>
      </w:pPr>
      <w:r>
        <w:t>6.1 测试方法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接口测试：用 FastAPI TestClient 覆盖注册、登录、鉴权、验收、改密、注销等主路径与异常路径。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数据隔离测试：两个账号对同一项目验收，验证版本号互不影响；删除账号后另一账号数据保留。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浏览器测试：用 Playwright 在 320 / 390 / 834 / 1440 四档宽度跑注册、登录、对话、报告、模板库、我的图纸、个人中心。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异常测试：伪造 Token 验证自动跳登录；未配置 Key 验证提示；重复注册、弱密码、错密码验证错误码。</w:t>
      </w:r>
    </w:p>
    <w:p>
      <w:pPr>
        <w:pStyle w:val="Heading2"/>
      </w:pPr>
      <w:r>
        <w:t>6.2 关键用例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4762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用例</w:t>
            </w:r>
          </w:p>
        </w:tc>
        <w:tc>
          <w:tcPr>
            <w:tcW w:type="dxa" w:w="3061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预期</w:t>
            </w:r>
          </w:p>
        </w:tc>
        <w:tc>
          <w:tcPr>
            <w:tcW w:type="dxa" w:w="1361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结果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未登录访问 /api/me、/api/chat、/api/accept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返回 401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弱密码注册 / 重复注册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400 / 409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错误密码登录 / 正确登录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401 / 200 + Token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登出后使用旧 Token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401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改密后旧密码登录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401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注销账号后登录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401，验收记录清零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A/B 两账号同项目验收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各自从 v1 开始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同账号连续验收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v1 → v2，返回 diff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伪造 Token 打开首页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自动跳转登录页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模板库「以此开始诊断」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跳转首页并预填模板摘要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Markdown 代码块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高亮、复制按钮、无嵌套 pre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待确认事项一键全部确认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进度 2/2，验收按钮可用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我的图纸搜索 / 删除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命中标题、删除二次确认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通过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320–1440 宽度浏览各页面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无横向滚动、无控制台报错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通过</w:t>
            </w:r>
          </w:p>
        </w:tc>
      </w:tr>
    </w:tbl>
    <w:p>
      <w:pPr>
        <w:spacing w:after="0"/>
      </w:pPr>
    </w:p>
    <w:p>
      <w:pPr>
        <w:pStyle w:val="Heading2"/>
      </w:pPr>
      <w:r>
        <w:t>6.3 部署与运行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项目不依赖 Docker 或云数据库。根目录执行 python run.py 后，脚本会依次完成：创建 backend/.venv、安装后端依赖、安装并构建前端、选择可用端口、启动 FastAPI 并打开浏览器。首次打开进入登录页，注册后即可使用。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常用命令：python run.py（构建并启动）、--dev（Vite 热更新）、--port 8001（换端口）、--rebuild（强制重建前端）。</w:t>
      </w:r>
    </w:p>
    <w:p>
      <w:pPr>
        <w:pStyle w:val="Heading2"/>
      </w:pPr>
      <w:r>
        <w:t>6.4 环境配置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268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变量</w:t>
            </w:r>
          </w:p>
        </w:tc>
        <w:tc>
          <w:tcPr>
            <w:tcW w:type="dxa" w:w="737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必填</w:t>
            </w:r>
          </w:p>
        </w:tc>
        <w:tc>
          <w:tcPr>
            <w:tcW w:type="dxa" w:w="3458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默认值</w:t>
            </w:r>
          </w:p>
        </w:tc>
        <w:tc>
          <w:tcPr>
            <w:tcW w:type="dxa" w:w="2835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7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LLM_API_KEY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是</w:t>
            </w:r>
          </w:p>
        </w:tc>
        <w:tc>
          <w:tcPr>
            <w:tcW w:type="dxa" w:w="345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模型网关 Key，写在 backend/.env 或 local_config.py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LLM_BASE_URL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345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https://maas.qianwenaiapi.com/compatible-mode/v1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OpenAI 兼容网关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LLM_MODEL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345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deepseek-v4.1-flash-1017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模型型号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LLM_ENABLE_THINKING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345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不发送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设置 0 / 1 才显式传给网关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EMBEDDING_MODEL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345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空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配置后启用向量检索，否则用 BM25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DB_PATH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345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backend/data/jigou.db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SQLite 文件位置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宋体" w:hAnsi="宋体" w:eastAsia="宋体"/>
          <w:b w:val="0"/>
          <w:sz w:val="21"/>
        </w:rPr>
        <w:t>依赖清单见 backend/requirements.txt 与 frontend/package.json；环境变量模板为 backend/.env.example。所有真实 Key 均通过 .gitignore 排除，不会进入公开仓库。</w:t>
      </w:r>
    </w:p>
    <w:p>
      <w:pPr>
        <w:pStyle w:val="Heading1"/>
      </w:pPr>
      <w:r>
        <w:t>七、创新点</w:t>
      </w:r>
    </w:p>
    <w:p>
      <w:pPr>
        <w:pStyle w:val="Heading2"/>
      </w:pPr>
      <w:r>
        <w:t>7.1 技术创新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诊断式 Agent 工作流：把「主动判断信息是否足够」写进系统提示词，让 Agent 决定继续追问还是收尾，而不是固定轮次收集。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RAG 双通道自动降级：向量检索与 BM25 共用同一检索接口，向量服务异常时无感切换，保证演示与离线可用。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结构化输出的容错解析：针对模型可能返回代码块、前后缀说明的情况，统一去围栏 + 正则兜底 + 字段校验，避免一次解析失败导致整条流程中断。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NDJSON 事件协议：把思考、工具调用、正文增量、结束与错误统一成一行一个事件，前端只需一套解析逻辑。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按账号隔离的本地存储：账号与凭证入库，报告按账号存浏览器，既满足多用户，又避免上传隐私数据。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验收版本与 diff：报告验收生成指纹、版本号与差异，把「口头确认」变成可追溯的书面凭证。</w:t>
      </w:r>
    </w:p>
    <w:p>
      <w:pPr>
        <w:pStyle w:val="Heading2"/>
      </w:pPr>
      <w:r>
        <w:t>7.2 应用创新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从「聊天」到「可执行材料」：不止给建议，而是产出 PRD、询价清单、成本工期、A/B 方案与验收凭证。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面向非技术用户的表达约束：强制口语化、禁止术语与教学步骤，让没有开发经验的人也能看懂。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用「还缺什么」替代「怎么做」：把 AI 的能力用在需求判断与决策支持，而不是代码生成。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零运维的本地交付：一条命令启动、单文件数据库、按账号隔离，适合个人与小团队直接使用。</w:t>
      </w:r>
    </w:p>
    <w:p>
      <w:pPr>
        <w:pStyle w:val="Heading2"/>
      </w:pPr>
      <w:r>
        <w:t>7.3 社会价值与商业潜力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对个人与小微经营者，极构降低了数字化转型的第一步门槛：在花钱之前先把需求想清楚，减少因信息不对称造成的返工与纠纷。对高校与创业教育，它可以作为需求分析与项目立项的训练工具。商业化上，可按次或订阅收费，也可与园区、代账公司、外包服务商合作，作为获客前的需求评估入口。</w:t>
      </w:r>
    </w:p>
    <w:p>
      <w:pPr>
        <w:pStyle w:val="Heading1"/>
      </w:pPr>
      <w:r>
        <w:t>八、总结与展望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本项目完成了从需求诊断到交付物、验收凭证的完整闭环：前端为 Vue 3 自适应应用，后端为带账号体系的 FastAPI 服务，AI 侧为 Agent + 双通道 RAG + 结构化输出，数据侧为 SQLite + 按账号隔离的本地存储。比赛要求的核心能力——大模型集成、Agent、RAG、AI 安全、工具调用——在系统中都有对应实现，并经过接口与浏览器测试。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仍有三点不足：报告正文尚未入库，换设备无法同步；多模态能力尚未接入（语音与图片输入未纳入本期）；前端使用 JavaScript，类型约束弱于 TypeScript。后续计划把报告迁移到 SQLite 并提供导出/导入，接入视觉模型支持截图诊断，逐步补充 TypeScript 类型与自动化测试，并探索 MCP 工具生态。</w:t>
      </w:r>
    </w:p>
    <w:p>
      <w:pPr>
        <w:pStyle w:val="Heading1"/>
      </w:pPr>
      <w:r>
        <w:t>附录 A  目录结构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JGchuanzhibei/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├── run.py                  一键启动：依赖、构建、服务、浏览器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├── backend/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├── app.py              FastAPI 入口、鉴权与业务接口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├── agent_core.py       提示词、Agent、结构化生成、事件协议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├── retrieval.py        BM25 关键词检索（向量不可用时兜底）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├── safety.py           输入审查、注入拦截、密钥脱敏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├── config.py           环境变量与路径配置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├── db.py               SQLite：账号 / Token / 验收记录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├── pdf_export.py       Markdown → PDF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├── build_kb.py         可选：构建向量库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├── kb/                 12 篇知识库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└── requirements.txt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├── frontend/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├── src/views/          登录、注册、对话、报告、模板、历史、个人中心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├── src/components/     对话气泡、问题卡、评分卡、文档卡等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├── src/stores/         账号、对话、问卷、归档、草稿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├── src/api/            接口封装与 NDJSON 解析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│   └── vite.config.js</w:t>
      </w:r>
    </w:p>
    <w:p>
      <w:pPr>
        <w:spacing w:after="0" w:line="240" w:lineRule="auto"/>
        <w:shd w:val="clear" w:color="auto" w:fill="F6F8FC"/>
      </w:pPr>
      <w:r>
        <w:rPr>
          <w:rFonts w:ascii="微软雅黑" w:hAnsi="微软雅黑" w:eastAsia="微软雅黑"/>
          <w:b w:val="0"/>
          <w:color w:val="1F2937"/>
          <w:sz w:val="17"/>
        </w:rPr>
        <w:t>└── docs/                   技术文档、演示脚本、截图与示意图</w:t>
      </w:r>
    </w:p>
    <w:p>
      <w:pPr>
        <w:pStyle w:val="Heading1"/>
      </w:pPr>
      <w:r>
        <w:t>附录 B  主要依赖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134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端</w:t>
            </w:r>
          </w:p>
        </w:tc>
        <w:tc>
          <w:tcPr>
            <w:tcW w:type="dxa" w:w="4309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依赖</w:t>
            </w:r>
          </w:p>
        </w:tc>
        <w:tc>
          <w:tcPr>
            <w:tcW w:type="dxa" w:w="3855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版本 / 说明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后端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fastapi / uvicorn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0.141.1 / 0.52.4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后端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langchain / langgraph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1.4.0 / 1.2.11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后端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langchain-openai / openai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1.6.2 / 3.8.0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后端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chromadb / langchain-chroma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1.5.9 / 1.1.0（可选向量库）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后端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reportlab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5.0.1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前端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vue / vue-router / pinia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3.5 / 5.4 / 4.1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前端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vite / @vitejs/plugin-vue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8.3 / 6.0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前端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markdown-it / html2canvas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15.x / 1.4</w:t>
            </w:r>
          </w:p>
        </w:tc>
      </w:tr>
    </w:tbl>
    <w:p>
      <w:pPr>
        <w:spacing w:after="0"/>
      </w:pPr>
    </w:p>
    <w:p>
      <w:pPr>
        <w:pStyle w:val="Heading1"/>
      </w:pPr>
      <w:r>
        <w:t>附录 C  团队信息</w:t>
      </w:r>
    </w:p>
    <w:p>
      <w:pPr>
        <w:spacing w:after="60"/>
      </w:pPr>
      <w:r>
        <w:rPr>
          <w:rFonts w:ascii="宋体" w:hAnsi="宋体" w:eastAsia="宋体"/>
          <w:b w:val="0"/>
          <w:sz w:val="21"/>
        </w:rPr>
        <w:t>本作品为 2026 第九届传智杯 AI WEB 网页开发挑战赛参赛作品（B 组），团队信息如下。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项目</w:t>
            </w:r>
          </w:p>
        </w:tc>
        <w:tc>
          <w:tcPr>
            <w:tcW w:type="dxa" w:w="6803"/>
            <w:shd w:val="clear" w:color="auto" w:fill="EEF1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团队名称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极构团队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所在学校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沧州交通学院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参赛组别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B 组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团队成员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贾宇航、吴思彤、马翌焜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指导教师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王玉潇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作品名称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color w:val="1F2937"/>
                <w:sz w:val="18"/>
              </w:rPr>
              <w:t>极构 · 需求诊断顾问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B6478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微软雅黑" w:hAnsi="微软雅黑" w:eastAsia="微软雅黑"/>
        <w:b w:val="0"/>
        <w:color w:val="5B6478"/>
        <w:sz w:val="18"/>
      </w:rP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微软雅黑" w:hAnsi="微软雅黑" w:eastAsia="微软雅黑"/>
        <w:b w:val="0"/>
        <w:color w:val="5B64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E2E8F0"/>
      </w:pBdr>
    </w:pPr>
    <w:r>
      <w:rPr>
        <w:rFonts w:ascii="微软雅黑" w:hAnsi="微软雅黑" w:eastAsia="微软雅黑"/>
        <w:b w:val="0"/>
        <w:color w:val="8A93A6"/>
        <w:sz w:val="17"/>
      </w:rPr>
      <w:t>极构 · 需求诊断顾问  |  2026 第九届传智杯 · AI WEB 网页开发挑战赛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pBdr>
        <w:left w:val="single" w:sz="28" w:space="10" w:color="4F46E5"/>
      </w:pBdr>
      <w:shd w:val="clear" w:color="auto" w:fill="F6F7FF"/>
      <w:keepNext/>
      <w:keepLines/>
      <w:spacing w:before="400" w:after="200" w:line="288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E1B4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pBdr>
        <w:bottom w:val="single" w:sz="4" w:space="2" w:color="E2E8F0"/>
      </w:pBd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