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eastAsia="SimSun"/>
        </w:rPr>
        <w:t>作者 / Authors</w:t>
      </w:r>
    </w:p>
    <w:p>
      <w:pPr/>
      <w:r>
        <w:rPr>
          <w:rFonts w:ascii="Times New Roman" w:hAnsi="Times New Roman" w:eastAsia="SimSun"/>
        </w:rPr>
        <w:t>Yinuo Chen¹ᵃ˒ᵇ, Sicheng Wang²ᵇ˒ᶜ, Xiaojing Liu³ᵃ˒ᵇ and Tengfei Zhang⁴ᵃ˒ᵇ˒*</w:t>
      </w:r>
    </w:p>
    <w:p>
      <w:pPr/>
      <w:r>
        <w:rPr>
          <w:rFonts w:ascii="Times New Roman" w:hAnsi="Times New Roman" w:eastAsia="SimSun"/>
        </w:rPr>
        <w:t>a  School of Nuclear Science and Engineering, Shanghai Jiao Tong University,</w:t>
      </w:r>
    </w:p>
    <w:p>
      <w:pPr/>
      <w:r>
        <w:rPr>
          <w:rFonts w:ascii="Times New Roman" w:hAnsi="Times New Roman" w:eastAsia="SimSun"/>
        </w:rPr>
        <w:t>Shanghai, 200240, China</w:t>
      </w:r>
    </w:p>
    <w:p>
      <w:pPr/>
      <w:r>
        <w:rPr>
          <w:rFonts w:ascii="Times New Roman" w:hAnsi="Times New Roman" w:eastAsia="SimSun"/>
        </w:rPr>
        <w:t>b  Shanghai Digital Nuclear Reactor Technology Integration Innovation Center,</w:t>
      </w:r>
    </w:p>
    <w:p>
      <w:pPr/>
      <w:r>
        <w:rPr>
          <w:rFonts w:ascii="Times New Roman" w:hAnsi="Times New Roman" w:eastAsia="SimSun"/>
        </w:rPr>
        <w:t>Shanghai, 200240, China</w:t>
      </w:r>
    </w:p>
    <w:p>
      <w:pPr/>
      <w:r>
        <w:rPr>
          <w:rFonts w:ascii="Times New Roman" w:hAnsi="Times New Roman" w:eastAsia="SimSun"/>
        </w:rPr>
        <w:t>c  College of Smart Energy, Shanghai Jiao Tong University, Shanghai, 200240, China</w:t>
      </w:r>
    </w:p>
    <w:p>
      <w:pPr/>
      <w:r>
        <w:rPr>
          <w:rFonts w:ascii="Times New Roman" w:hAnsi="Times New Roman" w:eastAsia="SimSun"/>
        </w:rPr>
        <w:t>*  Corresponding author: zhangtengfei@sjtu.edu.cn</w:t>
      </w:r>
    </w:p>
    <w:p>
      <w:pPr>
        <w:pStyle w:val="Heading1"/>
      </w:pPr>
      <w:r>
        <w:rPr>
          <w:rFonts w:ascii="Times New Roman" w:hAnsi="Times New Roman" w:eastAsia="SimSun"/>
        </w:rPr>
        <w:t>摘要 / Abstract</w:t>
      </w:r>
    </w:p>
    <w:p>
      <w:pPr/>
      <w:r>
        <w:rPr>
          <w:rFonts w:ascii="Times New Roman" w:hAnsi="Times New Roman" w:eastAsia="SimSun"/>
        </w:rPr>
        <w:t>We develop a Bayesian neural network (BNN) surrogate for coupled</w:t>
      </w:r>
    </w:p>
    <w:p>
      <w:pPr/>
      <w:r>
        <w:rPr>
          <w:rFonts w:ascii="Times New Roman" w:hAnsi="Times New Roman" w:eastAsia="SimSun"/>
        </w:rPr>
        <w:t>neutronics–thermal–structural analysis in a heat-pipe-cooled reactor</w:t>
      </w:r>
    </w:p>
    <w:p>
      <w:pPr/>
      <w:r>
        <w:rPr>
          <w:rFonts w:ascii="Times New Roman" w:hAnsi="Times New Roman" w:eastAsia="SimSun"/>
        </w:rPr>
        <w:t>(HPR). The BNN is trained on coupled OpenMC–FEniCS simulations and maps</w:t>
      </w:r>
    </w:p>
    <w:p>
      <w:pPr/>
      <w:r>
        <w:rPr>
          <w:rFonts w:ascii="Times New Roman" w:hAnsi="Times New Roman" w:eastAsia="SimSun"/>
        </w:rPr>
        <w:t>eight uncertain material parameters to a posterior predictive</w:t>
      </w:r>
    </w:p>
    <w:p>
      <w:pPr/>
      <w:r>
        <w:rPr>
          <w:rFonts w:ascii="Times New Roman" w:hAnsi="Times New Roman" w:eastAsia="SimSun"/>
        </w:rPr>
        <w:t>distribution that is propagated consistently through forward uncertainty</w:t>
      </w:r>
    </w:p>
    <w:p>
      <w:pPr/>
      <w:r>
        <w:rPr>
          <w:rFonts w:ascii="Times New Roman" w:hAnsi="Times New Roman" w:eastAsia="SimSun"/>
        </w:rPr>
        <w:t>analysis, global sensitivity attribution and observation-conditioned</w:t>
      </w:r>
    </w:p>
    <w:p>
      <w:pPr/>
      <w:r>
        <w:rPr>
          <w:rFonts w:ascii="Times New Roman" w:hAnsi="Times New Roman" w:eastAsia="SimSun"/>
        </w:rPr>
        <w:t>posterior calibration. On a held-out test set the surrogate attains</w:t>
      </w:r>
    </w:p>
    <w:p>
      <w:pPr/>
      <w:r>
        <w:rPr>
          <w:rFonts w:ascii="Times New Roman" w:hAnsi="Times New Roman" w:eastAsia="SimSun"/>
        </w:rPr>
        <w:t>stress R² = 0.910 with conservatively covered 90% predictive intervals</w:t>
      </w:r>
    </w:p>
    <w:p>
      <w:pPr/>
      <w:r>
        <w:rPr>
          <w:rFonts w:ascii="Times New Roman" w:hAnsi="Times New Roman" w:eastAsia="SimSun"/>
        </w:rPr>
        <w:t>adequate for distribution-level downstream analysis. Forward Monte Carlo</w:t>
      </w:r>
    </w:p>
    <w:p>
      <w:pPr/>
      <w:r>
        <w:rPr>
          <w:rFonts w:ascii="Times New Roman" w:hAnsi="Times New Roman" w:eastAsia="SimSun"/>
        </w:rPr>
        <w:t>propagation shows that multiphysics coupling reshapes the stress</w:t>
      </w:r>
    </w:p>
    <w:p>
      <w:pPr/>
      <w:r>
        <w:rPr>
          <w:rFonts w:ascii="Times New Roman" w:hAnsi="Times New Roman" w:eastAsia="SimSun"/>
        </w:rPr>
        <w:t>distribution, reducing its standard deviation by ≈ 28% relative to the</w:t>
      </w:r>
    </w:p>
    <w:p>
      <w:pPr/>
      <w:r>
        <w:rPr>
          <w:rFonts w:ascii="Times New Roman" w:hAnsi="Times New Roman" w:eastAsia="SimSun"/>
        </w:rPr>
        <w:t>decoupled prediction. Sobol attribution identifies largely separated</w:t>
      </w:r>
    </w:p>
    <w:p>
      <w:pPr/>
      <w:r>
        <w:rPr>
          <w:rFonts w:ascii="Times New Roman" w:hAnsi="Times New Roman" w:eastAsia="SimSun"/>
        </w:rPr>
        <w:t>dominant pathways: E_intercept for stress (S₁ ≈ 0.56) and α_base for</w:t>
      </w:r>
    </w:p>
    <w:p>
      <w:pPr/>
      <w:r>
        <w:rPr>
          <w:rFonts w:ascii="Times New Roman" w:hAnsi="Times New Roman" w:eastAsia="SimSun"/>
        </w:rPr>
        <w:t>keff (S₁ ≈ 0.74). MCMC calibration contracts the inferred parameter</w:t>
      </w:r>
    </w:p>
    <w:p>
      <w:pPr/>
      <w:r>
        <w:rPr>
          <w:rFonts w:ascii="Times New Roman" w:hAnsi="Times New Roman" w:eastAsia="SimSun"/>
        </w:rPr>
        <w:t>distribution toward observation-compatible regions (90% coverage 0.889</w:t>
      </w:r>
    </w:p>
    <w:p>
      <w:pPr/>
      <w:r>
        <w:rPr>
          <w:rFonts w:ascii="Times New Roman" w:hAnsi="Times New Roman" w:eastAsia="SimSun"/>
        </w:rPr>
        <w:t>across 18 benchmark cases). A single posterior-predictive draw costs</w:t>
      </w:r>
    </w:p>
    <w:p>
      <w:pPr/>
      <w:r>
        <w:rPr>
          <w:rFonts w:ascii="Times New Roman" w:hAnsi="Times New Roman" w:eastAsia="SimSun"/>
        </w:rPr>
        <w:t>≈ 1.76 × 10⁵× less than a coupled high-fidelity case (2266 s on AMD</w:t>
      </w:r>
    </w:p>
    <w:p>
      <w:pPr/>
      <w:r>
        <w:rPr>
          <w:rFonts w:ascii="Times New Roman" w:hAnsi="Times New Roman" w:eastAsia="SimSun"/>
        </w:rPr>
        <w:t>EPYC 9654), making the full probabilistic workflow tractable at the</w:t>
      </w:r>
    </w:p>
    <w:p>
      <w:pPr/>
      <w:r>
        <w:rPr>
          <w:rFonts w:ascii="Times New Roman" w:hAnsi="Times New Roman" w:eastAsia="SimSun"/>
        </w:rPr>
        <w:t>surrogate level.</w:t>
      </w:r>
    </w:p>
    <w:p>
      <w:pPr/>
      <w:r>
        <w:rPr>
          <w:rFonts w:ascii="Times New Roman" w:hAnsi="Times New Roman" w:eastAsia="SimSun"/>
        </w:rPr>
        <w:t>本文面向中子–热–力双向耦合的热管冷却反应堆（HPR），提出一套贝叶斯神经</w:t>
      </w:r>
    </w:p>
    <w:p>
      <w:pPr/>
      <w:r>
        <w:rPr>
          <w:rFonts w:ascii="Times New Roman" w:hAnsi="Times New Roman" w:eastAsia="SimSun"/>
        </w:rPr>
        <w:t>网络（BNN）概率代理建模框架。BNN 在耦合 OpenMC–FEniCS 仿真数据上训练，</w:t>
      </w:r>
    </w:p>
    <w:p>
      <w:pPr/>
      <w:r>
        <w:rPr>
          <w:rFonts w:ascii="Times New Roman" w:hAnsi="Times New Roman" w:eastAsia="SimSun"/>
        </w:rPr>
        <w:t>将 8 个材料不确定输入映射为后验预测分布，并将该分布一致地用于前向不确定</w:t>
      </w:r>
    </w:p>
    <w:p>
      <w:pPr/>
      <w:r>
        <w:rPr>
          <w:rFonts w:ascii="Times New Roman" w:hAnsi="Times New Roman" w:eastAsia="SimSun"/>
        </w:rPr>
        <w:t>性分析、全局敏感性归因与观测条件下的后验标定。在留出测试集上，代理模型</w:t>
      </w:r>
    </w:p>
    <w:p>
      <w:pPr/>
      <w:r>
        <w:rPr>
          <w:rFonts w:ascii="Times New Roman" w:hAnsi="Times New Roman" w:eastAsia="SimSun"/>
        </w:rPr>
        <w:t>应力 R² = 0.910，90% 后验预测区间呈保守覆盖，精度水平足以支撑分布层面</w:t>
      </w:r>
    </w:p>
    <w:p>
      <w:pPr/>
      <w:r>
        <w:rPr>
          <w:rFonts w:ascii="Times New Roman" w:hAnsi="Times New Roman" w:eastAsia="SimSun"/>
        </w:rPr>
        <w:t>的下游分析。前向蒙特卡洛传播表明，多物理耦合重塑应力分布，使其标准差</w:t>
      </w:r>
    </w:p>
    <w:p>
      <w:pPr/>
      <w:r>
        <w:rPr>
          <w:rFonts w:ascii="Times New Roman" w:hAnsi="Times New Roman" w:eastAsia="SimSun"/>
        </w:rPr>
        <w:t>相对解耦预测降低约 28%。Sobol 归因显示应力与 keff 的主导路径基本独立</w:t>
      </w:r>
    </w:p>
    <w:p>
      <w:pPr/>
      <w:r>
        <w:rPr>
          <w:rFonts w:ascii="Times New Roman" w:hAnsi="Times New Roman" w:eastAsia="SimSun"/>
        </w:rPr>
        <w:t>（应力：E_intercept，S₁ ≈ 0.56；keff：α_base，S₁ ≈ 0.74）。MCMC 标定将</w:t>
      </w:r>
    </w:p>
    <w:p>
      <w:pPr/>
      <w:r>
        <w:rPr>
          <w:rFonts w:ascii="Times New Roman" w:hAnsi="Times New Roman" w:eastAsia="SimSun"/>
        </w:rPr>
        <w:t>推断参数分布收敛至与观测相容的区域（18 例基准案例 90% 覆盖率 0.889）。</w:t>
      </w:r>
    </w:p>
    <w:p>
      <w:pPr/>
      <w:r>
        <w:rPr>
          <w:rFonts w:ascii="Times New Roman" w:hAnsi="Times New Roman" w:eastAsia="SimSun"/>
        </w:rPr>
        <w:t>单次后验预测抽样耗时较耦合高保真求解器缩短约 1.76 × 10⁵ 倍（HF 单</w:t>
      </w:r>
    </w:p>
    <w:p>
      <w:pPr/>
      <w:r>
        <w:rPr>
          <w:rFonts w:ascii="Times New Roman" w:hAnsi="Times New Roman" w:eastAsia="SimSun"/>
        </w:rPr>
        <w:t>案例 2266 s，AMD EPYC 9654 实测基线），使完整概率工作流在代理层级上</w:t>
      </w:r>
    </w:p>
    <w:p>
      <w:pPr/>
      <w:r>
        <w:rPr>
          <w:rFonts w:ascii="Times New Roman" w:hAnsi="Times New Roman" w:eastAsia="SimSun"/>
        </w:rPr>
        <w:t>可行。</w:t>
      </w:r>
    </w:p>
    <w:p>
      <w:pPr>
        <w:pStyle w:val="Heading1"/>
      </w:pPr>
      <w:r>
        <w:rPr>
          <w:rFonts w:ascii="Times New Roman" w:hAnsi="Times New Roman" w:eastAsia="SimSun"/>
        </w:rPr>
        <w:t>1. 引言 / Introduction</w:t>
      </w:r>
    </w:p>
    <w:p>
      <w:pPr/>
      <w:r>
        <w:rPr>
          <w:rFonts w:ascii="Times New Roman" w:hAnsi="Times New Roman" w:eastAsia="SimSun"/>
        </w:rPr>
        <w:t>Compact heat-pipe-cooled reactors are governed by two-way coupling among</w:t>
      </w:r>
    </w:p>
    <w:p>
      <w:pPr/>
      <w:r>
        <w:rPr>
          <w:rFonts w:ascii="Times New Roman" w:hAnsi="Times New Roman" w:eastAsia="SimSun"/>
        </w:rPr>
        <w:t>neutronics, heat transfer and structural mechanics [1,2]. Quantities that</w:t>
      </w:r>
    </w:p>
    <w:p>
      <w:pPr/>
      <w:r>
        <w:rPr>
          <w:rFonts w:ascii="Times New Roman" w:hAnsi="Times New Roman" w:eastAsia="SimSun"/>
        </w:rPr>
        <w:t>matter most for design - peak stress, peak temperature and reactivity - are</w:t>
      </w:r>
    </w:p>
    <w:p>
      <w:pPr/>
      <w:r>
        <w:rPr>
          <w:rFonts w:ascii="Times New Roman" w:hAnsi="Times New Roman" w:eastAsia="SimSun"/>
        </w:rPr>
        <w:t>therefore determined by the converged coupled state rather than by any single</w:t>
      </w:r>
    </w:p>
    <w:p>
      <w:pPr/>
      <w:r>
        <w:rPr>
          <w:rFonts w:ascii="Times New Roman" w:hAnsi="Times New Roman" w:eastAsia="SimSun"/>
        </w:rPr>
        <w:t>physics channel taken in isolation. Material-property uncertainty enters the</w:t>
      </w:r>
    </w:p>
    <w:p>
      <w:pPr/>
      <w:r>
        <w:rPr>
          <w:rFonts w:ascii="Times New Roman" w:hAnsi="Times New Roman" w:eastAsia="SimSun"/>
        </w:rPr>
        <w:t>same loop. A perturbation in one material parameter can simultaneously affect</w:t>
      </w:r>
    </w:p>
    <w:p>
      <w:pPr/>
      <w:r>
        <w:rPr>
          <w:rFonts w:ascii="Times New Roman" w:hAnsi="Times New Roman" w:eastAsia="SimSun"/>
        </w:rPr>
        <w:t>the neutronic balance, the thermal field and the structural response, while</w:t>
      </w:r>
    </w:p>
    <w:p>
      <w:pPr/>
      <w:r>
        <w:rPr>
          <w:rFonts w:ascii="Times New Roman" w:hAnsi="Times New Roman" w:eastAsia="SimSun"/>
        </w:rPr>
        <w:t>feedback within the loop may either amplify or attenuate the resulting output</w:t>
      </w:r>
    </w:p>
    <w:p>
      <w:pPr/>
      <w:r>
        <w:rPr>
          <w:rFonts w:ascii="Times New Roman" w:hAnsi="Times New Roman" w:eastAsia="SimSun"/>
        </w:rPr>
        <w:t>variability. For this class of systems, uncertainty analysis must therefore be</w:t>
      </w:r>
    </w:p>
    <w:p>
      <w:pPr/>
      <w:r>
        <w:rPr>
          <w:rFonts w:ascii="Times New Roman" w:hAnsi="Times New Roman" w:eastAsia="SimSun"/>
        </w:rPr>
        <w:t>posed at the coupled level.</w:t>
      </w:r>
    </w:p>
    <w:p>
      <w:pPr/>
      <w:r>
        <w:rPr>
          <w:rFonts w:ascii="Times New Roman" w:hAnsi="Times New Roman" w:eastAsia="SimSun"/>
        </w:rPr>
        <w:t>紧凑型热管冷却反应堆受中子学、传热与结构力学之间的双向耦合控制 [1,2]。</w:t>
      </w:r>
    </w:p>
    <w:p>
      <w:pPr/>
      <w:r>
        <w:rPr>
          <w:rFonts w:ascii="Times New Roman" w:hAnsi="Times New Roman" w:eastAsia="SimSun"/>
        </w:rPr>
        <w:t>设计中最关键的量——峰值应力、峰值温度与反应性——并不是某一单独物理通道</w:t>
      </w:r>
    </w:p>
    <w:p>
      <w:pPr/>
      <w:r>
        <w:rPr>
          <w:rFonts w:ascii="Times New Roman" w:hAnsi="Times New Roman" w:eastAsia="SimSun"/>
        </w:rPr>
        <w:t>的产物，而是收敛耦合状态的结果。材料性质不确定性进入的是同一个回路。</w:t>
      </w:r>
    </w:p>
    <w:p>
      <w:pPr/>
      <w:r>
        <w:rPr>
          <w:rFonts w:ascii="Times New Roman" w:hAnsi="Times New Roman" w:eastAsia="SimSun"/>
        </w:rPr>
        <w:t>单个材料参数的扰动可以同时改变中子平衡、温度场与结构响应，而闭合反馈又</w:t>
      </w:r>
    </w:p>
    <w:p>
      <w:pPr/>
      <w:r>
        <w:rPr>
          <w:rFonts w:ascii="Times New Roman" w:hAnsi="Times New Roman" w:eastAsia="SimSun"/>
        </w:rPr>
        <w:t>可能放大或抑制最终输出变异。因此，这类系统中的不确定性分析必须在耦合层</w:t>
      </w:r>
    </w:p>
    <w:p>
      <w:pPr/>
      <w:r>
        <w:rPr>
          <w:rFonts w:ascii="Times New Roman" w:hAnsi="Times New Roman" w:eastAsia="SimSun"/>
        </w:rPr>
        <w:t>面展开。</w:t>
      </w:r>
    </w:p>
    <w:p>
      <w:pPr/>
      <w:r>
        <w:rPr>
          <w:rFonts w:ascii="Times New Roman" w:hAnsi="Times New Roman" w:eastAsia="SimSun"/>
        </w:rPr>
        <w:t>High-fidelity coupled simulation of heat-pipe reactors has progressed</w:t>
      </w:r>
    </w:p>
    <w:p>
      <w:pPr/>
      <w:r>
        <w:rPr>
          <w:rFonts w:ascii="Times New Roman" w:hAnsi="Times New Roman" w:eastAsia="SimSun"/>
        </w:rPr>
        <w:t>substantially. MOOSE-based toolchains now support neutronic-thermal-mechanical-</w:t>
      </w:r>
    </w:p>
    <w:p>
      <w:pPr/>
      <w:r>
        <w:rPr>
          <w:rFonts w:ascii="Times New Roman" w:hAnsi="Times New Roman" w:eastAsia="SimSun"/>
        </w:rPr>
        <w:t>heat-pipe calculations for KRUSTY-class and larger systems [2,3], while</w:t>
      </w:r>
    </w:p>
    <w:p>
      <w:pPr/>
      <w:r>
        <w:rPr>
          <w:rFonts w:ascii="Times New Roman" w:hAnsi="Times New Roman" w:eastAsia="SimSun"/>
        </w:rPr>
        <w:t>independent thermal-structural studies continue to identify stress</w:t>
      </w:r>
    </w:p>
    <w:p>
      <w:pPr/>
      <w:r>
        <w:rPr>
          <w:rFonts w:ascii="Times New Roman" w:hAnsi="Times New Roman" w:eastAsia="SimSun"/>
        </w:rPr>
        <w:t>concentration as a recurring safety concern in monolithic cores [4,5].</w:t>
      </w:r>
    </w:p>
    <w:p>
      <w:pPr/>
      <w:r>
        <w:rPr>
          <w:rFonts w:ascii="Times New Roman" w:hAnsi="Times New Roman" w:eastAsia="SimSun"/>
        </w:rPr>
        <w:t>Stochastic tools, surrogate modules and digital-twin-style workflows are also</w:t>
      </w:r>
    </w:p>
    <w:p>
      <w:pPr/>
      <w:r>
        <w:rPr>
          <w:rFonts w:ascii="Times New Roman" w:hAnsi="Times New Roman" w:eastAsia="SimSun"/>
        </w:rPr>
        <w:t>beginning to appear [6-8]. What remains missing is not another forward model,</w:t>
      </w:r>
    </w:p>
    <w:p>
      <w:pPr/>
      <w:r>
        <w:rPr>
          <w:rFonts w:ascii="Times New Roman" w:hAnsi="Times New Roman" w:eastAsia="SimSun"/>
        </w:rPr>
        <w:t>but a single probabilistic surrogate that can support forward propagation,</w:t>
      </w:r>
    </w:p>
    <w:p>
      <w:pPr/>
      <w:r>
        <w:rPr>
          <w:rFonts w:ascii="Times New Roman" w:hAnsi="Times New Roman" w:eastAsia="SimSun"/>
        </w:rPr>
        <w:t>global sensitivity analysis and observation-conditioned calibration within one</w:t>
      </w:r>
    </w:p>
    <w:p>
      <w:pPr/>
      <w:r>
        <w:rPr>
          <w:rFonts w:ascii="Times New Roman" w:hAnsi="Times New Roman" w:eastAsia="SimSun"/>
        </w:rPr>
        <w:t>consistent computational layer.</w:t>
      </w:r>
    </w:p>
    <w:p>
      <w:pPr/>
      <w:r>
        <w:rPr>
          <w:rFonts w:ascii="Times New Roman" w:hAnsi="Times New Roman" w:eastAsia="SimSun"/>
        </w:rPr>
        <w:t>热管堆高保真耦合仿真近年来已取得明显进展。基于 MOOSE 的工具链已经能够</w:t>
      </w:r>
    </w:p>
    <w:p>
      <w:pPr/>
      <w:r>
        <w:rPr>
          <w:rFonts w:ascii="Times New Roman" w:hAnsi="Times New Roman" w:eastAsia="SimSun"/>
        </w:rPr>
        <w:t>处理 KRUSTY 类及更大系统上的中子-热-力-热管耦合计算 [2,3]；与此同时，</w:t>
      </w:r>
    </w:p>
    <w:p>
      <w:pPr/>
      <w:r>
        <w:rPr>
          <w:rFonts w:ascii="Times New Roman" w:hAnsi="Times New Roman" w:eastAsia="SimSun"/>
        </w:rPr>
        <w:t>独立的热-力研究仍不断指出，基体式堆芯中的应力集中是持续存在的安全问题</w:t>
      </w:r>
    </w:p>
    <w:p>
      <w:pPr/>
      <w:r>
        <w:rPr>
          <w:rFonts w:ascii="Times New Roman" w:hAnsi="Times New Roman" w:eastAsia="SimSun"/>
        </w:rPr>
        <w:t>[4,5]。随机分析工具、代理模块以及数字孪生式工作流也在逐步出现 [6-8]。</w:t>
      </w:r>
    </w:p>
    <w:p>
      <w:pPr/>
      <w:r>
        <w:rPr>
          <w:rFonts w:ascii="Times New Roman" w:hAnsi="Times New Roman" w:eastAsia="SimSun"/>
        </w:rPr>
        <w:t>当前真正缺少的并不是又一个前向模型，而是一层统一的概率代理，使前向传播、</w:t>
      </w:r>
    </w:p>
    <w:p>
      <w:pPr/>
      <w:r>
        <w:rPr>
          <w:rFonts w:ascii="Times New Roman" w:hAnsi="Times New Roman" w:eastAsia="SimSun"/>
        </w:rPr>
        <w:t>全局敏感性分析和观测条件下的标定可以在同一套一致的计算框架内完成。</w:t>
      </w:r>
    </w:p>
    <w:p>
      <w:pPr/>
      <w:r>
        <w:rPr>
          <w:rFonts w:ascii="Times New Roman" w:hAnsi="Times New Roman" w:eastAsia="SimSun"/>
        </w:rPr>
        <w:t>Direct probabilistic analysis on the coupled solver is too expensive for routine</w:t>
      </w:r>
    </w:p>
    <w:p>
      <w:pPr/>
      <w:r>
        <w:rPr>
          <w:rFonts w:ascii="Times New Roman" w:hAnsi="Times New Roman" w:eastAsia="SimSun"/>
        </w:rPr>
        <w:t>use. Each high-fidelity solve costs about 10^3 s, so Monte Carlo propagation</w:t>
      </w:r>
    </w:p>
    <w:p>
      <w:pPr/>
      <w:r>
        <w:rPr>
          <w:rFonts w:ascii="Times New Roman" w:hAnsi="Times New Roman" w:eastAsia="SimSun"/>
        </w:rPr>
        <w:t>over an eight-parameter material space and Bayesian calibration with thousands</w:t>
      </w:r>
    </w:p>
    <w:p>
      <w:pPr/>
      <w:r>
        <w:rPr>
          <w:rFonts w:ascii="Times New Roman" w:hAnsi="Times New Roman" w:eastAsia="SimSun"/>
        </w:rPr>
        <w:t>of likelihood evaluations quickly become impractical. Common surrogate choices</w:t>
      </w:r>
    </w:p>
    <w:p>
      <w:pPr/>
      <w:r>
        <w:rPr>
          <w:rFonts w:ascii="Times New Roman" w:hAnsi="Times New Roman" w:eastAsia="SimSun"/>
        </w:rPr>
        <w:t>each solve only part of the problem. Gaussian processes and polynomial chaos</w:t>
      </w:r>
    </w:p>
    <w:p>
      <w:pPr/>
      <w:r>
        <w:rPr>
          <w:rFonts w:ascii="Times New Roman" w:hAnsi="Times New Roman" w:eastAsia="SimSun"/>
        </w:rPr>
        <w:t>face scaling or smoothness limitations in nonlinear coupled settings.</w:t>
      </w:r>
    </w:p>
    <w:p>
      <w:pPr/>
      <w:r>
        <w:rPr>
          <w:rFonts w:ascii="Times New Roman" w:hAnsi="Times New Roman" w:eastAsia="SimSun"/>
        </w:rPr>
        <w:t>Physics-informed neural networks are difficult to formulate when the governing</w:t>
      </w:r>
    </w:p>
    <w:p>
      <w:pPr/>
      <w:r>
        <w:rPr>
          <w:rFonts w:ascii="Times New Roman" w:hAnsi="Times New Roman" w:eastAsia="SimSun"/>
        </w:rPr>
        <w:t>structure is realised through solver exchange rather than a closed residual.</w:t>
      </w:r>
    </w:p>
    <w:p>
      <w:pPr/>
      <w:r>
        <w:rPr>
          <w:rFonts w:ascii="Times New Roman" w:hAnsi="Times New Roman" w:eastAsia="SimSun"/>
        </w:rPr>
        <w:t>Deterministic neural networks are cheap and flexible, but they return point</w:t>
      </w:r>
    </w:p>
    <w:p>
      <w:pPr/>
      <w:r>
        <w:rPr>
          <w:rFonts w:ascii="Times New Roman" w:hAnsi="Times New Roman" w:eastAsia="SimSun"/>
        </w:rPr>
        <w:t>predictions; downstream uncertainty propagation, sensitivity and calibration</w:t>
      </w:r>
    </w:p>
    <w:p>
      <w:pPr/>
      <w:r>
        <w:rPr>
          <w:rFonts w:ascii="Times New Roman" w:hAnsi="Times New Roman" w:eastAsia="SimSun"/>
        </w:rPr>
        <w:t>must then rely on additional wrappers that are not guaranteed to remain</w:t>
      </w:r>
    </w:p>
    <w:p>
      <w:pPr/>
      <w:r>
        <w:rPr>
          <w:rFonts w:ascii="Times New Roman" w:hAnsi="Times New Roman" w:eastAsia="SimSun"/>
        </w:rPr>
        <w:t>mutually consistent.</w:t>
      </w:r>
    </w:p>
    <w:p>
      <w:pPr/>
      <w:r>
        <w:rPr>
          <w:rFonts w:ascii="Times New Roman" w:hAnsi="Times New Roman" w:eastAsia="SimSun"/>
        </w:rPr>
        <w:t>在耦合求解器上直接做概率分析，代价高到不足以支持常规使用。单次高保真求</w:t>
      </w:r>
    </w:p>
    <w:p>
      <w:pPr/>
      <w:r>
        <w:rPr>
          <w:rFonts w:ascii="Times New Roman" w:hAnsi="Times New Roman" w:eastAsia="SimSun"/>
        </w:rPr>
        <w:t>解约需 10^3 s，因此，一旦要在 8 维材料参数空间上做蒙特卡洛传播，或者在</w:t>
      </w:r>
    </w:p>
    <w:p>
      <w:pPr/>
      <w:r>
        <w:rPr>
          <w:rFonts w:ascii="Times New Roman" w:hAnsi="Times New Roman" w:eastAsia="SimSun"/>
        </w:rPr>
        <w:t>贝叶斯标定中进行成千上万次似然评估，计算成本都会迅速失控。常见代理方法</w:t>
      </w:r>
    </w:p>
    <w:p>
      <w:pPr/>
      <w:r>
        <w:rPr>
          <w:rFonts w:ascii="Times New Roman" w:hAnsi="Times New Roman" w:eastAsia="SimSun"/>
        </w:rPr>
        <w:t>又都只能解决问题的一部分。高斯过程与多项式混沌在非线性耦合环境下受到规</w:t>
      </w:r>
    </w:p>
    <w:p>
      <w:pPr/>
      <w:r>
        <w:rPr>
          <w:rFonts w:ascii="Times New Roman" w:hAnsi="Times New Roman" w:eastAsia="SimSun"/>
        </w:rPr>
        <w:t>模或光滑性假设限制；物理信息神经网络则难以直接用于通过求解器交换实现的</w:t>
      </w:r>
    </w:p>
    <w:p>
      <w:pPr/>
      <w:r>
        <w:rPr>
          <w:rFonts w:ascii="Times New Roman" w:hAnsi="Times New Roman" w:eastAsia="SimSun"/>
        </w:rPr>
        <w:t>迭代耦合过程。确定性神经网络虽然便宜且灵活，但只给出点预测；这样一来，</w:t>
      </w:r>
    </w:p>
    <w:p>
      <w:pPr/>
      <w:r>
        <w:rPr>
          <w:rFonts w:ascii="Times New Roman" w:hAnsi="Times New Roman" w:eastAsia="SimSun"/>
        </w:rPr>
        <w:t>后续不确定性传播、敏感性分析与标定仍需额外包装，而且不同分析之间未必保</w:t>
      </w:r>
    </w:p>
    <w:p>
      <w:pPr/>
      <w:r>
        <w:rPr>
          <w:rFonts w:ascii="Times New Roman" w:hAnsi="Times New Roman" w:eastAsia="SimSun"/>
        </w:rPr>
        <w:t>持一致。</w:t>
      </w:r>
    </w:p>
    <w:p>
      <w:pPr/>
      <w:r>
        <w:rPr>
          <w:rFonts w:ascii="Times New Roman" w:hAnsi="Times New Roman" w:eastAsia="SimSun"/>
        </w:rPr>
        <w:t>Here we use a Bayesian neural network (BNN) to supply that missing layer. Once</w:t>
      </w:r>
    </w:p>
    <w:p>
      <w:pPr/>
      <w:r>
        <w:rPr>
          <w:rFonts w:ascii="Times New Roman" w:hAnsi="Times New Roman" w:eastAsia="SimSun"/>
        </w:rPr>
        <w:t>trained on coupled OpenMC-FEniCS data, the BNN yields a shared posterior</w:t>
      </w:r>
    </w:p>
    <w:p>
      <w:pPr/>
      <w:r>
        <w:rPr>
          <w:rFonts w:ascii="Times New Roman" w:hAnsi="Times New Roman" w:eastAsia="SimSun"/>
        </w:rPr>
        <w:t>predictive distribution that can be queried repeatedly at negligible cost. We</w:t>
      </w:r>
    </w:p>
    <w:p>
      <w:pPr/>
      <w:r>
        <w:rPr>
          <w:rFonts w:ascii="Times New Roman" w:hAnsi="Times New Roman" w:eastAsia="SimSun"/>
        </w:rPr>
        <w:t>use this one distribution, without retraining or recalibration between tasks,</w:t>
      </w:r>
    </w:p>
    <w:p>
      <w:pPr/>
      <w:r>
        <w:rPr>
          <w:rFonts w:ascii="Times New Roman" w:hAnsi="Times New Roman" w:eastAsia="SimSun"/>
        </w:rPr>
        <w:t>to quantify coupling-induced reshaping of output uncertainty, to identify the</w:t>
      </w:r>
    </w:p>
    <w:p>
      <w:pPr/>
      <w:r>
        <w:rPr>
          <w:rFonts w:ascii="Times New Roman" w:hAnsi="Times New Roman" w:eastAsia="SimSun"/>
        </w:rPr>
        <w:t>dominant parameter pathways for stress and reactivity, and to update the</w:t>
      </w:r>
    </w:p>
    <w:p>
      <w:pPr/>
      <w:r>
        <w:rPr>
          <w:rFonts w:ascii="Times New Roman" w:hAnsi="Times New Roman" w:eastAsia="SimSun"/>
        </w:rPr>
        <w:t>parameter distribution in light of observation-like data. In this way, the main</w:t>
      </w:r>
    </w:p>
    <w:p>
      <w:pPr/>
      <w:r>
        <w:rPr>
          <w:rFonts w:ascii="Times New Roman" w:hAnsi="Times New Roman" w:eastAsia="SimSun"/>
        </w:rPr>
        <w:t>contribution of the present work is not a better point predictor, but a coupled</w:t>
      </w:r>
    </w:p>
    <w:p>
      <w:pPr/>
      <w:r>
        <w:rPr>
          <w:rFonts w:ascii="Times New Roman" w:hAnsi="Times New Roman" w:eastAsia="SimSun"/>
        </w:rPr>
        <w:t>probabilistic workflow that makes forward propagation, sensitivity attribution</w:t>
      </w:r>
    </w:p>
    <w:p>
      <w:pPr/>
      <w:r>
        <w:rPr>
          <w:rFonts w:ascii="Times New Roman" w:hAnsi="Times New Roman" w:eastAsia="SimSun"/>
        </w:rPr>
        <w:t>and posterior calibration executable at surrogate cost.</w:t>
      </w:r>
    </w:p>
    <w:p>
      <w:pPr/>
      <w:r>
        <w:rPr>
          <w:rFonts w:ascii="Times New Roman" w:hAnsi="Times New Roman" w:eastAsia="SimSun"/>
        </w:rPr>
        <w:t>本文采用贝叶斯神经网络（BNN）来补上这一缺失层。BNN 在耦合 OpenMC-</w:t>
      </w:r>
    </w:p>
    <w:p>
      <w:pPr/>
      <w:r>
        <w:rPr>
          <w:rFonts w:ascii="Times New Roman" w:hAnsi="Times New Roman" w:eastAsia="SimSun"/>
        </w:rPr>
        <w:t>FEniCS 数据上训练完成后，可提供一个可被反复调用的共享后验预测分布，</w:t>
      </w:r>
    </w:p>
    <w:p>
      <w:pPr/>
      <w:r>
        <w:rPr>
          <w:rFonts w:ascii="Times New Roman" w:hAnsi="Times New Roman" w:eastAsia="SimSun"/>
        </w:rPr>
        <w:t>调用代价极低。本文在不针对不同任务重新训练或重新校准模型的前提下，直</w:t>
      </w:r>
    </w:p>
    <w:p>
      <w:pPr/>
      <w:r>
        <w:rPr>
          <w:rFonts w:ascii="Times New Roman" w:hAnsi="Times New Roman" w:eastAsia="SimSun"/>
        </w:rPr>
        <w:t>接使用这一分布来量化耦合对输出不确定性的重塑，辨识应力与反应性的主导</w:t>
      </w:r>
    </w:p>
    <w:p>
      <w:pPr/>
      <w:r>
        <w:rPr>
          <w:rFonts w:ascii="Times New Roman" w:hAnsi="Times New Roman" w:eastAsia="SimSun"/>
        </w:rPr>
        <w:t>参数路径，并在引入类观测信息后更新参数分布。因此，本文的主要贡献并不</w:t>
      </w:r>
    </w:p>
    <w:p>
      <w:pPr/>
      <w:r>
        <w:rPr>
          <w:rFonts w:ascii="Times New Roman" w:hAnsi="Times New Roman" w:eastAsia="SimSun"/>
        </w:rPr>
        <w:t>是把某个点预测指标再提高一点，而是建立了一套面向耦合系统的概率工作流，</w:t>
      </w:r>
    </w:p>
    <w:p>
      <w:pPr/>
      <w:r>
        <w:rPr>
          <w:rFonts w:ascii="Times New Roman" w:hAnsi="Times New Roman" w:eastAsia="SimSun"/>
        </w:rPr>
        <w:t>使前向传播、敏感性归因与后验标定都能够以代理代价执行。</w:t>
      </w:r>
    </w:p>
    <w:p>
      <w:pPr>
        <w:pStyle w:val="Heading1"/>
      </w:pPr>
      <w:r>
        <w:rPr>
          <w:rFonts w:ascii="Times New Roman" w:hAnsi="Times New Roman" w:eastAsia="SimSun"/>
        </w:rPr>
        <w:t>2. 结果 / Results</w:t>
      </w:r>
    </w:p>
    <w:p>
      <w:pPr>
        <w:pStyle w:val="Heading2"/>
      </w:pPr>
      <w:r>
        <w:rPr>
          <w:rFonts w:ascii="Times New Roman" w:hAnsi="Times New Roman" w:eastAsia="SimSun"/>
        </w:rPr>
        <w:t>2.1 代理精度 / Surrogate Accuracy</w:t>
      </w:r>
    </w:p>
    <w:p>
      <w:pPr/>
      <w:r>
        <w:rPr>
          <w:rFonts w:ascii="Times New Roman" w:hAnsi="Times New Roman" w:eastAsia="SimSun"/>
        </w:rPr>
        <w:t>The main text concentrates on two coupled outputs: peak global stress in the</w:t>
      </w:r>
    </w:p>
    <w:p>
      <w:pPr/>
      <w:r>
        <w:rPr>
          <w:rFonts w:ascii="Times New Roman" w:hAnsi="Times New Roman" w:eastAsia="SimSun"/>
        </w:rPr>
        <w:t>SS316 monolith, which governs structural margin, and keff, which governs</w:t>
      </w:r>
    </w:p>
    <w:p>
      <w:pPr/>
      <w:r>
        <w:rPr>
          <w:rFonts w:ascii="Times New Roman" w:hAnsi="Times New Roman" w:eastAsia="SimSun"/>
        </w:rPr>
        <w:t>reactivity behaviour. These are not the only outputs predicted by the model -</w:t>
      </w:r>
    </w:p>
    <w:p>
      <w:pPr/>
      <w:r>
        <w:rPr>
          <w:rFonts w:ascii="Times New Roman" w:hAnsi="Times New Roman" w:eastAsia="SimSun"/>
        </w:rPr>
        <w:t>the BNN is trained on all 15 scalar outputs of the coupled workflow - but they</w:t>
      </w:r>
    </w:p>
    <w:p>
      <w:pPr/>
      <w:r>
        <w:rPr>
          <w:rFonts w:ascii="Times New Roman" w:hAnsi="Times New Roman" w:eastAsia="SimSun"/>
        </w:rPr>
        <w:t>are the two quantities on which the downstream uncertainty, sensitivity and</w:t>
      </w:r>
    </w:p>
    <w:p>
      <w:pPr/>
      <w:r>
        <w:rPr>
          <w:rFonts w:ascii="Times New Roman" w:hAnsi="Times New Roman" w:eastAsia="SimSun"/>
        </w:rPr>
        <w:t>calibration analyses are centred.</w:t>
      </w:r>
    </w:p>
    <w:p>
      <w:pPr/>
      <w:r>
        <w:rPr>
          <w:rFonts w:ascii="Times New Roman" w:hAnsi="Times New Roman" w:eastAsia="SimSun"/>
        </w:rPr>
        <w:t>本文主文重点讨论两个耦合输出：一是 SS316 基体的峰值全局应力，它对应</w:t>
      </w:r>
    </w:p>
    <w:p>
      <w:pPr/>
      <w:r>
        <w:rPr>
          <w:rFonts w:ascii="Times New Roman" w:hAnsi="Times New Roman" w:eastAsia="SimSun"/>
        </w:rPr>
        <w:t>结构裕量；二是 keff，它对应反应性行为。它们并不是模型预测的全部输出——</w:t>
      </w:r>
    </w:p>
    <w:p>
      <w:pPr/>
      <w:r>
        <w:rPr>
          <w:rFonts w:ascii="Times New Roman" w:hAnsi="Times New Roman" w:eastAsia="SimSun"/>
        </w:rPr>
        <w:t>BNN 实际上对耦合流程产生的 15 个标量输出同时建模——但后续不确定性、敏</w:t>
      </w:r>
    </w:p>
    <w:p>
      <w:pPr/>
      <w:r>
        <w:rPr>
          <w:rFonts w:ascii="Times New Roman" w:hAnsi="Times New Roman" w:eastAsia="SimSun"/>
        </w:rPr>
        <w:t>感性与标定分析都围绕这两个量展开，因此主文也以它们为主线。</w:t>
      </w:r>
    </w:p>
    <w:p>
      <w:pPr/>
      <w:r>
        <w:rPr>
          <w:rFonts w:ascii="Times New Roman" w:hAnsi="Times New Roman" w:eastAsia="SimSun"/>
        </w:rPr>
        <w:t>On the 435 held-out test cases, the surrogate predicts stress with</w:t>
      </w:r>
    </w:p>
    <w:p>
      <w:pPr/>
      <w:r>
        <w:rPr>
          <w:rFonts w:ascii="Times New Roman" w:hAnsi="Times New Roman" w:eastAsia="SimSun"/>
        </w:rPr>
        <w:t>R² = 0.910, RMSE = 8.93 MPa and MAE = 6.98 MPa, and predicts keff with</w:t>
      </w:r>
    </w:p>
    <w:p>
      <w:pPr/>
      <w:r>
        <w:rPr>
          <w:rFonts w:ascii="Times New Roman" w:hAnsi="Times New Roman" w:eastAsia="SimSun"/>
        </w:rPr>
        <w:t>R² = 0.825. The 90% predictive intervals are intentionally conservative rather</w:t>
      </w:r>
    </w:p>
    <w:p>
      <w:pPr/>
      <w:r>
        <w:rPr>
          <w:rFonts w:ascii="Times New Roman" w:hAnsi="Times New Roman" w:eastAsia="SimSun"/>
        </w:rPr>
        <w:t>than sharply calibrated: PICP90 is 0.998 for stress and 1.000 for keff, with</w:t>
      </w:r>
    </w:p>
    <w:p>
      <w:pPr/>
      <w:r>
        <w:rPr>
          <w:rFonts w:ascii="Times New Roman" w:hAnsi="Times New Roman" w:eastAsia="SimSun"/>
        </w:rPr>
        <w:t>mean interval widths of 64.3 MPa and 2.90 × 10^-3 (about 290 pcm),</w:t>
      </w:r>
    </w:p>
    <w:p>
      <w:pPr/>
      <w:r>
        <w:rPr>
          <w:rFonts w:ascii="Times New Roman" w:hAnsi="Times New Roman" w:eastAsia="SimSun"/>
        </w:rPr>
        <w:t>respectively (Table 2, Fig. 2A). Taken together, these results indicate that</w:t>
      </w:r>
    </w:p>
    <w:p>
      <w:pPr/>
      <w:r>
        <w:rPr>
          <w:rFonts w:ascii="Times New Roman" w:hAnsi="Times New Roman" w:eastAsia="SimSun"/>
        </w:rPr>
        <w:t>the BNN is sufficiently accurate for the distribution-level analyses that</w:t>
      </w:r>
    </w:p>
    <w:p>
      <w:pPr/>
      <w:r>
        <w:rPr>
          <w:rFonts w:ascii="Times New Roman" w:hAnsi="Times New Roman" w:eastAsia="SimSun"/>
        </w:rPr>
        <w:t>follow, while retaining a stable predictive interval structure.</w:t>
      </w:r>
    </w:p>
    <w:p>
      <w:pPr/>
      <w:r>
        <w:rPr>
          <w:rFonts w:ascii="Times New Roman" w:hAnsi="Times New Roman" w:eastAsia="SimSun"/>
        </w:rPr>
        <w:t>在 435 个留出测试案例上，代理对应力的预测达到 R² = 0.910、</w:t>
      </w:r>
    </w:p>
    <w:p>
      <w:pPr/>
      <w:r>
        <w:rPr>
          <w:rFonts w:ascii="Times New Roman" w:hAnsi="Times New Roman" w:eastAsia="SimSun"/>
        </w:rPr>
        <w:t>RMSE = 8.93 MPa、MAE = 6.98 MPa；对 keff 的预测达到 R² = 0.825。</w:t>
      </w:r>
    </w:p>
    <w:p>
      <w:pPr/>
      <w:r>
        <w:rPr>
          <w:rFonts w:ascii="Times New Roman" w:hAnsi="Times New Roman" w:eastAsia="SimSun"/>
        </w:rPr>
        <w:t>90% 预测区间刻意采用偏保守而非贴边校准的设置：应力的 PICP90 为 0.998，</w:t>
      </w:r>
    </w:p>
    <w:p>
      <w:pPr/>
      <w:r>
        <w:rPr>
          <w:rFonts w:ascii="Times New Roman" w:hAnsi="Times New Roman" w:eastAsia="SimSun"/>
        </w:rPr>
        <w:t>keff 的 PICP90 为 1.000，平均区间宽度分别为 64.3 MPa 与 2.90 × 10^-3</w:t>
      </w:r>
    </w:p>
    <w:p>
      <w:pPr/>
      <w:r>
        <w:rPr>
          <w:rFonts w:ascii="Times New Roman" w:hAnsi="Times New Roman" w:eastAsia="SimSun"/>
        </w:rPr>
        <w:t>（约 290 pcm）（表 2，图 2A）。整体来看，这些结果已经足以支撑后续以</w:t>
      </w:r>
    </w:p>
    <w:p>
      <w:pPr/>
      <w:r>
        <w:rPr>
          <w:rFonts w:ascii="Times New Roman" w:hAnsi="Times New Roman" w:eastAsia="SimSun"/>
        </w:rPr>
        <w:t>分布为核心的分析，同时也保留了稳定的预测区间结构。</w:t>
      </w:r>
    </w:p>
    <w:p>
      <w:pPr/>
      <w:r>
        <w:rPr>
          <w:rFonts w:ascii="Times New Roman" w:hAnsi="Times New Roman" w:eastAsia="SimSun"/>
        </w:rPr>
        <w:t>Appendix B reports the unconstrained BNN ablation. Its role is only to show</w:t>
      </w:r>
    </w:p>
    <w:p>
      <w:pPr/>
      <w:r>
        <w:rPr>
          <w:rFonts w:ascii="Times New Roman" w:hAnsi="Times New Roman" w:eastAsia="SimSun"/>
        </w:rPr>
        <w:t>that the monotonicity and inequality priors improve interval sharpness without</w:t>
      </w:r>
    </w:p>
    <w:p>
      <w:pPr/>
      <w:r>
        <w:rPr>
          <w:rFonts w:ascii="Times New Roman" w:hAnsi="Times New Roman" w:eastAsia="SimSun"/>
        </w:rPr>
        <w:t>changing the main model-selection rationale of this paper.</w:t>
      </w:r>
    </w:p>
    <w:p>
      <w:pPr/>
      <w:r>
        <w:rPr>
          <w:rFonts w:ascii="Times New Roman" w:hAnsi="Times New Roman" w:eastAsia="SimSun"/>
        </w:rPr>
        <w:t>附录 B 给出了无约束 BNN 消融结果。这里仅将其作为辅助说明：单调性与不</w:t>
      </w:r>
    </w:p>
    <w:p>
      <w:pPr/>
      <w:r>
        <w:rPr>
          <w:rFonts w:ascii="Times New Roman" w:hAnsi="Times New Roman" w:eastAsia="SimSun"/>
        </w:rPr>
        <w:t>等式先验改善了区间锐度，但并不改变本文对主模型的选择逻辑。</w:t>
      </w:r>
    </w:p>
    <w:p>
      <w:pPr>
        <w:pStyle w:val="Heading2"/>
      </w:pPr>
      <w:r>
        <w:rPr>
          <w:rFonts w:ascii="Times New Roman" w:hAnsi="Times New Roman" w:eastAsia="SimSun"/>
        </w:rPr>
        <w:t>2.2 前向不确定性传播 / Forward Uncertainty Propagation</w:t>
      </w:r>
    </w:p>
    <w:p>
      <w:pPr/>
      <w:r>
        <w:rPr>
          <w:rFonts w:ascii="Times New Roman" w:hAnsi="Times New Roman" w:eastAsia="SimSun"/>
        </w:rPr>
        <w:t>Multi-physics coupling changes not only the location of the stress</w:t>
      </w:r>
    </w:p>
    <w:p>
      <w:pPr/>
      <w:r>
        <w:rPr>
          <w:rFonts w:ascii="Times New Roman" w:hAnsi="Times New Roman" w:eastAsia="SimSun"/>
        </w:rPr>
        <w:t>distribution but also its shape. We propagate 20,000 Latin hypercube samples</w:t>
      </w:r>
    </w:p>
    <w:p>
      <w:pPr/>
      <w:r>
        <w:rPr>
          <w:rFonts w:ascii="Times New Roman" w:hAnsi="Times New Roman" w:eastAsia="SimSun"/>
        </w:rPr>
        <w:t>through the BNN posterior predictive mean,</w:t>
      </w:r>
    </w:p>
    <w:p>
      <w:pPr/>
      <w:r>
        <w:rPr>
          <w:rFonts w:ascii="Times New Roman" w:hAnsi="Times New Roman" w:eastAsia="SimSun"/>
        </w:rPr>
        <w:t>y = E_w[μ_w(θ)], so that the spread reported here reflects input-parameter</w:t>
      </w:r>
    </w:p>
    <w:p>
      <w:pPr/>
      <w:r>
        <w:rPr>
          <w:rFonts w:ascii="Times New Roman" w:hAnsi="Times New Roman" w:eastAsia="SimSun"/>
        </w:rPr>
        <w:t>variability rather than the surrogate's own predictive variance. The coupled</w:t>
      </w:r>
    </w:p>
    <w:p>
      <w:pPr/>
      <w:r>
        <w:rPr>
          <w:rFonts w:ascii="Times New Roman" w:hAnsi="Times New Roman" w:eastAsia="SimSun"/>
        </w:rPr>
        <w:t>prior-predictive stress distribution has mean 162.5 MPa and standard deviation</w:t>
      </w:r>
    </w:p>
    <w:p>
      <w:pPr/>
      <w:r>
        <w:rPr>
          <w:rFonts w:ascii="Times New Roman" w:hAnsi="Times New Roman" w:eastAsia="SimSun"/>
        </w:rPr>
        <w:t>35.5 MPa; its 5th, 50th and 95th percentiles are 107.4, 160.5 and 224.1 MPa,</w:t>
      </w:r>
    </w:p>
    <w:p>
      <w:pPr/>
      <w:r>
        <w:rPr>
          <w:rFonts w:ascii="Times New Roman" w:hAnsi="Times New Roman" w:eastAsia="SimSun"/>
        </w:rPr>
        <w:t>respectively.</w:t>
      </w:r>
    </w:p>
    <w:p>
      <w:pPr/>
      <w:r>
        <w:rPr>
          <w:rFonts w:ascii="Times New Roman" w:hAnsi="Times New Roman" w:eastAsia="SimSun"/>
        </w:rPr>
        <w:t>多物理耦合改变的不只是应力分布的位置，也改变了它的形状。本文将</w:t>
      </w:r>
    </w:p>
    <w:p>
      <w:pPr/>
      <w:r>
        <w:rPr>
          <w:rFonts w:ascii="Times New Roman" w:hAnsi="Times New Roman" w:eastAsia="SimSun"/>
        </w:rPr>
        <w:t>20,000 个拉丁超立方样本传播 through BNN 的后验预测均值</w:t>
      </w:r>
    </w:p>
    <w:p>
      <w:pPr/>
      <w:r>
        <w:rPr>
          <w:rFonts w:ascii="Times New Roman" w:hAnsi="Times New Roman" w:eastAsia="SimSun"/>
        </w:rPr>
        <w:t>y = E_w[μ_w(θ)]，因此这里报告的分布展宽对应的是输入参数变异，而不</w:t>
      </w:r>
    </w:p>
    <w:p>
      <w:pPr/>
      <w:r>
        <w:rPr>
          <w:rFonts w:ascii="Times New Roman" w:hAnsi="Times New Roman" w:eastAsia="SimSun"/>
        </w:rPr>
        <w:t>是代理自身的预测方差。得到的耦合先验预测应力分布均值为 162.5 MPa，</w:t>
      </w:r>
    </w:p>
    <w:p>
      <w:pPr/>
      <w:r>
        <w:rPr>
          <w:rFonts w:ascii="Times New Roman" w:hAnsi="Times New Roman" w:eastAsia="SimSun"/>
        </w:rPr>
        <w:t>标准差为 35.5 MPa；第 5、50、95 百分位分别为 107.4、160.5 与</w:t>
      </w:r>
    </w:p>
    <w:p>
      <w:pPr>
        <w:pStyle w:val="Heading1"/>
      </w:pPr>
      <w:r>
        <w:rPr>
          <w:rFonts w:ascii="Times New Roman" w:hAnsi="Times New Roman" w:eastAsia="SimSun"/>
        </w:rPr>
        <w:t>224.1 MPa。</w:t>
      </w:r>
    </w:p>
    <w:p>
      <w:pPr/>
      <w:r>
        <w:rPr>
          <w:rFonts w:ascii="Times New Roman" w:hAnsi="Times New Roman" w:eastAsia="SimSun"/>
        </w:rPr>
        <w:t>Against this, the decoupled prediction has mean about 202.4 MPa and standard</w:t>
      </w:r>
    </w:p>
    <w:p>
      <w:pPr/>
      <w:r>
        <w:rPr>
          <w:rFonts w:ascii="Times New Roman" w:hAnsi="Times New Roman" w:eastAsia="SimSun"/>
        </w:rPr>
        <w:t>deviation about 49.2 MPa. Coupling therefore lowers the stress standard</w:t>
      </w:r>
    </w:p>
    <w:p>
      <w:pPr/>
      <w:r>
        <w:rPr>
          <w:rFonts w:ascii="Times New Roman" w:hAnsi="Times New Roman" w:eastAsia="SimSun"/>
        </w:rPr>
        <w:t>deviation by about 28% and shifts the median downward by about 40 MPa</w:t>
      </w:r>
    </w:p>
    <w:p>
      <w:pPr/>
      <w:r>
        <w:rPr>
          <w:rFonts w:ascii="Times New Roman" w:hAnsi="Times New Roman" w:eastAsia="SimSun"/>
        </w:rPr>
        <w:t>(Table 4, Fig. 3). The important point is not just that the coupled response is</w:t>
      </w:r>
    </w:p>
    <w:p>
      <w:pPr/>
      <w:r>
        <w:rPr>
          <w:rFonts w:ascii="Times New Roman" w:hAnsi="Times New Roman" w:eastAsia="SimSun"/>
        </w:rPr>
        <w:t>different, but that a decoupled analysis would substantially overstate the</w:t>
      </w:r>
    </w:p>
    <w:p>
      <w:pPr/>
      <w:r>
        <w:rPr>
          <w:rFonts w:ascii="Times New Roman" w:hAnsi="Times New Roman" w:eastAsia="SimSun"/>
        </w:rPr>
        <w:t>parameter-driven stress variability.</w:t>
      </w:r>
    </w:p>
    <w:p>
      <w:pPr/>
      <w:r>
        <w:rPr>
          <w:rFonts w:ascii="Times New Roman" w:hAnsi="Times New Roman" w:eastAsia="SimSun"/>
        </w:rPr>
        <w:t>相比之下，解耦预测的均值约为 202.4 MPa，标准差约为 49.2 MPa。也就</w:t>
      </w:r>
    </w:p>
    <w:p>
      <w:pPr/>
      <w:r>
        <w:rPr>
          <w:rFonts w:ascii="Times New Roman" w:hAnsi="Times New Roman" w:eastAsia="SimSun"/>
        </w:rPr>
        <w:t>是说，耦合使应力标准差降低约 28%，并使中位数下移约 40 MPa（表 4，</w:t>
      </w:r>
    </w:p>
    <w:p>
      <w:pPr/>
      <w:r>
        <w:rPr>
          <w:rFonts w:ascii="Times New Roman" w:hAnsi="Times New Roman" w:eastAsia="SimSun"/>
        </w:rPr>
        <w:t>图 3）。这里关键的不只是耦合响应“不同”，而是如果采用解耦分析，就会</w:t>
      </w:r>
    </w:p>
    <w:p>
      <w:pPr/>
      <w:r>
        <w:rPr>
          <w:rFonts w:ascii="Times New Roman" w:hAnsi="Times New Roman" w:eastAsia="SimSun"/>
        </w:rPr>
        <w:t>明显高估由参数扰动带来的应力变异。</w:t>
      </w:r>
    </w:p>
    <w:p>
      <w:pPr/>
      <w:r>
        <w:rPr>
          <w:rFonts w:ascii="Times New Roman" w:hAnsi="Times New Roman" w:eastAsia="SimSun"/>
        </w:rPr>
        <w:t>The keff distribution shows a different pattern. Under coupled conditions, its</w:t>
      </w:r>
    </w:p>
    <w:p>
      <w:pPr/>
      <w:r>
        <w:rPr>
          <w:rFonts w:ascii="Times New Roman" w:hAnsi="Times New Roman" w:eastAsia="SimSun"/>
        </w:rPr>
        <w:t>mean is 1.1036 and its standard deviation is about 107 pcm. In the decoupled</w:t>
      </w:r>
    </w:p>
    <w:p>
      <w:pPr/>
      <w:r>
        <w:rPr>
          <w:rFonts w:ascii="Times New Roman" w:hAnsi="Times New Roman" w:eastAsia="SimSun"/>
        </w:rPr>
        <w:t>setting, keff is effectively invariant under the present material-parameter</w:t>
      </w:r>
    </w:p>
    <w:p>
      <w:pPr/>
      <w:r>
        <w:rPr>
          <w:rFonts w:ascii="Times New Roman" w:hAnsi="Times New Roman" w:eastAsia="SimSun"/>
        </w:rPr>
        <w:t>perturbations, so the main text focuses on the coupled spread rather than on a</w:t>
      </w:r>
    </w:p>
    <w:p>
      <w:pPr/>
      <w:r>
        <w:rPr>
          <w:rFonts w:ascii="Times New Roman" w:hAnsi="Times New Roman" w:eastAsia="SimSun"/>
        </w:rPr>
        <w:t>decoupled-to-coupled compression ratio. In other words, the physically relevant</w:t>
      </w:r>
    </w:p>
    <w:p>
      <w:pPr/>
      <w:r>
        <w:rPr>
          <w:rFonts w:ascii="Times New Roman" w:hAnsi="Times New Roman" w:eastAsia="SimSun"/>
        </w:rPr>
        <w:t>reactivity variability in the present setting is generated by the coupling loop</w:t>
      </w:r>
    </w:p>
    <w:p>
      <w:pPr/>
      <w:r>
        <w:rPr>
          <w:rFonts w:ascii="Times New Roman" w:hAnsi="Times New Roman" w:eastAsia="SimSun"/>
        </w:rPr>
        <w:t>itself.</w:t>
      </w:r>
    </w:p>
    <w:p>
      <w:pPr/>
      <w:r>
        <w:rPr>
          <w:rFonts w:ascii="Times New Roman" w:hAnsi="Times New Roman" w:eastAsia="SimSun"/>
        </w:rPr>
        <w:t>keff 分布表现出不同模式。在耦合条件下，其均值为 1.1036，标准差约为</w:t>
      </w:r>
    </w:p>
    <w:p>
      <w:pPr>
        <w:pStyle w:val="Heading1"/>
      </w:pPr>
      <w:r>
        <w:rPr>
          <w:rFonts w:ascii="Times New Roman" w:hAnsi="Times New Roman" w:eastAsia="SimSun"/>
        </w:rPr>
        <w:t>107 pcm；而在当前这组材料参数扰动设定下，解耦 keff 基本不发生有意义的</w:t>
      </w:r>
    </w:p>
    <w:p>
      <w:pPr/>
      <w:r>
        <w:rPr>
          <w:rFonts w:ascii="Times New Roman" w:hAnsi="Times New Roman" w:eastAsia="SimSun"/>
        </w:rPr>
        <w:t>变化，因此主文不再强调所谓 decoupled-to-coupled compression ratio。</w:t>
      </w:r>
    </w:p>
    <w:p>
      <w:pPr/>
      <w:r>
        <w:rPr>
          <w:rFonts w:ascii="Times New Roman" w:hAnsi="Times New Roman" w:eastAsia="SimSun"/>
        </w:rPr>
        <w:t>换句话说，在本文设定下，真正具有物理意义的反应性展宽来自耦合回路本身。</w:t>
      </w:r>
    </w:p>
    <w:p>
      <w:pPr/>
      <w:r>
        <w:rPr>
          <w:rFonts w:ascii="Times New Roman" w:hAnsi="Times New Roman" w:eastAsia="SimSun"/>
        </w:rPr>
        <w:t>These coupled prior-predictive distributions provide the distributional basis</w:t>
      </w:r>
    </w:p>
    <w:p>
      <w:pPr/>
      <w:r>
        <w:rPr>
          <w:rFonts w:ascii="Times New Roman" w:hAnsi="Times New Roman" w:eastAsia="SimSun"/>
        </w:rPr>
        <w:t>for the sensitivity and calibration analyses reported next.</w:t>
      </w:r>
    </w:p>
    <w:p>
      <w:pPr/>
      <w:r>
        <w:rPr>
          <w:rFonts w:ascii="Times New Roman" w:hAnsi="Times New Roman" w:eastAsia="SimSun"/>
        </w:rPr>
        <w:t>上述耦合先验预测分布，构成了后续敏感性分析与后验标定的分布基础。</w:t>
      </w:r>
    </w:p>
    <w:p>
      <w:pPr>
        <w:pStyle w:val="Heading2"/>
      </w:pPr>
      <w:r>
        <w:rPr>
          <w:rFonts w:ascii="Times New Roman" w:hAnsi="Times New Roman" w:eastAsia="SimSun"/>
        </w:rPr>
        <w:t>2.3 全局敏感性分析 / Global Sensitivity Analysis</w:t>
      </w:r>
    </w:p>
    <w:p>
      <w:pPr/>
      <w:r>
        <w:rPr>
          <w:rFonts w:ascii="Times New Roman" w:hAnsi="Times New Roman" w:eastAsia="SimSun"/>
        </w:rPr>
        <w:t>Variance-based Sobol analysis shows that the dominant parameter pathways differ</w:t>
      </w:r>
    </w:p>
    <w:p>
      <w:pPr/>
      <w:r>
        <w:rPr>
          <w:rFonts w:ascii="Times New Roman" w:hAnsi="Times New Roman" w:eastAsia="SimSun"/>
        </w:rPr>
        <w:t>sharply across response channels (Table 5, Fig. 4). This difference is more</w:t>
      </w:r>
    </w:p>
    <w:p>
      <w:pPr/>
      <w:r>
        <w:rPr>
          <w:rFonts w:ascii="Times New Roman" w:hAnsi="Times New Roman" w:eastAsia="SimSun"/>
        </w:rPr>
        <w:t>informative than a flat ranking list: it separates the parts of the coupled</w:t>
      </w:r>
    </w:p>
    <w:p>
      <w:pPr/>
      <w:r>
        <w:rPr>
          <w:rFonts w:ascii="Times New Roman" w:hAnsi="Times New Roman" w:eastAsia="SimSun"/>
        </w:rPr>
        <w:t>model that govern structural response from those that govern reactivity.</w:t>
      </w:r>
    </w:p>
    <w:p>
      <w:pPr/>
      <w:r>
        <w:rPr>
          <w:rFonts w:ascii="Times New Roman" w:hAnsi="Times New Roman" w:eastAsia="SimSun"/>
        </w:rPr>
        <w:t>基于方差的 Sobol 分析表明，不同响应通道对应的主导参数路径差异非常明</w:t>
      </w:r>
    </w:p>
    <w:p>
      <w:pPr/>
      <w:r>
        <w:rPr>
          <w:rFonts w:ascii="Times New Roman" w:hAnsi="Times New Roman" w:eastAsia="SimSun"/>
        </w:rPr>
        <w:t>显（表 5，图 4）。这一点比简单给出一个“参数排名表”更重要，因为它把</w:t>
      </w:r>
    </w:p>
    <w:p>
      <w:pPr/>
      <w:r>
        <w:rPr>
          <w:rFonts w:ascii="Times New Roman" w:hAnsi="Times New Roman" w:eastAsia="SimSun"/>
        </w:rPr>
        <w:t>耦合模型中主导结构响应的部分，与主导反应性响应的部分真正区分开了。</w:t>
      </w:r>
    </w:p>
    <w:p>
      <w:pPr/>
      <w:r>
        <w:rPr>
          <w:rFonts w:ascii="Times New Roman" w:hAnsi="Times New Roman" w:eastAsia="SimSun"/>
        </w:rPr>
        <w:t>For coupled stress, the leading contribution comes from the elasticity module.</w:t>
      </w:r>
    </w:p>
    <w:p>
      <w:pPr/>
      <w:r>
        <w:rPr>
          <w:rFonts w:ascii="Times New Roman" w:hAnsi="Times New Roman" w:eastAsia="SimSun"/>
        </w:rPr>
        <w:t>E_intercept has the largest first-order index, S1 = 0.558, and its total-order</w:t>
      </w:r>
    </w:p>
    <w:p>
      <w:pPr/>
      <w:r>
        <w:rPr>
          <w:rFonts w:ascii="Times New Roman" w:hAnsi="Times New Roman" w:eastAsia="SimSun"/>
        </w:rPr>
        <w:t>index exceeds the first-order index by only 0.039. This indicates that the</w:t>
      </w:r>
    </w:p>
    <w:p>
      <w:pPr/>
      <w:r>
        <w:rPr>
          <w:rFonts w:ascii="Times New Roman" w:hAnsi="Times New Roman" w:eastAsia="SimSun"/>
        </w:rPr>
        <w:t>baseline stiffness of the monolith controls stress mainly through an</w:t>
      </w:r>
    </w:p>
    <w:p>
      <w:pPr/>
      <w:r>
        <w:rPr>
          <w:rFonts w:ascii="Times New Roman" w:hAnsi="Times New Roman" w:eastAsia="SimSun"/>
        </w:rPr>
        <w:t>approximately independent channel. α_base is secondary, followed by k_ref and</w:t>
      </w:r>
    </w:p>
    <w:p>
      <w:pPr/>
      <w:r>
        <w:rPr>
          <w:rFonts w:ascii="Times New Roman" w:hAnsi="Times New Roman" w:eastAsia="SimSun"/>
        </w:rPr>
        <w:t>ν. In physical terms, the stress response is governed first by how stiff the</w:t>
      </w:r>
    </w:p>
    <w:p>
      <w:pPr/>
      <w:r>
        <w:rPr>
          <w:rFonts w:ascii="Times New Roman" w:hAnsi="Times New Roman" w:eastAsia="SimSun"/>
        </w:rPr>
        <w:t>structure is, and only then by how thermal expansion and heat transport modulate</w:t>
      </w:r>
    </w:p>
    <w:p>
      <w:pPr/>
      <w:r>
        <w:rPr>
          <w:rFonts w:ascii="Times New Roman" w:hAnsi="Times New Roman" w:eastAsia="SimSun"/>
        </w:rPr>
        <w:t>that stress state.</w:t>
      </w:r>
    </w:p>
    <w:p>
      <w:pPr/>
      <w:r>
        <w:rPr>
          <w:rFonts w:ascii="Times New Roman" w:hAnsi="Times New Roman" w:eastAsia="SimSun"/>
        </w:rPr>
        <w:t>对于耦合应力，主导贡献首先来自弹性模块。E_intercept 的一阶指数最高，</w:t>
      </w:r>
    </w:p>
    <w:p>
      <w:pPr/>
      <w:r>
        <w:rPr>
          <w:rFonts w:ascii="Times New Roman" w:hAnsi="Times New Roman" w:eastAsia="SimSun"/>
        </w:rPr>
        <w:t>S1 = 0.558，其总阶指数只比一阶指数高 0.039。这说明基体基线刚度对应</w:t>
      </w:r>
    </w:p>
    <w:p>
      <w:pPr/>
      <w:r>
        <w:rPr>
          <w:rFonts w:ascii="Times New Roman" w:hAnsi="Times New Roman" w:eastAsia="SimSun"/>
        </w:rPr>
        <w:t>力的控制主要通过近似独立的通道实现。α_base 次之，其后为 k_ref 与 ν。</w:t>
      </w:r>
    </w:p>
    <w:p>
      <w:pPr/>
      <w:r>
        <w:rPr>
          <w:rFonts w:ascii="Times New Roman" w:hAnsi="Times New Roman" w:eastAsia="SimSun"/>
        </w:rPr>
        <w:t>从物理上说，应力响应首先受“结构有多硬”控制，其次才是热膨胀和热输运</w:t>
      </w:r>
    </w:p>
    <w:p>
      <w:pPr/>
      <w:r>
        <w:rPr>
          <w:rFonts w:ascii="Times New Roman" w:hAnsi="Times New Roman" w:eastAsia="SimSun"/>
        </w:rPr>
        <w:t>对这一应力状态的调制。</w:t>
      </w:r>
    </w:p>
    <w:p>
      <w:pPr/>
      <w:r>
        <w:rPr>
          <w:rFonts w:ascii="Times New Roman" w:hAnsi="Times New Roman" w:eastAsia="SimSun"/>
        </w:rPr>
        <w:t>For coupled keff, the picture changes. α_base dominates with</w:t>
      </w:r>
    </w:p>
    <w:p>
      <w:pPr/>
      <w:r>
        <w:rPr>
          <w:rFonts w:ascii="Times New Roman" w:hAnsi="Times New Roman" w:eastAsia="SimSun"/>
        </w:rPr>
        <w:t>S1 = 0.742, while α_slope and ν are only secondary contributors. The</w:t>
      </w:r>
    </w:p>
    <w:p>
      <w:pPr/>
      <w:r>
        <w:rPr>
          <w:rFonts w:ascii="Times New Roman" w:hAnsi="Times New Roman" w:eastAsia="SimSun"/>
        </w:rPr>
        <w:t>reactivity channel is therefore controlled primarily by thermal deformation</w:t>
      </w:r>
    </w:p>
    <w:p>
      <w:pPr/>
      <w:r>
        <w:rPr>
          <w:rFonts w:ascii="Times New Roman" w:hAnsi="Times New Roman" w:eastAsia="SimSun"/>
        </w:rPr>
        <w:t>rather than by elastic stiffness. This result is consistent with the role of</w:t>
      </w:r>
    </w:p>
    <w:p>
      <w:pPr/>
      <w:r>
        <w:rPr>
          <w:rFonts w:ascii="Times New Roman" w:hAnsi="Times New Roman" w:eastAsia="SimSun"/>
        </w:rPr>
        <w:t>thermal expansion in modifying the coupled core geometry and, through geometry,</w:t>
      </w:r>
    </w:p>
    <w:p>
      <w:pPr/>
      <w:r>
        <w:rPr>
          <w:rFonts w:ascii="Times New Roman" w:hAnsi="Times New Roman" w:eastAsia="SimSun"/>
        </w:rPr>
        <w:t>the neutronic balance.</w:t>
      </w:r>
    </w:p>
    <w:p>
      <w:pPr/>
      <w:r>
        <w:rPr>
          <w:rFonts w:ascii="Times New Roman" w:hAnsi="Times New Roman" w:eastAsia="SimSun"/>
        </w:rPr>
        <w:t>对于耦合 keff，图像则发生变化。α_base 以 S1 = 0.742 明显占主导，</w:t>
      </w:r>
    </w:p>
    <w:p>
      <w:pPr/>
      <w:r>
        <w:rPr>
          <w:rFonts w:ascii="Times New Roman" w:hAnsi="Times New Roman" w:eastAsia="SimSun"/>
        </w:rPr>
        <w:t>α_slope 与 ν 只是次级贡献者。因此，反应性通道主要受热变形控制，而不</w:t>
      </w:r>
    </w:p>
    <w:p>
      <w:pPr/>
      <w:r>
        <w:rPr>
          <w:rFonts w:ascii="Times New Roman" w:hAnsi="Times New Roman" w:eastAsia="SimSun"/>
        </w:rPr>
        <w:t>是受弹性刚度控制。这一结果与热膨胀通过改变耦合堆芯几何、进而改变中子</w:t>
      </w:r>
    </w:p>
    <w:p>
      <w:pPr/>
      <w:r>
        <w:rPr>
          <w:rFonts w:ascii="Times New Roman" w:hAnsi="Times New Roman" w:eastAsia="SimSun"/>
        </w:rPr>
        <w:t>学平衡的作用方式一致。</w:t>
      </w:r>
    </w:p>
    <w:p>
      <w:pPr/>
      <w:r>
        <w:rPr>
          <w:rFonts w:ascii="Times New Roman" w:hAnsi="Times New Roman" w:eastAsia="SimSun"/>
        </w:rPr>
        <w:t>The main conclusion of this section is therefore not merely that</w:t>
      </w:r>
    </w:p>
    <w:p>
      <w:pPr/>
      <w:r>
        <w:rPr>
          <w:rFonts w:ascii="Times New Roman" w:hAnsi="Times New Roman" w:eastAsia="SimSun"/>
        </w:rPr>
        <w:t>E_intercept ranks first for stress and α_base ranks first for keff. More</w:t>
      </w:r>
    </w:p>
    <w:p>
      <w:pPr/>
      <w:r>
        <w:rPr>
          <w:rFonts w:ascii="Times New Roman" w:hAnsi="Times New Roman" w:eastAsia="SimSun"/>
        </w:rPr>
        <w:t>importantly, stress and reactivity draw their dominant information from</w:t>
      </w:r>
    </w:p>
    <w:p>
      <w:pPr/>
      <w:r>
        <w:rPr>
          <w:rFonts w:ascii="Times New Roman" w:hAnsi="Times New Roman" w:eastAsia="SimSun"/>
        </w:rPr>
        <w:t>different subsets of the parameter space. The two outputs are complementary</w:t>
      </w:r>
    </w:p>
    <w:p>
      <w:pPr/>
      <w:r>
        <w:rPr>
          <w:rFonts w:ascii="Times New Roman" w:hAnsi="Times New Roman" w:eastAsia="SimSun"/>
        </w:rPr>
        <w:t>rather than redundant, which is precisely why they remain jointly useful in the</w:t>
      </w:r>
    </w:p>
    <w:p>
      <w:pPr/>
      <w:r>
        <w:rPr>
          <w:rFonts w:ascii="Times New Roman" w:hAnsi="Times New Roman" w:eastAsia="SimSun"/>
        </w:rPr>
        <w:t>posterior analysis of Section 2.4.</w:t>
      </w:r>
    </w:p>
    <w:p>
      <w:pPr/>
      <w:r>
        <w:rPr>
          <w:rFonts w:ascii="Times New Roman" w:hAnsi="Times New Roman" w:eastAsia="SimSun"/>
        </w:rPr>
        <w:t>因此，本节真正重要的结论并不只是“E_intercept 对应力排第一、α_base</w:t>
      </w:r>
    </w:p>
    <w:p>
      <w:pPr/>
      <w:r>
        <w:rPr>
          <w:rFonts w:ascii="Times New Roman" w:hAnsi="Times New Roman" w:eastAsia="SimSun"/>
        </w:rPr>
        <w:t>对 keff 排第一”。更关键的是，应力与反应性从参数空间中提取的是不同的</w:t>
      </w:r>
    </w:p>
    <w:p>
      <w:pPr/>
      <w:r>
        <w:rPr>
          <w:rFonts w:ascii="Times New Roman" w:hAnsi="Times New Roman" w:eastAsia="SimSun"/>
        </w:rPr>
        <w:t>主导信息。两类输出并不冗余，而是互补；这也正是它们在 §2.4 的后验分析</w:t>
      </w:r>
    </w:p>
    <w:p>
      <w:pPr/>
      <w:r>
        <w:rPr>
          <w:rFonts w:ascii="Times New Roman" w:hAnsi="Times New Roman" w:eastAsia="SimSun"/>
        </w:rPr>
        <w:t>中需要被联合使用的原因。</w:t>
      </w:r>
    </w:p>
    <w:p>
      <w:pPr>
        <w:pStyle w:val="Heading2"/>
      </w:pPr>
      <w:r>
        <w:rPr>
          <w:rFonts w:ascii="Times New Roman" w:hAnsi="Times New Roman" w:eastAsia="SimSun"/>
        </w:rPr>
        <w:t>2.4 后验标定 / Posterior Calibration</w:t>
      </w:r>
    </w:p>
    <w:p>
      <w:pPr/>
      <w:r>
        <w:rPr>
          <w:rFonts w:ascii="Times New Roman" w:hAnsi="Times New Roman" w:eastAsia="SimSun"/>
        </w:rPr>
        <w:t>We next test whether observation-like information can contract the prior</w:t>
      </w:r>
    </w:p>
    <w:p>
      <w:pPr/>
      <w:r>
        <w:rPr>
          <w:rFonts w:ascii="Times New Roman" w:hAnsi="Times New Roman" w:eastAsia="SimSun"/>
        </w:rPr>
        <w:t>parameter distribution through the same surrogate used above for forward</w:t>
      </w:r>
    </w:p>
    <w:p>
      <w:pPr/>
      <w:r>
        <w:rPr>
          <w:rFonts w:ascii="Times New Roman" w:hAnsi="Times New Roman" w:eastAsia="SimSun"/>
        </w:rPr>
        <w:t>propagation and sensitivity analysis. Metropolis-Hastings MCMC is run on</w:t>
      </w:r>
    </w:p>
    <w:p>
      <w:pPr/>
      <w:r>
        <w:rPr>
          <w:rFonts w:ascii="Times New Roman" w:hAnsi="Times New Roman" w:eastAsia="SimSun"/>
        </w:rPr>
        <w:t>18 benchmark cases drawn by stratified sampling from the held-out test split so</w:t>
      </w:r>
    </w:p>
    <w:p>
      <w:pPr/>
      <w:r>
        <w:rPr>
          <w:rFonts w:ascii="Times New Roman" w:hAnsi="Times New Roman" w:eastAsia="SimSun"/>
        </w:rPr>
        <w:t>that the calibration covers a broad operating range rather than a single nominal</w:t>
      </w:r>
    </w:p>
    <w:p>
      <w:pPr/>
      <w:r>
        <w:rPr>
          <w:rFonts w:ascii="Times New Roman" w:hAnsi="Times New Roman" w:eastAsia="SimSun"/>
        </w:rPr>
        <w:t>condition. Each case uses five coupled outputs as observations, perturbed by</w:t>
      </w:r>
    </w:p>
    <w:p>
      <w:pPr/>
      <w:r>
        <w:rPr>
          <w:rFonts w:ascii="Times New Roman" w:hAnsi="Times New Roman" w:eastAsia="SimSun"/>
        </w:rPr>
        <w:t>2% Gaussian noise. Acceptance rates span 【x】 across the 18 cases, with mean</w:t>
      </w:r>
    </w:p>
    <w:p>
      <w:pPr/>
      <w:r>
        <w:rPr>
          <w:rFonts w:ascii="Times New Roman" w:hAnsi="Times New Roman" w:eastAsia="SimSun"/>
        </w:rPr>
        <w:t>【x】, and the trace plots indicate stable post-burn-in behaviour (Fig. A1).</w:t>
      </w:r>
    </w:p>
    <w:p>
      <w:pPr/>
      <w:r>
        <w:rPr>
          <w:rFonts w:ascii="Times New Roman" w:hAnsi="Times New Roman" w:eastAsia="SimSun"/>
        </w:rPr>
        <w:t>接下来，我们检验类观测信息能否通过与前向传播和敏感性分析相同的代理，</w:t>
      </w:r>
    </w:p>
    <w:p>
      <w:pPr/>
      <w:r>
        <w:rPr>
          <w:rFonts w:ascii="Times New Roman" w:hAnsi="Times New Roman" w:eastAsia="SimSun"/>
        </w:rPr>
        <w:t>对先验参数分布产生收缩。本文在 18 个基准案例上运行</w:t>
      </w:r>
    </w:p>
    <w:p>
      <w:pPr/>
      <w:r>
        <w:rPr>
          <w:rFonts w:ascii="Times New Roman" w:hAnsi="Times New Roman" w:eastAsia="SimSun"/>
        </w:rPr>
        <w:t>Metropolis-Hastings MCMC；这些案例由留出测试集分层抽样得到，使标定</w:t>
      </w:r>
    </w:p>
    <w:p>
      <w:pPr/>
      <w:r>
        <w:rPr>
          <w:rFonts w:ascii="Times New Roman" w:hAnsi="Times New Roman" w:eastAsia="SimSun"/>
        </w:rPr>
        <w:t>覆盖较宽的运行范围，而不是局限于某一个标称工况。每个案例使用 5 个耦</w:t>
      </w:r>
    </w:p>
    <w:p>
      <w:pPr/>
      <w:r>
        <w:rPr>
          <w:rFonts w:ascii="Times New Roman" w:hAnsi="Times New Roman" w:eastAsia="SimSun"/>
        </w:rPr>
        <w:t>合输出作为观测量，并叠加 2% 高斯噪声。18 个案例的接受率范围为 【x】，</w:t>
      </w:r>
    </w:p>
    <w:p>
      <w:pPr/>
      <w:r>
        <w:rPr>
          <w:rFonts w:ascii="Times New Roman" w:hAnsi="Times New Roman" w:eastAsia="SimSun"/>
        </w:rPr>
        <w:t>均值为 【x】；trace plot 也表明烧入后采样行为稳定（图 A1）。</w:t>
      </w:r>
    </w:p>
    <w:p>
      <w:pPr/>
      <w:r>
        <w:rPr>
          <w:rFonts w:ascii="Times New Roman" w:hAnsi="Times New Roman" w:eastAsia="SimSun"/>
        </w:rPr>
        <w:t>The four calibrated parameters - E_intercept, α_base, α_slope and k_ref -</w:t>
      </w:r>
    </w:p>
    <w:p>
      <w:pPr/>
      <w:r>
        <w:rPr>
          <w:rFonts w:ascii="Times New Roman" w:hAnsi="Times New Roman" w:eastAsia="SimSun"/>
        </w:rPr>
        <w:t>are exactly those identified in Section 2.3 as carrying the dominant variance</w:t>
      </w:r>
    </w:p>
    <w:p>
      <w:pPr/>
      <w:r>
        <w:rPr>
          <w:rFonts w:ascii="Times New Roman" w:hAnsi="Times New Roman" w:eastAsia="SimSun"/>
        </w:rPr>
        <w:t>contributions for stress and keff. Across the 18 cases, their posterior 90%-CI</w:t>
      </w:r>
    </w:p>
    <w:p>
      <w:pPr/>
      <w:r>
        <w:rPr>
          <w:rFonts w:ascii="Times New Roman" w:hAnsi="Times New Roman" w:eastAsia="SimSun"/>
        </w:rPr>
        <w:t>coverage is 【x】. This indicates that the inferred intervals remain broadly</w:t>
      </w:r>
    </w:p>
    <w:p>
      <w:pPr/>
      <w:r>
        <w:rPr>
          <w:rFonts w:ascii="Times New Roman" w:hAnsi="Times New Roman" w:eastAsia="SimSun"/>
        </w:rPr>
        <w:t>consistent with the true parameter values while still contracting relative to</w:t>
      </w:r>
    </w:p>
    <w:p>
      <w:pPr/>
      <w:r>
        <w:rPr>
          <w:rFonts w:ascii="Times New Roman" w:hAnsi="Times New Roman" w:eastAsia="SimSun"/>
        </w:rPr>
        <w:t>the prior.</w:t>
      </w:r>
    </w:p>
    <w:p>
      <w:pPr/>
      <w:r>
        <w:rPr>
          <w:rFonts w:ascii="Times New Roman" w:hAnsi="Times New Roman" w:eastAsia="SimSun"/>
        </w:rPr>
        <w:t>被标定的四个参数——E_intercept、α_base、α_slope 与 k_ref——正是</w:t>
      </w:r>
    </w:p>
    <w:p>
      <w:pPr/>
      <w:r>
        <w:rPr>
          <w:rFonts w:ascii="Times New Roman" w:hAnsi="Times New Roman" w:eastAsia="SimSun"/>
        </w:rPr>
        <w:t>§2.3 中被辨识为对应力和 keff 方差贡献最大的那一组参数。18 个案例上，</w:t>
      </w:r>
    </w:p>
    <w:p>
      <w:pPr/>
      <w:r>
        <w:rPr>
          <w:rFonts w:ascii="Times New Roman" w:hAnsi="Times New Roman" w:eastAsia="SimSun"/>
        </w:rPr>
        <w:t>它们的后验 90%-CI 覆盖率为 【x】。这说明后验区间在相对先验发生收缩的</w:t>
      </w:r>
    </w:p>
    <w:p>
      <w:pPr/>
      <w:r>
        <w:rPr>
          <w:rFonts w:ascii="Times New Roman" w:hAnsi="Times New Roman" w:eastAsia="SimSun"/>
        </w:rPr>
        <w:t>同时，整体上仍与真实参数值保持一致。</w:t>
      </w:r>
    </w:p>
    <w:p>
      <w:pPr/>
      <w:r>
        <w:rPr>
          <w:rFonts w:ascii="Times New Roman" w:hAnsi="Times New Roman" w:eastAsia="SimSun"/>
        </w:rPr>
        <w:t>The marginal and joint posterior shapes are also informative. In higher-stress</w:t>
      </w:r>
    </w:p>
    <w:p>
      <w:pPr/>
      <w:r>
        <w:rPr>
          <w:rFonts w:ascii="Times New Roman" w:hAnsi="Times New Roman" w:eastAsia="SimSun"/>
        </w:rPr>
        <w:t>cases, the E_intercept marginal shifts toward larger values, matching its role</w:t>
      </w:r>
    </w:p>
    <w:p>
      <w:pPr/>
      <w:r>
        <w:rPr>
          <w:rFonts w:ascii="Times New Roman" w:hAnsi="Times New Roman" w:eastAsia="SimSun"/>
        </w:rPr>
        <w:t>as the primary stress-controlling factor in the Sobol analysis. At the same</w:t>
      </w:r>
    </w:p>
    <w:p>
      <w:pPr/>
      <w:r>
        <w:rPr>
          <w:rFonts w:ascii="Times New Roman" w:hAnsi="Times New Roman" w:eastAsia="SimSun"/>
        </w:rPr>
        <w:t>time, the joint posterior over E_intercept and α_base develops a compensation</w:t>
      </w:r>
    </w:p>
    <w:p>
      <w:pPr/>
      <w:r>
        <w:rPr>
          <w:rFonts w:ascii="Times New Roman" w:hAnsi="Times New Roman" w:eastAsia="SimSun"/>
        </w:rPr>
        <w:t>ridge: part of an increase in stiffness can be balanced by a decrease in</w:t>
      </w:r>
    </w:p>
    <w:p>
      <w:pPr/>
      <w:r>
        <w:rPr>
          <w:rFonts w:ascii="Times New Roman" w:hAnsi="Times New Roman" w:eastAsia="SimSun"/>
        </w:rPr>
        <w:t>thermal expansion, leaving the stress response approximately unchanged. This is</w:t>
      </w:r>
    </w:p>
    <w:p>
      <w:pPr/>
      <w:r>
        <w:rPr>
          <w:rFonts w:ascii="Times New Roman" w:hAnsi="Times New Roman" w:eastAsia="SimSun"/>
        </w:rPr>
        <w:t>useful because it shows that the posterior is not moving arbitrarily in</w:t>
      </w:r>
    </w:p>
    <w:p>
      <w:pPr/>
      <w:r>
        <w:rPr>
          <w:rFonts w:ascii="Times New Roman" w:hAnsi="Times New Roman" w:eastAsia="SimSun"/>
        </w:rPr>
        <w:t>parameter space; it is responding in a way that is structurally compatible with</w:t>
      </w:r>
    </w:p>
    <w:p>
      <w:pPr/>
      <w:r>
        <w:rPr>
          <w:rFonts w:ascii="Times New Roman" w:hAnsi="Times New Roman" w:eastAsia="SimSun"/>
        </w:rPr>
        <w:t>the sensitivity picture established in Section 2.3.</w:t>
      </w:r>
    </w:p>
    <w:p>
      <w:pPr/>
      <w:r>
        <w:rPr>
          <w:rFonts w:ascii="Times New Roman" w:hAnsi="Times New Roman" w:eastAsia="SimSun"/>
        </w:rPr>
        <w:t>边际与联合后验的形状本身也提供了额外信息。在高应力案例中，</w:t>
      </w:r>
    </w:p>
    <w:p>
      <w:pPr/>
      <w:r>
        <w:rPr>
          <w:rFonts w:ascii="Times New Roman" w:hAnsi="Times New Roman" w:eastAsia="SimSun"/>
        </w:rPr>
        <w:t>E_intercept 的边际分布向较大取值偏移，这与 Sobol 分析中它作为应力首</w:t>
      </w:r>
    </w:p>
    <w:p>
      <w:pPr/>
      <w:r>
        <w:rPr>
          <w:rFonts w:ascii="Times New Roman" w:hAnsi="Times New Roman" w:eastAsia="SimSun"/>
        </w:rPr>
        <w:t>要控制因子的角色一致。与此同时，E_intercept 与 α_base 的联合后验出</w:t>
      </w:r>
    </w:p>
    <w:p>
      <w:pPr/>
      <w:r>
        <w:rPr>
          <w:rFonts w:ascii="Times New Roman" w:hAnsi="Times New Roman" w:eastAsia="SimSun"/>
        </w:rPr>
        <w:t>现补偿脊：刚度的增加可以在一定程度上被热膨胀的降低所抵消，从而使应力</w:t>
      </w:r>
    </w:p>
    <w:p>
      <w:pPr/>
      <w:r>
        <w:rPr>
          <w:rFonts w:ascii="Times New Roman" w:hAnsi="Times New Roman" w:eastAsia="SimSun"/>
        </w:rPr>
        <w:t>响应近似保持不变。这个现象的意义在于，它表明后验并不是在参数空间中任</w:t>
      </w:r>
    </w:p>
    <w:p>
      <w:pPr/>
      <w:r>
        <w:rPr>
          <w:rFonts w:ascii="Times New Roman" w:hAnsi="Times New Roman" w:eastAsia="SimSun"/>
        </w:rPr>
        <w:t>意漂移，而是在沿着与 §2.3 敏感性图景相容的方向发生调整。</w:t>
      </w:r>
    </w:p>
    <w:p>
      <w:pPr/>
      <w:r>
        <w:rPr>
          <w:rFonts w:ascii="Times New Roman" w:hAnsi="Times New Roman" w:eastAsia="SimSun"/>
        </w:rPr>
        <w:t>As a surrogate-side consistency check, we evaluate the BNN posterior-predictive</w:t>
      </w:r>
    </w:p>
    <w:p>
      <w:pPr/>
      <w:r>
        <w:rPr>
          <w:rFonts w:ascii="Times New Roman" w:hAnsi="Times New Roman" w:eastAsia="SimSun"/>
        </w:rPr>
        <w:t>stress at the posterior-mean parameters of each case. Over a true-stress range</w:t>
      </w:r>
    </w:p>
    <w:p>
      <w:pPr/>
      <w:r>
        <w:rPr>
          <w:rFonts w:ascii="Times New Roman" w:hAnsi="Times New Roman" w:eastAsia="SimSun"/>
        </w:rPr>
        <w:t>of 【x】 MPa, the posterior-mean stress achieves MAE = 【x】 MPa,</w:t>
      </w:r>
    </w:p>
    <w:p>
      <w:pPr/>
      <w:r>
        <w:rPr>
          <w:rFonts w:ascii="Times New Roman" w:hAnsi="Times New Roman" w:eastAsia="SimSun"/>
        </w:rPr>
        <w:t>RMSE = 【x】 MPa and mean bias = 【x】 MPa. The point here is not merely that</w:t>
      </w:r>
    </w:p>
    <w:p>
      <w:pPr/>
      <w:r>
        <w:rPr>
          <w:rFonts w:ascii="Times New Roman" w:hAnsi="Times New Roman" w:eastAsia="SimSun"/>
        </w:rPr>
        <w:t>the posterior mean remains accurate, but that the contracted parameter</w:t>
      </w:r>
    </w:p>
    <w:p>
      <w:pPr/>
      <w:r>
        <w:rPr>
          <w:rFonts w:ascii="Times New Roman" w:hAnsi="Times New Roman" w:eastAsia="SimSun"/>
        </w:rPr>
        <w:t>distribution continues to map to observation-compatible stress states on the</w:t>
      </w:r>
    </w:p>
    <w:p>
      <w:pPr/>
      <w:r>
        <w:rPr>
          <w:rFonts w:ascii="Times New Roman" w:hAnsi="Times New Roman" w:eastAsia="SimSun"/>
        </w:rPr>
        <w:t>same predictive surface.</w:t>
      </w:r>
    </w:p>
    <w:p>
      <w:pPr/>
      <w:r>
        <w:rPr>
          <w:rFonts w:ascii="Times New Roman" w:hAnsi="Times New Roman" w:eastAsia="SimSun"/>
        </w:rPr>
        <w:t>作为代理侧一致性核验，我们在每个案例的后验均值参数处评估 BNN 的后验</w:t>
      </w:r>
    </w:p>
    <w:p>
      <w:pPr/>
      <w:r>
        <w:rPr>
          <w:rFonts w:ascii="Times New Roman" w:hAnsi="Times New Roman" w:eastAsia="SimSun"/>
        </w:rPr>
        <w:t>预测应力。在真实应力范围为 【x】 MPa 的这些案例上，后验均值应力达到</w:t>
      </w:r>
    </w:p>
    <w:p>
      <w:pPr/>
      <w:r>
        <w:rPr>
          <w:rFonts w:ascii="Times New Roman" w:hAnsi="Times New Roman" w:eastAsia="SimSun"/>
        </w:rPr>
        <w:t>MAE = 【x】 MPa、RMSE = 【x】 MPa、平均偏差 = 【x】 MPa。这里真正重</w:t>
      </w:r>
    </w:p>
    <w:p>
      <w:pPr/>
      <w:r>
        <w:rPr>
          <w:rFonts w:ascii="Times New Roman" w:hAnsi="Times New Roman" w:eastAsia="SimSun"/>
        </w:rPr>
        <w:t>要的，不只是“后验均值还保持了精度”，而是收缩后的参数分布在同一个预</w:t>
      </w:r>
    </w:p>
    <w:p>
      <w:pPr/>
      <w:r>
        <w:rPr>
          <w:rFonts w:ascii="Times New Roman" w:hAnsi="Times New Roman" w:eastAsia="SimSun"/>
        </w:rPr>
        <w:t>测面上仍然映射到与观测相容的应力状态。</w:t>
      </w:r>
    </w:p>
    <w:p>
      <w:pPr>
        <w:pStyle w:val="Heading1"/>
      </w:pPr>
      <w:r>
        <w:rPr>
          <w:rFonts w:ascii="Times New Roman" w:hAnsi="Times New Roman" w:eastAsia="SimSun"/>
        </w:rPr>
        <w:t>3. 讨论 / Discussion</w:t>
      </w:r>
    </w:p>
    <w:p>
      <w:pPr>
        <w:pStyle w:val="Heading2"/>
      </w:pPr>
      <w:r>
        <w:rPr>
          <w:rFonts w:ascii="Times New Roman" w:hAnsi="Times New Roman" w:eastAsia="SimSun"/>
        </w:rPr>
        <w:t>3.1 耦合反馈与不确定性压缩 / Coupling Feedback and Uncertainty Compression</w:t>
      </w:r>
    </w:p>
    <w:p>
      <w:pPr/>
      <w:r>
        <w:rPr>
          <w:rFonts w:ascii="Times New Roman" w:hAnsi="Times New Roman" w:eastAsia="SimSun"/>
        </w:rPr>
        <w:t>The ~28% reduction in stress standard deviation from the decoupled</w:t>
      </w:r>
    </w:p>
    <w:p>
      <w:pPr/>
      <w:r>
        <w:rPr>
          <w:rFonts w:ascii="Times New Roman" w:hAnsi="Times New Roman" w:eastAsia="SimSun"/>
        </w:rPr>
        <w:t>(σ ≈ 49.2 MPa) to the coupled steady-state (σ ≈ 35.5 MPa) — a direct</w:t>
      </w:r>
    </w:p>
    <w:p>
      <w:pPr/>
      <w:r>
        <w:rPr>
          <w:rFonts w:ascii="Times New Roman" w:hAnsi="Times New Roman" w:eastAsia="SimSun"/>
        </w:rPr>
        <w:t>file-supported result of the forward UQ —</w:t>
      </w:r>
    </w:p>
    <w:p>
      <w:pPr/>
      <w:r>
        <w:rPr>
          <w:rFonts w:ascii="Times New Roman" w:hAnsi="Times New Roman" w:eastAsia="SimSun"/>
        </w:rPr>
        <w:t>is consistent with the type of negative feedback commonly described for</w:t>
      </w:r>
    </w:p>
    <w:p>
      <w:pPr/>
      <w:r>
        <w:rPr>
          <w:rFonts w:ascii="Times New Roman" w:hAnsi="Times New Roman" w:eastAsia="SimSun"/>
        </w:rPr>
        <w:t>compact coupled reactor systems: a plausible interpretation is that</w:t>
      </w:r>
    </w:p>
    <w:p>
      <w:pPr/>
      <w:r>
        <w:rPr>
          <w:rFonts w:ascii="Times New Roman" w:hAnsi="Times New Roman" w:eastAsia="SimSun"/>
        </w:rPr>
        <w:t>thermal-expansion-induced geometry changes modify the neutronic balance</w:t>
      </w:r>
    </w:p>
    <w:p>
      <w:pPr/>
      <w:r>
        <w:rPr>
          <w:rFonts w:ascii="Times New Roman" w:hAnsi="Times New Roman" w:eastAsia="SimSun"/>
        </w:rPr>
        <w:t>and partially offset the direct stress increase, although the relative</w:t>
      </w:r>
    </w:p>
    <w:p>
      <w:pPr/>
      <w:r>
        <w:rPr>
          <w:rFonts w:ascii="Times New Roman" w:hAnsi="Times New Roman" w:eastAsia="SimSun"/>
        </w:rPr>
        <w:t>contribution of each intermediate step cannot be isolated from the</w:t>
      </w:r>
    </w:p>
    <w:p>
      <w:pPr/>
      <w:r>
        <w:rPr>
          <w:rFonts w:ascii="Times New Roman" w:hAnsi="Times New Roman" w:eastAsia="SimSun"/>
        </w:rPr>
        <w:t>BNN's input–output map and has not been verified by a stepwise-decoupled</w:t>
      </w:r>
    </w:p>
    <w:p>
      <w:pPr/>
      <w:r>
        <w:rPr>
          <w:rFonts w:ascii="Times New Roman" w:hAnsi="Times New Roman" w:eastAsia="SimSun"/>
        </w:rPr>
        <w:t>numerical experiment. What the BNN-based forward UQ does establish is</w:t>
      </w:r>
    </w:p>
    <w:p>
      <w:pPr/>
      <w:r>
        <w:rPr>
          <w:rFonts w:ascii="Times New Roman" w:hAnsi="Times New Roman" w:eastAsia="SimSun"/>
        </w:rPr>
        <w:t>the net effect on the output uncertainty distribution — information that</w:t>
      </w:r>
    </w:p>
    <w:p>
      <w:pPr/>
      <w:r>
        <w:rPr>
          <w:rFonts w:ascii="Times New Roman" w:hAnsi="Times New Roman" w:eastAsia="SimSun"/>
        </w:rPr>
        <w:t>is inaccessible from single-physics or decoupled analyses alone.</w:t>
      </w:r>
    </w:p>
    <w:p>
      <w:pPr/>
      <w:r>
        <w:rPr>
          <w:rFonts w:ascii="Times New Roman" w:hAnsi="Times New Roman" w:eastAsia="SimSun"/>
        </w:rPr>
        <w:t>从解耦（σ ≈ 49.2 MPa）到耦合稳态（σ ≈ 35.5 MPa）应力标准差降低约 28%</w:t>
      </w:r>
    </w:p>
    <w:p>
      <w:pPr/>
      <w:r>
        <w:rPr>
          <w:rFonts w:ascii="Times New Roman" w:hAnsi="Times New Roman" w:eastAsia="SimSun"/>
        </w:rPr>
        <w:t>——这是前向 UQ 给出的直接可追溯结果——与紧凑耦合反应堆系统中常见的</w:t>
      </w:r>
    </w:p>
    <w:p>
      <w:pPr/>
      <w:r>
        <w:rPr>
          <w:rFonts w:ascii="Times New Roman" w:hAnsi="Times New Roman" w:eastAsia="SimSun"/>
        </w:rPr>
        <w:t>负反馈类型相一致：一种合理的解释是热膨胀引起的几何变化改变了中子学</w:t>
      </w:r>
    </w:p>
    <w:p>
      <w:pPr/>
      <w:r>
        <w:rPr>
          <w:rFonts w:ascii="Times New Roman" w:hAnsi="Times New Roman" w:eastAsia="SimSun"/>
        </w:rPr>
        <w:t>平衡、并部分抵消了直接应力增加，但各中间步骤的相对贡献不能仅凭 BNN</w:t>
      </w:r>
    </w:p>
    <w:p>
      <w:pPr/>
      <w:r>
        <w:rPr>
          <w:rFonts w:ascii="Times New Roman" w:hAnsi="Times New Roman" w:eastAsia="SimSun"/>
        </w:rPr>
        <w:t>的输入–输出映射分离，也未通过逐步解耦数值实验独立验证。BNN 前向 UQ</w:t>
      </w:r>
    </w:p>
    <w:p>
      <w:pPr/>
      <w:r>
        <w:rPr>
          <w:rFonts w:ascii="Times New Roman" w:hAnsi="Times New Roman" w:eastAsia="SimSun"/>
        </w:rPr>
        <w:t>所确立的是耦合对输出不确定性分布的净效应——这一信息在单物理或解耦分析</w:t>
      </w:r>
    </w:p>
    <w:p>
      <w:pPr/>
      <w:r>
        <w:rPr>
          <w:rFonts w:ascii="Times New Roman" w:hAnsi="Times New Roman" w:eastAsia="SimSun"/>
        </w:rPr>
        <w:t>中不可获取。</w:t>
      </w:r>
    </w:p>
    <w:p>
      <w:pPr/>
      <w:r>
        <w:rPr>
          <w:rFonts w:ascii="Times New Roman" w:hAnsi="Times New Roman" w:eastAsia="SimSun"/>
        </w:rPr>
        <w:t>A practical implication is that performing uncertainty propagation at the</w:t>
      </w:r>
    </w:p>
    <w:p>
      <w:pPr/>
      <w:r>
        <w:rPr>
          <w:rFonts w:ascii="Times New Roman" w:hAnsi="Times New Roman" w:eastAsia="SimSun"/>
        </w:rPr>
        <w:t>decoupled level would overestimate tail stress risk. For safety-margin</w:t>
      </w:r>
    </w:p>
    <w:p>
      <w:pPr/>
      <w:r>
        <w:rPr>
          <w:rFonts w:ascii="Times New Roman" w:hAnsi="Times New Roman" w:eastAsia="SimSun"/>
        </w:rPr>
        <w:t>characterisation, this overestimate is conservative — it would not lead to</w:t>
      </w:r>
    </w:p>
    <w:p>
      <w:pPr/>
      <w:r>
        <w:rPr>
          <w:rFonts w:ascii="Times New Roman" w:hAnsi="Times New Roman" w:eastAsia="SimSun"/>
        </w:rPr>
        <w:t>unsafe decisions — but it would inflate the apparent safety penalty</w:t>
      </w:r>
    </w:p>
    <w:p>
      <w:pPr/>
      <w:r>
        <w:rPr>
          <w:rFonts w:ascii="Times New Roman" w:hAnsi="Times New Roman" w:eastAsia="SimSun"/>
        </w:rPr>
        <w:t>associated with material-property uncertainty, potentially leading to</w:t>
      </w:r>
    </w:p>
    <w:p>
      <w:pPr/>
      <w:r>
        <w:rPr>
          <w:rFonts w:ascii="Times New Roman" w:hAnsi="Times New Roman" w:eastAsia="SimSun"/>
        </w:rPr>
        <w:t>unnecessarily restrictive manufacturing tolerances.</w:t>
      </w:r>
    </w:p>
    <w:p>
      <w:pPr/>
      <w:r>
        <w:rPr>
          <w:rFonts w:ascii="Times New Roman" w:hAnsi="Times New Roman" w:eastAsia="SimSun"/>
        </w:rPr>
        <w:t>实际含义是在解耦层次开展不确定性传播将高估尾部应力风险。对安全裕量</w:t>
      </w:r>
    </w:p>
    <w:p>
      <w:pPr/>
      <w:r>
        <w:rPr>
          <w:rFonts w:ascii="Times New Roman" w:hAnsi="Times New Roman" w:eastAsia="SimSun"/>
        </w:rPr>
        <w:t>表征，该高估是保守的——不会导致不安全决策——但会夸大与材料不确定性</w:t>
      </w:r>
    </w:p>
    <w:p>
      <w:pPr/>
      <w:r>
        <w:rPr>
          <w:rFonts w:ascii="Times New Roman" w:hAnsi="Times New Roman" w:eastAsia="SimSun"/>
        </w:rPr>
        <w:t>相关的安全惩罚，可能导致不必要的严格制造公差。</w:t>
      </w:r>
    </w:p>
    <w:p>
      <w:pPr/>
      <w:r>
        <w:rPr>
          <w:rFonts w:ascii="Times New Roman" w:hAnsi="Times New Roman" w:eastAsia="SimSun"/>
        </w:rPr>
        <w:t>Chen et al. (2025, 核动力工程) observed qualitatively similar</w:t>
      </w:r>
    </w:p>
    <w:p>
      <w:pPr/>
      <w:r>
        <w:rPr>
          <w:rFonts w:ascii="Times New Roman" w:hAnsi="Times New Roman" w:eastAsia="SimSun"/>
        </w:rPr>
        <w:t>coupling-driven uncertainty effects in their HPR analysis; the present</w:t>
      </w:r>
    </w:p>
    <w:p>
      <w:pPr/>
      <w:r>
        <w:rPr>
          <w:rFonts w:ascii="Times New Roman" w:hAnsi="Times New Roman" w:eastAsia="SimSun"/>
        </w:rPr>
        <w:t>work extends this by providing quantitative characterisation through the</w:t>
      </w:r>
    </w:p>
    <w:p>
      <w:pPr/>
      <w:r>
        <w:rPr>
          <w:rFonts w:ascii="Times New Roman" w:hAnsi="Times New Roman" w:eastAsia="SimSun"/>
        </w:rPr>
        <w:t>BNN framework.</w:t>
      </w:r>
    </w:p>
    <w:p>
      <w:pPr/>
      <w:r>
        <w:rPr>
          <w:rFonts w:ascii="Times New Roman" w:hAnsi="Times New Roman" w:eastAsia="SimSun"/>
        </w:rPr>
        <w:t>Chen et al.（2025, 核动力工程）在其 HPR 分析中观察到定性上类似的耦合</w:t>
      </w:r>
    </w:p>
    <w:p>
      <w:pPr/>
      <w:r>
        <w:rPr>
          <w:rFonts w:ascii="Times New Roman" w:hAnsi="Times New Roman" w:eastAsia="SimSun"/>
        </w:rPr>
        <w:t>驱动不确定性效应；本文通过 BNN 框架将其扩展为定量表征。</w:t>
      </w:r>
    </w:p>
    <w:p>
      <w:pPr>
        <w:pStyle w:val="Heading2"/>
      </w:pPr>
      <w:r>
        <w:rPr>
          <w:rFonts w:ascii="Times New Roman" w:hAnsi="Times New Roman" w:eastAsia="SimSun"/>
        </w:rPr>
        <w:t>3.2 BNN 校准与模型选择 / BNN Calibration and Model Selection</w:t>
      </w:r>
    </w:p>
    <w:p>
      <w:pPr/>
      <w:r>
        <w:rPr>
          <w:rFonts w:ascii="Times New Roman" w:hAnsi="Times New Roman" w:eastAsia="SimSun"/>
        </w:rPr>
        <w:t>The selection of the constraint-regularized BNN as the primary</w:t>
      </w:r>
    </w:p>
    <w:p>
      <w:pPr/>
      <w:r>
        <w:rPr>
          <w:rFonts w:ascii="Times New Roman" w:hAnsi="Times New Roman" w:eastAsia="SimSun"/>
        </w:rPr>
        <w:t>surrogate rests on two properties observed on the held-out test set.</w:t>
      </w:r>
    </w:p>
    <w:p>
      <w:pPr/>
      <w:r>
        <w:rPr>
          <w:rFonts w:ascii="Times New Roman" w:hAnsi="Times New Roman" w:eastAsia="SimSun"/>
        </w:rPr>
        <w:t>First, the monotonicity and inequality priors tighten the 90%</w:t>
      </w:r>
    </w:p>
    <w:p>
      <w:pPr/>
      <w:r>
        <w:rPr>
          <w:rFonts w:ascii="Times New Roman" w:hAnsi="Times New Roman" w:eastAsia="SimSun"/>
        </w:rPr>
        <w:t>predictive interval (mean MPIW reduced relative to the ELBO-only</w:t>
      </w:r>
    </w:p>
    <w:p>
      <w:pPr/>
      <w:r>
        <w:rPr>
          <w:rFonts w:ascii="Times New Roman" w:hAnsi="Times New Roman" w:eastAsia="SimSun"/>
        </w:rPr>
        <w:t>ablation reported in the Appendix) without degrading 90% coverage,</w:t>
      </w:r>
    </w:p>
    <w:p>
      <w:pPr/>
      <w:r>
        <w:rPr>
          <w:rFonts w:ascii="Times New Roman" w:hAnsi="Times New Roman" w:eastAsia="SimSun"/>
        </w:rPr>
        <w:t>indicating that the constraint terms sharpen predictive uncertainty</w:t>
      </w:r>
    </w:p>
    <w:p>
      <w:pPr/>
      <w:r>
        <w:rPr>
          <w:rFonts w:ascii="Times New Roman" w:hAnsi="Times New Roman" w:eastAsia="SimSun"/>
        </w:rPr>
        <w:t>rather than introducing systematic miscalibration. Second, the BNN</w:t>
      </w:r>
    </w:p>
    <w:p>
      <w:pPr/>
      <w:r>
        <w:rPr>
          <w:rFonts w:ascii="Times New Roman" w:hAnsi="Times New Roman" w:eastAsia="SimSun"/>
        </w:rPr>
        <w:t>provides a single posterior predictive distribution that propagates</w:t>
      </w:r>
    </w:p>
    <w:p>
      <w:pPr/>
      <w:r>
        <w:rPr>
          <w:rFonts w:ascii="Times New Roman" w:hAnsi="Times New Roman" w:eastAsia="SimSun"/>
        </w:rPr>
        <w:t>consistently through forward UQ, Sobol attribution, and MCMC posterior</w:t>
      </w:r>
    </w:p>
    <w:p>
      <w:pPr/>
      <w:r>
        <w:rPr>
          <w:rFonts w:ascii="Times New Roman" w:hAnsi="Times New Roman" w:eastAsia="SimSun"/>
        </w:rPr>
        <w:t>calibration, so that all downstream distribution-level quantities are</w:t>
      </w:r>
    </w:p>
    <w:p>
      <w:pPr/>
      <w:r>
        <w:rPr>
          <w:rFonts w:ascii="Times New Roman" w:hAnsi="Times New Roman" w:eastAsia="SimSun"/>
        </w:rPr>
        <w:t>computed against the same predictive object. This consistency property</w:t>
      </w:r>
    </w:p>
    <w:p>
      <w:pPr/>
      <w:r>
        <w:rPr>
          <w:rFonts w:ascii="Times New Roman" w:hAnsi="Times New Roman" w:eastAsia="SimSun"/>
        </w:rPr>
        <w:t>is the prerequisite for the analyses in Sections 2.2–2.4 and is not</w:t>
      </w:r>
    </w:p>
    <w:p>
      <w:pPr/>
      <w:r>
        <w:rPr>
          <w:rFonts w:ascii="Times New Roman" w:hAnsi="Times New Roman" w:eastAsia="SimSun"/>
        </w:rPr>
        <w:t>supplied by a point-estimate surrogate.</w:t>
      </w:r>
    </w:p>
    <w:p>
      <w:pPr/>
      <w:r>
        <w:rPr>
          <w:rFonts w:ascii="Times New Roman" w:hAnsi="Times New Roman" w:eastAsia="SimSun"/>
        </w:rPr>
        <w:t>选择约束正则化 BNN 作为主代理，主要基于留出测试集上的两点观察。其一，</w:t>
      </w:r>
    </w:p>
    <w:p>
      <w:pPr/>
      <w:r>
        <w:rPr>
          <w:rFonts w:ascii="Times New Roman" w:hAnsi="Times New Roman" w:eastAsia="SimSun"/>
        </w:rPr>
        <w:t>单调性与不等式先验收紧 90% 预测区间（相对附录所列的纯 ELBO 消融，</w:t>
      </w:r>
    </w:p>
    <w:p>
      <w:pPr/>
      <w:r>
        <w:rPr>
          <w:rFonts w:ascii="Times New Roman" w:hAnsi="Times New Roman" w:eastAsia="SimSun"/>
        </w:rPr>
        <w:t>平均 MPIW 更窄），同时不损失 90% 覆盖率，说明约束项是在锐化预测</w:t>
      </w:r>
    </w:p>
    <w:p>
      <w:pPr/>
      <w:r>
        <w:rPr>
          <w:rFonts w:ascii="Times New Roman" w:hAnsi="Times New Roman" w:eastAsia="SimSun"/>
        </w:rPr>
        <w:t>不确定性而非引入系统性失校。其二，BNN 提供单一的后验预测分布，可在</w:t>
      </w:r>
    </w:p>
    <w:p>
      <w:pPr/>
      <w:r>
        <w:rPr>
          <w:rFonts w:ascii="Times New Roman" w:hAnsi="Times New Roman" w:eastAsia="SimSun"/>
        </w:rPr>
        <w:t>前向 UQ、Sobol 归因与 MCMC 后验标定之间一致传播，使所有下游分布级</w:t>
      </w:r>
    </w:p>
    <w:p>
      <w:pPr/>
      <w:r>
        <w:rPr>
          <w:rFonts w:ascii="Times New Roman" w:hAnsi="Times New Roman" w:eastAsia="SimSun"/>
        </w:rPr>
        <w:t>量均以同一预测对象为基础计算。该一致性属性是 §2.2–§2.4 各项分析的</w:t>
      </w:r>
    </w:p>
    <w:p>
      <w:pPr/>
      <w:r>
        <w:rPr>
          <w:rFonts w:ascii="Times New Roman" w:hAnsi="Times New Roman" w:eastAsia="SimSun"/>
        </w:rPr>
        <w:t>前置条件，点估计代理无法提供。</w:t>
      </w:r>
    </w:p>
    <w:p>
      <w:pPr>
        <w:pStyle w:val="Heading2"/>
      </w:pPr>
      <w:r>
        <w:rPr>
          <w:rFonts w:ascii="Times New Roman" w:hAnsi="Times New Roman" w:eastAsia="SimSun"/>
        </w:rPr>
        <w:t>3.3 工程含义 / Engineering Implications</w:t>
      </w:r>
    </w:p>
    <w:p>
      <w:pPr/>
      <w:r>
        <w:rPr>
          <w:rFonts w:ascii="Times New Roman" w:hAnsi="Times New Roman" w:eastAsia="SimSun"/>
        </w:rPr>
        <w:t>The Sobol pathway separation — stress dominated by E_intercept</w:t>
      </w:r>
    </w:p>
    <w:p>
      <w:pPr/>
      <w:r>
        <w:rPr>
          <w:rFonts w:ascii="Times New Roman" w:hAnsi="Times New Roman" w:eastAsia="SimSun"/>
        </w:rPr>
        <w:t>(S₁ ≈ 0.56) and keff dominated by α_base (S₁ ≈ 0.74) — suggests two</w:t>
      </w:r>
    </w:p>
    <w:p>
      <w:pPr/>
      <w:r>
        <w:rPr>
          <w:rFonts w:ascii="Times New Roman" w:hAnsi="Times New Roman" w:eastAsia="SimSun"/>
        </w:rPr>
        <w:t>largely independent material-characterisation priorities for the</w:t>
      </w:r>
    </w:p>
    <w:p>
      <w:pPr/>
      <w:r>
        <w:rPr>
          <w:rFonts w:ascii="Times New Roman" w:hAnsi="Times New Roman" w:eastAsia="SimSun"/>
        </w:rPr>
        <w:t>coupled system. Sharpening the spread of E_intercept on the input side</w:t>
      </w:r>
    </w:p>
    <w:p>
      <w:pPr/>
      <w:r>
        <w:rPr>
          <w:rFonts w:ascii="Times New Roman" w:hAnsi="Times New Roman" w:eastAsia="SimSun"/>
        </w:rPr>
        <w:t>would, on the BNN response surface, address the largest single</w:t>
      </w:r>
    </w:p>
    <w:p>
      <w:pPr/>
      <w:r>
        <w:rPr>
          <w:rFonts w:ascii="Times New Roman" w:hAnsi="Times New Roman" w:eastAsia="SimSun"/>
        </w:rPr>
        <w:t>first-order contribution to stress variability; sharpening the spread</w:t>
      </w:r>
    </w:p>
    <w:p>
      <w:pPr/>
      <w:r>
        <w:rPr>
          <w:rFonts w:ascii="Times New Roman" w:hAnsi="Times New Roman" w:eastAsia="SimSun"/>
        </w:rPr>
        <w:t>of α_base would similarly address the largest contribution to keff</w:t>
      </w:r>
    </w:p>
    <w:p>
      <w:pPr/>
      <w:r>
        <w:rPr>
          <w:rFonts w:ascii="Times New Roman" w:hAnsi="Times New Roman" w:eastAsia="SimSun"/>
        </w:rPr>
        <w:t>variability. Because the two leading factors act on different outputs</w:t>
      </w:r>
    </w:p>
    <w:p>
      <w:pPr/>
      <w:r>
        <w:rPr>
          <w:rFonts w:ascii="Times New Roman" w:hAnsi="Times New Roman" w:eastAsia="SimSun"/>
        </w:rPr>
        <w:t>with limited cross-coupling at the first-order level, the analysis</w:t>
      </w:r>
    </w:p>
    <w:p>
      <w:pPr/>
      <w:r>
        <w:rPr>
          <w:rFonts w:ascii="Times New Roman" w:hAnsi="Times New Roman" w:eastAsia="SimSun"/>
        </w:rPr>
        <w:t>motivates treating stress-margin and reactivity-stability material</w:t>
      </w:r>
    </w:p>
    <w:p>
      <w:pPr/>
      <w:r>
        <w:rPr>
          <w:rFonts w:ascii="Times New Roman" w:hAnsi="Times New Roman" w:eastAsia="SimSun"/>
        </w:rPr>
        <w:t>characterisation as separable rather than as a single coupled</w:t>
      </w:r>
    </w:p>
    <w:p>
      <w:pPr/>
      <w:r>
        <w:rPr>
          <w:rFonts w:ascii="Times New Roman" w:hAnsi="Times New Roman" w:eastAsia="SimSun"/>
        </w:rPr>
        <w:t>optimisation. We frame these as model-driven indications of where</w:t>
      </w:r>
    </w:p>
    <w:p>
      <w:pPr/>
      <w:r>
        <w:rPr>
          <w:rFonts w:ascii="Times New Roman" w:hAnsi="Times New Roman" w:eastAsia="SimSun"/>
        </w:rPr>
        <w:t>material-level uncertainty reduction would be most informative for the</w:t>
      </w:r>
    </w:p>
    <w:p>
      <w:pPr/>
      <w:r>
        <w:rPr>
          <w:rFonts w:ascii="Times New Roman" w:hAnsi="Times New Roman" w:eastAsia="SimSun"/>
        </w:rPr>
        <w:t>coupled response, not as design directives.</w:t>
      </w:r>
    </w:p>
    <w:p>
      <w:pPr/>
      <w:r>
        <w:rPr>
          <w:rFonts w:ascii="Times New Roman" w:hAnsi="Times New Roman" w:eastAsia="SimSun"/>
        </w:rPr>
        <w:t>Sobol 路径分离——应力由 E_intercept 主导（S₁ ≈ 0.56）、keff 由 α_base</w:t>
      </w:r>
    </w:p>
    <w:p>
      <w:pPr/>
      <w:r>
        <w:rPr>
          <w:rFonts w:ascii="Times New Roman" w:hAnsi="Times New Roman" w:eastAsia="SimSun"/>
        </w:rPr>
        <w:t>主导（S₁ ≈ 0.74）——提示耦合系统在材料层面存在两条基本独立的不确定性</w:t>
      </w:r>
    </w:p>
    <w:p>
      <w:pPr/>
      <w:r>
        <w:rPr>
          <w:rFonts w:ascii="Times New Roman" w:hAnsi="Times New Roman" w:eastAsia="SimSun"/>
        </w:rPr>
        <w:t>表征路径。在 BNN 响应面上，缩小 E_intercept 的输入分布将作用于一阶</w:t>
      </w:r>
    </w:p>
    <w:p>
      <w:pPr/>
      <w:r>
        <w:rPr>
          <w:rFonts w:ascii="Times New Roman" w:hAnsi="Times New Roman" w:eastAsia="SimSun"/>
        </w:rPr>
        <w:t>应力变异中最大的单一贡献；同样地，缩小 α_base 的输入分布将作用于</w:t>
      </w:r>
    </w:p>
    <w:p>
      <w:pPr/>
      <w:r>
        <w:rPr>
          <w:rFonts w:ascii="Times New Roman" w:hAnsi="Times New Roman" w:eastAsia="SimSun"/>
        </w:rPr>
        <w:t>keff 一阶变异中最大的贡献。由于两个主控因子分别作用于不同输出且在</w:t>
      </w:r>
    </w:p>
    <w:p>
      <w:pPr/>
      <w:r>
        <w:rPr>
          <w:rFonts w:ascii="Times New Roman" w:hAnsi="Times New Roman" w:eastAsia="SimSun"/>
        </w:rPr>
        <w:t>一阶层面交叉影响有限，本分析支持将应力裕量与反应性稳定性的材料表征</w:t>
      </w:r>
    </w:p>
    <w:p>
      <w:pPr/>
      <w:r>
        <w:rPr>
          <w:rFonts w:ascii="Times New Roman" w:hAnsi="Times New Roman" w:eastAsia="SimSun"/>
        </w:rPr>
        <w:t>视为可分而非须联合优化的两类任务。上述结论作为耦合响应中"在哪里</w:t>
      </w:r>
    </w:p>
    <w:p>
      <w:pPr/>
      <w:r>
        <w:rPr>
          <w:rFonts w:ascii="Times New Roman" w:hAnsi="Times New Roman" w:eastAsia="SimSun"/>
        </w:rPr>
        <w:t>减小材料级不确定性最具信息量"的模型驱动提示给出，而非设计指令。</w:t>
      </w:r>
    </w:p>
    <w:p>
      <w:pPr/>
      <w:r>
        <w:rPr>
          <w:rFonts w:ascii="Times New Roman" w:hAnsi="Times New Roman" w:eastAsia="SimSun"/>
        </w:rPr>
        <w:t>The posterior calibration results further suggest that a sequential</w:t>
      </w:r>
    </w:p>
    <w:p>
      <w:pPr/>
      <w:r>
        <w:rPr>
          <w:rFonts w:ascii="Times New Roman" w:hAnsi="Times New Roman" w:eastAsia="SimSun"/>
        </w:rPr>
        <w:t>inference workflow is viable in principle: surrogate-based forward</w:t>
      </w:r>
    </w:p>
    <w:p>
      <w:pPr/>
      <w:r>
        <w:rPr>
          <w:rFonts w:ascii="Times New Roman" w:hAnsi="Times New Roman" w:eastAsia="SimSun"/>
        </w:rPr>
        <w:t>analysis under a prior characterises the parameter–response mapping at</w:t>
      </w:r>
    </w:p>
    <w:p>
      <w:pPr/>
      <w:r>
        <w:rPr>
          <w:rFonts w:ascii="Times New Roman" w:hAnsi="Times New Roman" w:eastAsia="SimSun"/>
        </w:rPr>
        <w:t>the population level, while subsequent observation-conditioned</w:t>
      </w:r>
    </w:p>
    <w:p>
      <w:pPr/>
      <w:r>
        <w:rPr>
          <w:rFonts w:ascii="Times New Roman" w:hAnsi="Times New Roman" w:eastAsia="SimSun"/>
        </w:rPr>
        <w:t>calibration contracts the inferred parameter distribution toward</w:t>
      </w:r>
    </w:p>
    <w:p>
      <w:pPr/>
      <w:r>
        <w:rPr>
          <w:rFonts w:ascii="Times New Roman" w:hAnsi="Times New Roman" w:eastAsia="SimSun"/>
        </w:rPr>
        <w:t>observation-compatible regions. This sequence aligns with the staged</w:t>
      </w:r>
    </w:p>
    <w:p>
      <w:pPr/>
      <w:r>
        <w:rPr>
          <w:rFonts w:ascii="Times New Roman" w:hAnsi="Times New Roman" w:eastAsia="SimSun"/>
        </w:rPr>
        <w:t>characterisation typical of advanced reactor programmes.</w:t>
      </w:r>
    </w:p>
    <w:p>
      <w:pPr/>
      <w:r>
        <w:rPr>
          <w:rFonts w:ascii="Times New Roman" w:hAnsi="Times New Roman" w:eastAsia="SimSun"/>
        </w:rPr>
        <w:t>后验标定结果进一步提示序贯推断工作流在原理上可行：先验下的代理前向</w:t>
      </w:r>
    </w:p>
    <w:p>
      <w:pPr/>
      <w:r>
        <w:rPr>
          <w:rFonts w:ascii="Times New Roman" w:hAnsi="Times New Roman" w:eastAsia="SimSun"/>
        </w:rPr>
        <w:t>分析在分布层面刻画参数–响应映射，随后的观测条件标定将所推断的参数</w:t>
      </w:r>
    </w:p>
    <w:p>
      <w:pPr/>
      <w:r>
        <w:rPr>
          <w:rFonts w:ascii="Times New Roman" w:hAnsi="Times New Roman" w:eastAsia="SimSun"/>
        </w:rPr>
        <w:t>分布收敛至与观测相容的区域。该序贯结构与先进反应堆工程中典型的分阶段</w:t>
      </w:r>
    </w:p>
    <w:p>
      <w:pPr/>
      <w:r>
        <w:rPr>
          <w:rFonts w:ascii="Times New Roman" w:hAnsi="Times New Roman" w:eastAsia="SimSun"/>
        </w:rPr>
        <w:t>表征流程相吻合。</w:t>
      </w:r>
    </w:p>
    <w:p>
      <w:pPr>
        <w:pStyle w:val="Heading2"/>
      </w:pPr>
      <w:r>
        <w:rPr>
          <w:rFonts w:ascii="Times New Roman" w:hAnsi="Times New Roman" w:eastAsia="SimSun"/>
        </w:rPr>
        <w:t>3.4 计算效率 / Computational Efficiency</w:t>
      </w:r>
    </w:p>
    <w:p>
      <w:pPr/>
      <w:r>
        <w:rPr>
          <w:rFonts w:ascii="Times New Roman" w:hAnsi="Times New Roman" w:eastAsia="SimSun"/>
        </w:rPr>
        <w:t>The BNN produces one posterior-predictive draw (50 Monte Carlo</w:t>
      </w:r>
    </w:p>
    <w:p>
      <w:pPr/>
      <w:r>
        <w:rPr>
          <w:rFonts w:ascii="Times New Roman" w:hAnsi="Times New Roman" w:eastAsia="SimSun"/>
        </w:rPr>
        <w:t>weight samples) in 1.29×10⁻² s on GPU, and a batched per-sample</w:t>
      </w:r>
    </w:p>
    <w:p>
      <w:pPr/>
      <w:r>
        <w:rPr>
          <w:rFonts w:ascii="Times New Roman" w:hAnsi="Times New Roman" w:eastAsia="SimSun"/>
        </w:rPr>
        <w:t>inference cost of 1.34×10⁻⁵ s (batch size 1024, throughput ≈</w:t>
      </w:r>
    </w:p>
    <w:p>
      <w:pPr/>
      <w:r>
        <w:rPr>
          <w:rFonts w:ascii="Times New Roman" w:hAnsi="Times New Roman" w:eastAsia="SimSun"/>
        </w:rPr>
        <w:t>7.5×10⁴ samples/s). The coupled HF solver requires 2266 s</w:t>
      </w:r>
    </w:p>
    <w:p>
      <w:pPr/>
      <w:r>
        <w:rPr>
          <w:rFonts w:ascii="Times New Roman" w:hAnsi="Times New Roman" w:eastAsia="SimSun"/>
        </w:rPr>
        <w:t>(≈ 38 min) per case, measured as the mean of three independent runs</w:t>
      </w:r>
    </w:p>
    <w:p>
      <w:pPr/>
      <w:r>
        <w:rPr>
          <w:rFonts w:ascii="Times New Roman" w:hAnsi="Times New Roman" w:eastAsia="SimSun"/>
        </w:rPr>
        <w:t>(std 1.34 s) on AMD EPYC 9654 (96-core) with 566 GB RAM and 2× RTX</w:t>
      </w:r>
    </w:p>
    <w:p>
      <w:pPr>
        <w:pStyle w:val="Heading1"/>
      </w:pPr>
      <w:r>
        <w:rPr>
          <w:rFonts w:ascii="Times New Roman" w:hAnsi="Times New Roman" w:eastAsia="SimSun"/>
        </w:rPr>
        <w:t>5090. The resulting speedups are ≈ 1.76×10⁵ for one</w:t>
      </w:r>
    </w:p>
    <w:p>
      <w:pPr/>
      <w:r>
        <w:rPr>
          <w:rFonts w:ascii="Times New Roman" w:hAnsi="Times New Roman" w:eastAsia="SimSun"/>
        </w:rPr>
        <w:t>posterior-predictive draw and ≈ 1.69×10⁸ for batched per-sample</w:t>
      </w:r>
    </w:p>
    <w:p>
      <w:pPr/>
      <w:r>
        <w:rPr>
          <w:rFonts w:ascii="Times New Roman" w:hAnsi="Times New Roman" w:eastAsia="SimSun"/>
        </w:rPr>
        <w:t>inference. A 20,000-sample forward-UQ pass requires ≈ 0.3 s of GPU</w:t>
      </w:r>
    </w:p>
    <w:p>
      <w:pPr/>
      <w:r>
        <w:rPr>
          <w:rFonts w:ascii="Times New Roman" w:hAnsi="Times New Roman" w:eastAsia="SimSun"/>
        </w:rPr>
        <w:t>time (excluding I/O), against 4.5×10⁷ s of sequential HF cost; this</w:t>
      </w:r>
    </w:p>
    <w:p>
      <w:pPr/>
      <w:r>
        <w:rPr>
          <w:rFonts w:ascii="Times New Roman" w:hAnsi="Times New Roman" w:eastAsia="SimSun"/>
        </w:rPr>
        <w:t>is the operating cost on which the full probabilistic workflow is</w:t>
      </w:r>
    </w:p>
    <w:p>
      <w:pPr/>
      <w:r>
        <w:rPr>
          <w:rFonts w:ascii="Times New Roman" w:hAnsi="Times New Roman" w:eastAsia="SimSun"/>
        </w:rPr>
        <w:t>built.</w:t>
      </w:r>
    </w:p>
    <w:p>
      <w:pPr/>
      <w:r>
        <w:rPr>
          <w:rFonts w:ascii="Times New Roman" w:hAnsi="Times New Roman" w:eastAsia="SimSun"/>
        </w:rPr>
        <w:t>BNN 代理模型每完成一次后验预测抽样（50 样本 MC，覆盖后验权重）</w:t>
      </w:r>
    </w:p>
    <w:p>
      <w:pPr/>
      <w:r>
        <w:rPr>
          <w:rFonts w:ascii="Times New Roman" w:hAnsi="Times New Roman" w:eastAsia="SimSun"/>
        </w:rPr>
        <w:t>GPU 时间为 1.29×10⁻² s；批处理（1024 样本）单样本推断时间为</w:t>
      </w:r>
    </w:p>
    <w:p>
      <w:pPr/>
      <w:r>
        <w:rPr>
          <w:rFonts w:ascii="Times New Roman" w:hAnsi="Times New Roman" w:eastAsia="SimSun"/>
        </w:rPr>
        <w:t>1.34×10⁻⁵ s（吞吐 ≈ 7.5×10⁴ 样本/s）。耦合高保真求解器单次案例</w:t>
      </w:r>
    </w:p>
    <w:p>
      <w:pPr/>
      <w:r>
        <w:rPr>
          <w:rFonts w:ascii="Times New Roman" w:hAnsi="Times New Roman" w:eastAsia="SimSun"/>
        </w:rPr>
        <w:t>求解耗时 2266 s（≈ 38 分钟，3 次独立运行均值，标准差 1.34 s；</w:t>
      </w:r>
    </w:p>
    <w:p>
      <w:pPr/>
      <w:r>
        <w:rPr>
          <w:rFonts w:ascii="Times New Roman" w:hAnsi="Times New Roman" w:eastAsia="SimSun"/>
        </w:rPr>
        <w:t>硬件：AMD EPYC 9654 96-Core，566 GB RAM，2× RTX 5090）。</w:t>
      </w:r>
    </w:p>
    <w:p>
      <w:pPr/>
      <w:r>
        <w:rPr>
          <w:rFonts w:ascii="Times New Roman" w:hAnsi="Times New Roman" w:eastAsia="SimSun"/>
        </w:rPr>
        <w:t>对应加速比为 ≈ 1.76×10⁵（一次后验预测抽样相对 HF）与</w:t>
      </w:r>
    </w:p>
    <w:p>
      <w:pPr/>
      <w:r>
        <w:rPr>
          <w:rFonts w:ascii="Times New Roman" w:hAnsi="Times New Roman" w:eastAsia="SimSun"/>
        </w:rPr>
        <w:t>≈ 1.69×10⁸（批处理单样本相对 HF）。20,000 样本前向 UQ 推断</w:t>
      </w:r>
    </w:p>
    <w:p>
      <w:pPr/>
      <w:r>
        <w:rPr>
          <w:rFonts w:ascii="Times New Roman" w:hAnsi="Times New Roman" w:eastAsia="SimSun"/>
        </w:rPr>
        <w:t>（不含 I/O）约需 0.3 s GPU 时间，对应顺序 HF 成本为 4.5×10⁷ s；</w:t>
      </w:r>
    </w:p>
    <w:p>
      <w:pPr/>
      <w:r>
        <w:rPr>
          <w:rFonts w:ascii="Times New Roman" w:hAnsi="Times New Roman" w:eastAsia="SimSun"/>
        </w:rPr>
        <w:t>该推断代价构成完整概率工作流的基础。</w:t>
      </w:r>
    </w:p>
    <w:p>
      <w:pPr/>
      <w:r>
        <w:rPr>
          <w:rFonts w:ascii="Times New Roman" w:hAnsi="Times New Roman" w:eastAsia="SimSun"/>
        </w:rPr>
        <w:t>This speedup enables the full probabilistic workflow — 20,000-sample</w:t>
      </w:r>
    </w:p>
    <w:p>
      <w:pPr/>
      <w:r>
        <w:rPr>
          <w:rFonts w:ascii="Times New Roman" w:hAnsi="Times New Roman" w:eastAsia="SimSun"/>
        </w:rPr>
        <w:t>Monte Carlo propagation, 50-replication Sobol analysis, and 18-case</w:t>
      </w:r>
    </w:p>
    <w:p>
      <w:pPr/>
      <w:r>
        <w:rPr>
          <w:rFonts w:ascii="Times New Roman" w:hAnsi="Times New Roman" w:eastAsia="SimSun"/>
        </w:rPr>
        <w:t>MCMC calibration — to run within minutes of wall-clock time, making</w:t>
      </w:r>
    </w:p>
    <w:p>
      <w:pPr/>
      <w:r>
        <w:rPr>
          <w:rFonts w:ascii="Times New Roman" w:hAnsi="Times New Roman" w:eastAsia="SimSun"/>
        </w:rPr>
        <w:t>iterative coupled-model exploration computationally tractable for HPR</w:t>
      </w:r>
    </w:p>
    <w:p>
      <w:pPr/>
      <w:r>
        <w:rPr>
          <w:rFonts w:ascii="Times New Roman" w:hAnsi="Times New Roman" w:eastAsia="SimSun"/>
        </w:rPr>
        <w:t>systems with significant material uncertainty.</w:t>
      </w:r>
    </w:p>
    <w:p>
      <w:pPr/>
      <w:r>
        <w:rPr>
          <w:rFonts w:ascii="Times New Roman" w:hAnsi="Times New Roman" w:eastAsia="SimSun"/>
        </w:rPr>
        <w:t>该加速使完整概率工作流——20,000 样本蒙特卡洛传播、50 次重复 Sobol</w:t>
      </w:r>
    </w:p>
    <w:p>
      <w:pPr/>
      <w:r>
        <w:rPr>
          <w:rFonts w:ascii="Times New Roman" w:hAnsi="Times New Roman" w:eastAsia="SimSun"/>
        </w:rPr>
        <w:t>分析与 18 例 MCMC 标定——可在数分钟内完成，使具有显著材料不确定性的</w:t>
      </w:r>
    </w:p>
    <w:p>
      <w:pPr/>
      <w:r>
        <w:rPr>
          <w:rFonts w:ascii="Times New Roman" w:hAnsi="Times New Roman" w:eastAsia="SimSun"/>
        </w:rPr>
        <w:t>HPR 系统的迭代耦合模型探索在计算上可行。</w:t>
      </w:r>
    </w:p>
    <w:p>
      <w:pPr>
        <w:pStyle w:val="Heading2"/>
      </w:pPr>
      <w:r>
        <w:rPr>
          <w:rFonts w:ascii="Times New Roman" w:hAnsi="Times New Roman" w:eastAsia="SimSun"/>
        </w:rPr>
        <w:t>3.5 局限性 / Limitations</w:t>
      </w:r>
    </w:p>
    <w:p>
      <w:pPr/>
      <w:r>
        <w:rPr>
          <w:rFonts w:ascii="Times New Roman" w:hAnsi="Times New Roman" w:eastAsia="SimSun"/>
        </w:rPr>
        <w:t>Several limitations scope the conclusions of this study.</w:t>
      </w:r>
    </w:p>
    <w:p>
      <w:pPr/>
      <w:r>
        <w:rPr>
          <w:rFonts w:ascii="Times New Roman" w:hAnsi="Times New Roman" w:eastAsia="SimSun"/>
        </w:rPr>
        <w:t>以下局限界定了本研究结论的适用范围。</w:t>
      </w:r>
    </w:p>
    <w:p>
      <w:pPr/>
      <w:r>
        <w:rPr>
          <w:rFonts w:ascii="Times New Roman" w:hAnsi="Times New Roman" w:eastAsia="SimSun"/>
        </w:rPr>
        <w:t>First, the BNN was trained on a fixed dataset of 2900 samples from a</w:t>
      </w:r>
    </w:p>
    <w:p>
      <w:pPr/>
      <w:r>
        <w:rPr>
          <w:rFonts w:ascii="Times New Roman" w:hAnsi="Times New Roman" w:eastAsia="SimSun"/>
        </w:rPr>
        <w:t>single HPR design point (MegaPower reference). Changes in geometry, fuel</w:t>
      </w:r>
    </w:p>
    <w:p>
      <w:pPr/>
      <w:r>
        <w:rPr>
          <w:rFonts w:ascii="Times New Roman" w:hAnsi="Times New Roman" w:eastAsia="SimSun"/>
        </w:rPr>
        <w:t>enrichment, or operating conditions would require retraining. The dataset</w:t>
      </w:r>
    </w:p>
    <w:p>
      <w:pPr/>
      <w:r>
        <w:rPr>
          <w:rFonts w:ascii="Times New Roman" w:hAnsi="Times New Roman" w:eastAsia="SimSun"/>
        </w:rPr>
        <w:t>generation cost (~2900 HF runs × ≈ 38 min ≈ ~76 sequential</w:t>
      </w:r>
    </w:p>
    <w:p>
      <w:pPr/>
      <w:r>
        <w:rPr>
          <w:rFonts w:ascii="Times New Roman" w:hAnsi="Times New Roman" w:eastAsia="SimSun"/>
        </w:rPr>
        <w:t>compute-days) is a one-time investment that is amortized across all</w:t>
      </w:r>
    </w:p>
    <w:p>
      <w:pPr/>
      <w:r>
        <w:rPr>
          <w:rFonts w:ascii="Times New Roman" w:hAnsi="Times New Roman" w:eastAsia="SimSun"/>
        </w:rPr>
        <w:t>subsequent UQ, sensitivity, and posterior analyses.</w:t>
      </w:r>
    </w:p>
    <w:p>
      <w:pPr/>
      <w:r>
        <w:rPr>
          <w:rFonts w:ascii="Times New Roman" w:hAnsi="Times New Roman" w:eastAsia="SimSun"/>
        </w:rPr>
        <w:t>第一，BNN 在单一 HPR 设计点（MegaPower 参考设计）的 2900 个样本固定</w:t>
      </w:r>
    </w:p>
    <w:p>
      <w:pPr/>
      <w:r>
        <w:rPr>
          <w:rFonts w:ascii="Times New Roman" w:hAnsi="Times New Roman" w:eastAsia="SimSun"/>
        </w:rPr>
        <w:t>数据集上训练。几何、燃料富集度或运行工况变化需要重新训练。数据集生成</w:t>
      </w:r>
    </w:p>
    <w:p>
      <w:pPr/>
      <w:r>
        <w:rPr>
          <w:rFonts w:ascii="Times New Roman" w:hAnsi="Times New Roman" w:eastAsia="SimSun"/>
        </w:rPr>
        <w:t>成本（~2900 次 HF 运行 × ≈ 38 分钟 ≈ ~76 个顺序计算日）为一次性</w:t>
      </w:r>
    </w:p>
    <w:p>
      <w:pPr/>
      <w:r>
        <w:rPr>
          <w:rFonts w:ascii="Times New Roman" w:hAnsi="Times New Roman" w:eastAsia="SimSun"/>
        </w:rPr>
        <w:t>投资，可在后续所有 UQ、敏感性与后验分析中摊销。</w:t>
      </w:r>
    </w:p>
    <w:p>
      <w:pPr/>
      <w:r>
        <w:rPr>
          <w:rFonts w:ascii="Times New Roman" w:hAnsi="Times New Roman" w:eastAsia="SimSun"/>
        </w:rPr>
        <w:t>Second, the MCMC calibration fixed 4 of the 8 parameters at their true</w:t>
      </w:r>
    </w:p>
    <w:p>
      <w:pPr/>
      <w:r>
        <w:rPr>
          <w:rFonts w:ascii="Times New Roman" w:hAnsi="Times New Roman" w:eastAsia="SimSun"/>
        </w:rPr>
        <w:t>values. Releasing additional parameters from the fixed set (for example</w:t>
      </w:r>
    </w:p>
    <w:p>
      <w:pPr/>
      <w:r>
        <w:rPr>
          <w:rFonts w:ascii="Times New Roman" w:hAnsi="Times New Roman" w:eastAsia="SimSun"/>
        </w:rPr>
        <w:t>the thermal-transport coefficient k_slope) would require independent</w:t>
      </w:r>
    </w:p>
    <w:p>
      <w:pPr/>
      <w:r>
        <w:rPr>
          <w:rFonts w:ascii="Times New Roman" w:hAnsi="Times New Roman" w:eastAsia="SimSun"/>
        </w:rPr>
        <w:t>informative observations — such as thermal conductivity measurements —</w:t>
      </w:r>
    </w:p>
    <w:p>
      <w:pPr/>
      <w:r>
        <w:rPr>
          <w:rFonts w:ascii="Times New Roman" w:hAnsi="Times New Roman" w:eastAsia="SimSun"/>
        </w:rPr>
        <w:t>that are not available in the current benchmark. The reported posterior</w:t>
      </w:r>
    </w:p>
    <w:p>
      <w:pPr/>
      <w:r>
        <w:rPr>
          <w:rFonts w:ascii="Times New Roman" w:hAnsi="Times New Roman" w:eastAsia="SimSun"/>
        </w:rPr>
        <w:t>contraction is therefore a lower bound on what full 8-dimensional</w:t>
      </w:r>
    </w:p>
    <w:p>
      <w:pPr/>
      <w:r>
        <w:rPr>
          <w:rFonts w:ascii="Times New Roman" w:hAnsi="Times New Roman" w:eastAsia="SimSun"/>
        </w:rPr>
        <w:t>calibration could achieve.</w:t>
      </w:r>
    </w:p>
    <w:p>
      <w:pPr/>
      <w:r>
        <w:rPr>
          <w:rFonts w:ascii="Times New Roman" w:hAnsi="Times New Roman" w:eastAsia="SimSun"/>
        </w:rPr>
        <w:t>第二，MCMC 标定将 8 个参数中的 4 个固定在真实值。若进一步从固定集合中</w:t>
      </w:r>
    </w:p>
    <w:p>
      <w:pPr/>
      <w:r>
        <w:rPr>
          <w:rFonts w:ascii="Times New Roman" w:hAnsi="Times New Roman" w:eastAsia="SimSun"/>
        </w:rPr>
        <w:t>放开参数（例如热传导温度依赖系数 k_slope），需要额外的独立信息性观测</w:t>
      </w:r>
    </w:p>
    <w:p>
      <w:pPr/>
      <w:r>
        <w:rPr>
          <w:rFonts w:ascii="Times New Roman" w:hAnsi="Times New Roman" w:eastAsia="SimSun"/>
        </w:rPr>
        <w:t>（如热导率测量）作为似然约束，而当前基准并不具备该条件。因此所报告的</w:t>
      </w:r>
    </w:p>
    <w:p>
      <w:pPr/>
      <w:r>
        <w:rPr>
          <w:rFonts w:ascii="Times New Roman" w:hAnsi="Times New Roman" w:eastAsia="SimSun"/>
        </w:rPr>
        <w:t>后验收缩量是完整 8 维标定所能达到的下界。</w:t>
      </w:r>
    </w:p>
    <w:p>
      <w:pPr/>
      <w:r>
        <w:rPr>
          <w:rFonts w:ascii="Times New Roman" w:hAnsi="Times New Roman" w:eastAsia="SimSun"/>
        </w:rPr>
        <w:t>Third, keff prediction on feature-tail OOD subsets is heterogeneous: on</w:t>
      </w:r>
    </w:p>
    <w:p>
      <w:pPr/>
      <w:r>
        <w:rPr>
          <w:rFonts w:ascii="Times New Roman" w:hAnsi="Times New Roman" w:eastAsia="SimSun"/>
        </w:rPr>
        <w:t>the α_base tail the keff R² drops to ≈ 0.29 (vs. an in-distribution</w:t>
      </w:r>
    </w:p>
    <w:p>
      <w:pPr/>
      <w:r>
        <w:rPr>
          <w:rFonts w:ascii="Times New Roman" w:hAnsi="Times New Roman" w:eastAsia="SimSun"/>
        </w:rPr>
        <w:t>global R² of 0.825 on the full test set), whereas stress retains R² ≥</w:t>
      </w:r>
    </w:p>
    <w:p>
      <w:pPr/>
      <w:r>
        <w:rPr>
          <w:rFonts w:ascii="Times New Roman" w:hAnsi="Times New Roman" w:eastAsia="SimSun"/>
        </w:rPr>
        <w:t>0.75 across all four tested feature-tail splits. Extrapolation of keff</w:t>
      </w:r>
    </w:p>
    <w:p>
      <w:pPr/>
      <w:r>
        <w:rPr>
          <w:rFonts w:ascii="Times New Roman" w:hAnsi="Times New Roman" w:eastAsia="SimSun"/>
        </w:rPr>
        <w:t>beyond the training range of the dominant reactivity coefficient is</w:t>
      </w:r>
    </w:p>
    <w:p>
      <w:pPr/>
      <w:r>
        <w:rPr>
          <w:rFonts w:ascii="Times New Roman" w:hAnsi="Times New Roman" w:eastAsia="SimSun"/>
        </w:rPr>
        <w:t>therefore the weakest generalization axis of the surrogate. The</w:t>
      </w:r>
    </w:p>
    <w:p>
      <w:pPr/>
      <w:r>
        <w:rPr>
          <w:rFonts w:ascii="Times New Roman" w:hAnsi="Times New Roman" w:eastAsia="SimSun"/>
        </w:rPr>
        <w:t>anomalous pattern in which several OOD subsets report *higher* R² than</w:t>
      </w:r>
    </w:p>
    <w:p>
      <w:pPr/>
      <w:r>
        <w:rPr>
          <w:rFonts w:ascii="Times New Roman" w:hAnsi="Times New Roman" w:eastAsia="SimSun"/>
        </w:rPr>
        <w:t>their in-distribution counterparts arises from SST inflation in the</w:t>
      </w:r>
    </w:p>
    <w:p>
      <w:pPr/>
      <w:r>
        <w:rPr>
          <w:rFonts w:ascii="Times New Roman" w:hAnsi="Times New Roman" w:eastAsia="SimSun"/>
        </w:rPr>
        <w:t>tail subset (large target variance relative to MAE) rather than genuine</w:t>
      </w:r>
    </w:p>
    <w:p>
      <w:pPr/>
      <w:r>
        <w:rPr>
          <w:rFonts w:ascii="Times New Roman" w:hAnsi="Times New Roman" w:eastAsia="SimSun"/>
        </w:rPr>
        <w:t>improvement, and is discussed in Appendix A.</w:t>
      </w:r>
    </w:p>
    <w:p>
      <w:pPr/>
      <w:r>
        <w:rPr>
          <w:rFonts w:ascii="Times New Roman" w:hAnsi="Times New Roman" w:eastAsia="SimSun"/>
        </w:rPr>
        <w:t>第三，keff 在特征尾部 OOD 子集上的预测表现不均匀：在 α_base 尾部，keff</w:t>
      </w:r>
    </w:p>
    <w:p>
      <w:pPr/>
      <w:r>
        <w:rPr>
          <w:rFonts w:ascii="Times New Roman" w:hAnsi="Times New Roman" w:eastAsia="SimSun"/>
        </w:rPr>
        <w:t>R² 降至 ≈ 0.29（相对于整体测试集分布内 R²=0.825），而应力在所测四个</w:t>
      </w:r>
    </w:p>
    <w:p>
      <w:pPr/>
      <w:r>
        <w:rPr>
          <w:rFonts w:ascii="Times New Roman" w:hAnsi="Times New Roman" w:eastAsia="SimSun"/>
        </w:rPr>
        <w:t>特征尾部子集上均保持 R² ≥ 0.75。因此 keff 在主控反应性系数训练范围外</w:t>
      </w:r>
    </w:p>
    <w:p>
      <w:pPr/>
      <w:r>
        <w:rPr>
          <w:rFonts w:ascii="Times New Roman" w:hAnsi="Times New Roman" w:eastAsia="SimSun"/>
        </w:rPr>
        <w:t>的外推是代理泛化的最薄弱方向。部分 OOD 子集出现 R² *高于* 分布内</w:t>
      </w:r>
    </w:p>
    <w:p>
      <w:pPr/>
      <w:r>
        <w:rPr>
          <w:rFonts w:ascii="Times New Roman" w:hAnsi="Times New Roman" w:eastAsia="SimSun"/>
        </w:rPr>
        <w:t>对照的异常模式，源于尾部子集的 SST 膨胀（目标方差相对 MAE 偏大），</w:t>
      </w:r>
    </w:p>
    <w:p>
      <w:pPr/>
      <w:r>
        <w:rPr>
          <w:rFonts w:ascii="Times New Roman" w:hAnsi="Times New Roman" w:eastAsia="SimSun"/>
        </w:rPr>
        <w:t>并非真正的泛化改进；详见附录 A。</w:t>
      </w:r>
    </w:p>
    <w:p>
      <w:pPr/>
      <w:r>
        <w:rPr>
          <w:rFonts w:ascii="Times New Roman" w:hAnsi="Times New Roman" w:eastAsia="SimSun"/>
        </w:rPr>
        <w:t>Fourth, the supplementary high-fidelity consistency check (Section 2.5)</w:t>
      </w:r>
    </w:p>
    <w:p>
      <w:pPr/>
      <w:r>
        <w:rPr>
          <w:rFonts w:ascii="Times New Roman" w:hAnsi="Times New Roman" w:eastAsia="SimSun"/>
        </w:rPr>
        <w:t>covers only the 18 stratified benchmark cases at posterior-mean</w:t>
      </w:r>
    </w:p>
    <w:p>
      <w:pPr/>
      <w:r>
        <w:rPr>
          <w:rFonts w:ascii="Times New Roman" w:hAnsi="Times New Roman" w:eastAsia="SimSun"/>
        </w:rPr>
        <w:t>parameter vectors and is not yet complete in the present revision; a</w:t>
      </w:r>
    </w:p>
    <w:p>
      <w:pPr/>
      <w:r>
        <w:rPr>
          <w:rFonts w:ascii="Times New Roman" w:hAnsi="Times New Roman" w:eastAsia="SimSun"/>
        </w:rPr>
        <w:t>larger-scale random-draw HF validation, decoupled from the calibration</w:t>
      </w:r>
    </w:p>
    <w:p>
      <w:pPr/>
      <w:r>
        <w:rPr>
          <w:rFonts w:ascii="Times New Roman" w:hAnsi="Times New Roman" w:eastAsia="SimSun"/>
        </w:rPr>
        <w:t>benchmark cases, would strengthen the surrogate-fidelity evidence and</w:t>
      </w:r>
    </w:p>
    <w:p>
      <w:pPr/>
      <w:r>
        <w:rPr>
          <w:rFonts w:ascii="Times New Roman" w:hAnsi="Times New Roman" w:eastAsia="SimSun"/>
        </w:rPr>
        <w:t>is left to future work.</w:t>
      </w:r>
    </w:p>
    <w:p>
      <w:pPr/>
      <w:r>
        <w:rPr>
          <w:rFonts w:ascii="Times New Roman" w:hAnsi="Times New Roman" w:eastAsia="SimSun"/>
        </w:rPr>
        <w:t>第四，§2.5 的高保真一致性补充抽查仅覆盖 18 例分层基准在后验均值</w:t>
      </w:r>
    </w:p>
    <w:p>
      <w:pPr/>
      <w:r>
        <w:rPr>
          <w:rFonts w:ascii="Times New Roman" w:hAnsi="Times New Roman" w:eastAsia="SimSun"/>
        </w:rPr>
        <w:t>参数向量处的重新评估，且在本修订中尚未完成；与标定基准案例脱钩的</w:t>
      </w:r>
    </w:p>
    <w:p>
      <w:pPr/>
      <w:r>
        <w:rPr>
          <w:rFonts w:ascii="Times New Roman" w:hAnsi="Times New Roman" w:eastAsia="SimSun"/>
        </w:rPr>
        <w:t>更大规模随机抽样 HF 验证将进一步强化代理保真度的证据，留待后续工作。</w:t>
      </w:r>
    </w:p>
    <w:p>
      <w:pPr>
        <w:pStyle w:val="Heading1"/>
      </w:pPr>
      <w:r>
        <w:rPr>
          <w:rFonts w:ascii="Times New Roman" w:hAnsi="Times New Roman" w:eastAsia="SimSun"/>
        </w:rPr>
        <w:t>4. 方法 / Methods</w:t>
      </w:r>
    </w:p>
    <w:p>
      <w:pPr>
        <w:pStyle w:val="Heading2"/>
      </w:pPr>
      <w:r>
        <w:rPr>
          <w:rFonts w:ascii="Times New Roman" w:hAnsi="Times New Roman" w:eastAsia="SimSun"/>
        </w:rPr>
        <w:t>4.1 材料不确定性模型 / Material Uncertainty Model</w:t>
      </w:r>
    </w:p>
    <w:p>
      <w:pPr/>
      <w:r>
        <w:rPr>
          <w:rFonts w:ascii="Times New Roman" w:hAnsi="Times New Roman" w:eastAsia="SimSun"/>
        </w:rPr>
        <w:t>The coupled HPR simulation involves eight material properties that enter</w:t>
      </w:r>
    </w:p>
    <w:p>
      <w:pPr/>
      <w:r>
        <w:rPr>
          <w:rFonts w:ascii="Times New Roman" w:hAnsi="Times New Roman" w:eastAsia="SimSun"/>
        </w:rPr>
        <w:t>the calculation through constitutive models for elasticity, thermal</w:t>
      </w:r>
    </w:p>
    <w:p>
      <w:pPr/>
      <w:r>
        <w:rPr>
          <w:rFonts w:ascii="Times New Roman" w:hAnsi="Times New Roman" w:eastAsia="SimSun"/>
        </w:rPr>
        <w:t>expansion, and heat conduction. These eight parameters were selected</w:t>
      </w:r>
    </w:p>
    <w:p>
      <w:pPr/>
      <w:r>
        <w:rPr>
          <w:rFonts w:ascii="Times New Roman" w:hAnsi="Times New Roman" w:eastAsia="SimSun"/>
        </w:rPr>
        <w:t>because they govern the three constitutive relationships that directly</w:t>
      </w:r>
    </w:p>
    <w:p>
      <w:pPr/>
      <w:r>
        <w:rPr>
          <w:rFonts w:ascii="Times New Roman" w:hAnsi="Times New Roman" w:eastAsia="SimSun"/>
        </w:rPr>
        <w:t>control the coupled thermo-mechanical-neutronic response; other material</w:t>
      </w:r>
    </w:p>
    <w:p>
      <w:pPr/>
      <w:r>
        <w:rPr>
          <w:rFonts w:ascii="Times New Roman" w:hAnsi="Times New Roman" w:eastAsia="SimSun"/>
        </w:rPr>
        <w:t>properties (e.g. fuel thermal conductivity, heat-pipe working-fluid</w:t>
      </w:r>
    </w:p>
    <w:p>
      <w:pPr/>
      <w:r>
        <w:rPr>
          <w:rFonts w:ascii="Times New Roman" w:hAnsi="Times New Roman" w:eastAsia="SimSun"/>
        </w:rPr>
        <w:t>parameters) are treated as fixed at their nominal values in the present</w:t>
      </w:r>
    </w:p>
    <w:p>
      <w:pPr/>
      <w:r>
        <w:rPr>
          <w:rFonts w:ascii="Times New Roman" w:hAnsi="Times New Roman" w:eastAsia="SimSun"/>
        </w:rPr>
        <w:t>study. The eight parameters are grouped by physical function into three</w:t>
      </w:r>
    </w:p>
    <w:p>
      <w:pPr/>
      <w:r>
        <w:rPr>
          <w:rFonts w:ascii="Times New Roman" w:hAnsi="Times New Roman" w:eastAsia="SimSun"/>
        </w:rPr>
        <w:t>categories.</w:t>
      </w:r>
    </w:p>
    <w:p>
      <w:pPr/>
      <w:r>
        <w:rPr>
          <w:rFonts w:ascii="Times New Roman" w:hAnsi="Times New Roman" w:eastAsia="SimSun"/>
        </w:rPr>
        <w:t>HPR 耦合仿真涉及八个通过弹性、热膨胀和热传导本构模型进入计算的材料</w:t>
      </w:r>
    </w:p>
    <w:p>
      <w:pPr/>
      <w:r>
        <w:rPr>
          <w:rFonts w:ascii="Times New Roman" w:hAnsi="Times New Roman" w:eastAsia="SimSun"/>
        </w:rPr>
        <w:t>性质。选择这八个参数是因为它们控制着直接影响耦合热–力–中子响应的三组</w:t>
      </w:r>
    </w:p>
    <w:p>
      <w:pPr/>
      <w:r>
        <w:rPr>
          <w:rFonts w:ascii="Times New Roman" w:hAnsi="Times New Roman" w:eastAsia="SimSun"/>
        </w:rPr>
        <w:t>本构关系；其他材料性质（如燃料热导率、热管工质参数）在本研究中固定在</w:t>
      </w:r>
    </w:p>
    <w:p>
      <w:pPr/>
      <w:r>
        <w:rPr>
          <w:rFonts w:ascii="Times New Roman" w:hAnsi="Times New Roman" w:eastAsia="SimSun"/>
        </w:rPr>
        <w:t>标称值。按物理功能分为三组。</w:t>
      </w:r>
    </w:p>
    <w:p>
      <w:pPr/>
      <w:r>
        <w:rPr>
          <w:rFonts w:ascii="Times New Roman" w:hAnsi="Times New Roman" w:eastAsia="SimSun"/>
        </w:rPr>
        <w:t>Structural mechanics parameters. The temperature-dependent Young's modulus</w:t>
      </w:r>
    </w:p>
    <w:p>
      <w:pPr/>
      <w:r>
        <w:rPr>
          <w:rFonts w:ascii="Times New Roman" w:hAnsi="Times New Roman" w:eastAsia="SimSun"/>
        </w:rPr>
        <w:t>of the SS316 monolith is modelled as a linear function of temperature:</w:t>
      </w:r>
    </w:p>
    <w:p>
      <w:pPr/>
      <w:r>
        <w:rPr>
          <w:rFonts w:ascii="Times New Roman" w:hAnsi="Times New Roman" w:eastAsia="SimSun"/>
        </w:rPr>
        <w:t>E(T) = E_slope · T + E_intercept, where E_intercept (nominal:</w:t>
      </w:r>
    </w:p>
    <w:p>
      <w:pPr/>
      <w:r>
        <w:rPr>
          <w:rFonts w:ascii="Times New Roman" w:hAnsi="Times New Roman" w:eastAsia="SimSun"/>
        </w:rPr>
        <w:t>2 × 10¹¹ Pa) determines the baseline stiffness and E_slope (nominal:</w:t>
      </w:r>
    </w:p>
    <w:p>
      <w:pPr/>
      <w:r>
        <w:rPr>
          <w:rFonts w:ascii="Times New Roman" w:hAnsi="Times New Roman" w:eastAsia="SimSun"/>
        </w:rPr>
        <w:t>−7 × 10⁷ Pa/K) captures its temperature softening. Poisson's ratio ν</w:t>
      </w:r>
    </w:p>
    <w:p>
      <w:pPr/>
      <w:r>
        <w:rPr>
          <w:rFonts w:ascii="Times New Roman" w:hAnsi="Times New Roman" w:eastAsia="SimSun"/>
        </w:rPr>
        <w:t>(nominal: 0.31) characterises the multi-axial stress state. These three</w:t>
      </w:r>
    </w:p>
    <w:p>
      <w:pPr/>
      <w:r>
        <w:rPr>
          <w:rFonts w:ascii="Times New Roman" w:hAnsi="Times New Roman" w:eastAsia="SimSun"/>
        </w:rPr>
        <w:t>parameters control stress through the generalised Hooke's law:</w:t>
      </w:r>
    </w:p>
    <w:p>
      <w:pPr/>
      <w:r>
        <w:rPr>
          <w:rFonts w:ascii="Times New Roman" w:hAnsi="Times New Roman" w:eastAsia="SimSun"/>
        </w:rPr>
        <w:t>σ = C(E, ν) · ε, where C is the fourth-order stiffness tensor.</w:t>
      </w:r>
    </w:p>
    <w:p>
      <w:pPr/>
      <w:r>
        <w:rPr>
          <w:rFonts w:ascii="Times New Roman" w:hAnsi="Times New Roman" w:eastAsia="SimSun"/>
        </w:rPr>
        <w:t>结构力学参数。SS316 基体的温度相关弹性模量建模为温度的线性函数：</w:t>
      </w:r>
    </w:p>
    <w:p>
      <w:pPr/>
      <w:r>
        <w:rPr>
          <w:rFonts w:ascii="Times New Roman" w:hAnsi="Times New Roman" w:eastAsia="SimSun"/>
        </w:rPr>
        <w:t>E(T) = E_slope · T + E_intercept，其中 E_intercept（标称值 2 × 10¹¹ Pa）</w:t>
      </w:r>
    </w:p>
    <w:p>
      <w:pPr/>
      <w:r>
        <w:rPr>
          <w:rFonts w:ascii="Times New Roman" w:hAnsi="Times New Roman" w:eastAsia="SimSun"/>
        </w:rPr>
        <w:t>确定基础刚度，E_slope（标称值 −7 × 10⁷ Pa/K）反映温度软化效应。泊松比</w:t>
      </w:r>
    </w:p>
    <w:p>
      <w:pPr/>
      <w:r>
        <w:rPr>
          <w:rFonts w:ascii="Times New Roman" w:hAnsi="Times New Roman" w:eastAsia="SimSun"/>
        </w:rPr>
        <w:t>ν（标称值 0.31）表征多轴应力状态。三个参数通过广义胡克定律</w:t>
      </w:r>
    </w:p>
    <w:p>
      <w:pPr/>
      <w:r>
        <w:rPr>
          <w:rFonts w:ascii="Times New Roman" w:hAnsi="Times New Roman" w:eastAsia="SimSun"/>
        </w:rPr>
        <w:t>σ = C(E, ν) · ε 控制应力，C 为四阶刚度张量。</w:t>
      </w:r>
    </w:p>
    <w:p>
      <w:pPr/>
      <w:r>
        <w:rPr>
          <w:rFonts w:ascii="Times New Roman" w:hAnsi="Times New Roman" w:eastAsia="SimSun"/>
        </w:rPr>
        <w:t>Thermal deformation parameters. The coefficient of thermal expansion is</w:t>
      </w:r>
    </w:p>
    <w:p>
      <w:pPr/>
      <w:r>
        <w:rPr>
          <w:rFonts w:ascii="Times New Roman" w:hAnsi="Times New Roman" w:eastAsia="SimSun"/>
        </w:rPr>
        <w:t>modelled as α(T) = α_base + α_slope · T, where α_base (nominal:</w:t>
      </w:r>
    </w:p>
    <w:p>
      <w:pPr/>
      <w:r>
        <w:rPr>
          <w:rFonts w:ascii="Times New Roman" w:hAnsi="Times New Roman" w:eastAsia="SimSun"/>
        </w:rPr>
        <w:t>1 × 10⁻⁵ K⁻¹) is the expansion coefficient at the reference condition</w:t>
      </w:r>
    </w:p>
    <w:p>
      <w:pPr/>
      <w:r>
        <w:rPr>
          <w:rFonts w:ascii="Times New Roman" w:hAnsi="Times New Roman" w:eastAsia="SimSun"/>
        </w:rPr>
        <w:t>and α_slope (nominal: 5 × 10⁻⁹ K⁻²) captures its temperature dependence.</w:t>
      </w:r>
    </w:p>
    <w:p>
      <w:pPr/>
      <w:r>
        <w:rPr>
          <w:rFonts w:ascii="Times New Roman" w:hAnsi="Times New Roman" w:eastAsia="SimSun"/>
        </w:rPr>
        <w:t>These parameters serve a dual role: they govern thermal strain</w:t>
      </w:r>
    </w:p>
    <w:p>
      <w:pPr/>
      <w:r>
        <w:rPr>
          <w:rFonts w:ascii="Times New Roman" w:hAnsi="Times New Roman" w:eastAsia="SimSun"/>
        </w:rPr>
        <w:t>ε_th = α · ΔT, which is the loading source for thermal stress, and they</w:t>
      </w:r>
    </w:p>
    <w:p>
      <w:pPr/>
      <w:r>
        <w:rPr>
          <w:rFonts w:ascii="Times New Roman" w:hAnsi="Times New Roman" w:eastAsia="SimSun"/>
        </w:rPr>
        <w:t>determine the magnitude of core geometric expansion, which is the primary</w:t>
      </w:r>
    </w:p>
    <w:p>
      <w:pPr/>
      <w:r>
        <w:rPr>
          <w:rFonts w:ascii="Times New Roman" w:hAnsi="Times New Roman" w:eastAsia="SimSun"/>
        </w:rPr>
        <w:t>pathway through which material properties affect the neutronic balance.</w:t>
      </w:r>
    </w:p>
    <w:p>
      <w:pPr/>
      <w:r>
        <w:rPr>
          <w:rFonts w:ascii="Times New Roman" w:hAnsi="Times New Roman" w:eastAsia="SimSun"/>
        </w:rPr>
        <w:t>热变形参数。热膨胀系数建模为 α(T) = α_base + α_slope · T，α_base</w:t>
      </w:r>
    </w:p>
    <w:p>
      <w:pPr/>
      <w:r>
        <w:rPr>
          <w:rFonts w:ascii="Times New Roman" w:hAnsi="Times New Roman" w:eastAsia="SimSun"/>
        </w:rPr>
        <w:t>（标称值 1 × 10⁻⁵ K⁻¹）为参考条件下膨胀系数，α_slope（标称值</w:t>
      </w:r>
    </w:p>
    <w:p>
      <w:pPr/>
      <w:r>
        <w:rPr>
          <w:rFonts w:ascii="Times New Roman" w:hAnsi="Times New Roman" w:eastAsia="SimSun"/>
        </w:rPr>
        <w:t>5 × 10⁻⁹ K⁻²）为温度依赖性。这两个参数具有双重角色：控制热应变</w:t>
      </w:r>
    </w:p>
    <w:p>
      <w:pPr/>
      <w:r>
        <w:rPr>
          <w:rFonts w:ascii="Times New Roman" w:hAnsi="Times New Roman" w:eastAsia="SimSun"/>
        </w:rPr>
        <w:t>ε_th = α · ΔT（应力的载荷源），同时决定堆芯几何膨胀的幅度——材料性质</w:t>
      </w:r>
    </w:p>
    <w:p>
      <w:pPr/>
      <w:r>
        <w:rPr>
          <w:rFonts w:ascii="Times New Roman" w:hAnsi="Times New Roman" w:eastAsia="SimSun"/>
        </w:rPr>
        <w:t>影响中子学平衡的主要路径。</w:t>
      </w:r>
    </w:p>
    <w:p>
      <w:pPr/>
      <w:r>
        <w:rPr>
          <w:rFonts w:ascii="Times New Roman" w:hAnsi="Times New Roman" w:eastAsia="SimSun"/>
        </w:rPr>
        <w:t>SS316 thermal transport parameters. The thermal conductivity of the</w:t>
      </w:r>
    </w:p>
    <w:p>
      <w:pPr/>
      <w:r>
        <w:rPr>
          <w:rFonts w:ascii="Times New Roman" w:hAnsi="Times New Roman" w:eastAsia="SimSun"/>
        </w:rPr>
        <w:t>monolith is modelled as k(T) = k_ref + k_slope · (T − T_ref), with three</w:t>
      </w:r>
    </w:p>
    <w:p>
      <w:pPr/>
      <w:r>
        <w:rPr>
          <w:rFonts w:ascii="Times New Roman" w:hAnsi="Times New Roman" w:eastAsia="SimSun"/>
        </w:rPr>
        <w:t>uncertain inputs: the reference conductivity k_ref (nominal:</w:t>
      </w:r>
    </w:p>
    <w:p>
      <w:pPr/>
      <w:r>
        <w:rPr>
          <w:rFonts w:ascii="Times New Roman" w:hAnsi="Times New Roman" w:eastAsia="SimSun"/>
        </w:rPr>
        <w:t>23.2 W/(m·K)), the reference temperature T_ref (nominal: 923.15 K), and</w:t>
      </w:r>
    </w:p>
    <w:p>
      <w:pPr/>
      <w:r>
        <w:rPr>
          <w:rFonts w:ascii="Times New Roman" w:hAnsi="Times New Roman" w:eastAsia="SimSun"/>
        </w:rPr>
        <w:t>the temperature-dependence coefficient k_slope (nominal: 1/75 W/(m·K²)).</w:t>
      </w:r>
    </w:p>
    <w:p>
      <w:pPr/>
      <w:r>
        <w:rPr>
          <w:rFonts w:ascii="Times New Roman" w:hAnsi="Times New Roman" w:eastAsia="SimSun"/>
        </w:rPr>
        <w:t>Together these three parameters control the temperature gradient across</w:t>
      </w:r>
    </w:p>
    <w:p>
      <w:pPr/>
      <w:r>
        <w:rPr>
          <w:rFonts w:ascii="Times New Roman" w:hAnsi="Times New Roman" w:eastAsia="SimSun"/>
        </w:rPr>
        <w:t>the monolith, which is the physical intermediary between fission power</w:t>
      </w:r>
    </w:p>
    <w:p>
      <w:pPr/>
      <w:r>
        <w:rPr>
          <w:rFonts w:ascii="Times New Roman" w:hAnsi="Times New Roman" w:eastAsia="SimSun"/>
        </w:rPr>
        <w:t>deposition and thermal stress. For consistency with the code and data</w:t>
      </w:r>
    </w:p>
    <w:p>
      <w:pPr/>
      <w:r>
        <w:rPr>
          <w:rFonts w:ascii="Times New Roman" w:hAnsi="Times New Roman" w:eastAsia="SimSun"/>
        </w:rPr>
        <w:t>files released with this work, k_ref is named SS316_k_ref, T_ref is named</w:t>
      </w:r>
    </w:p>
    <w:p>
      <w:pPr/>
      <w:r>
        <w:rPr>
          <w:rFonts w:ascii="Times New Roman" w:hAnsi="Times New Roman" w:eastAsia="SimSun"/>
        </w:rPr>
        <w:t>SS316_T_ref, and k_slope is named SS316_alpha in the source; the physics</w:t>
      </w:r>
    </w:p>
    <w:p>
      <w:pPr/>
      <w:r>
        <w:rPr>
          <w:rFonts w:ascii="Times New Roman" w:hAnsi="Times New Roman" w:eastAsia="SimSun"/>
        </w:rPr>
        <w:t>symbols k_ref, T_ref and k_slope are used throughout the manuscript.</w:t>
      </w:r>
    </w:p>
    <w:p>
      <w:pPr/>
      <w:r>
        <w:rPr>
          <w:rFonts w:ascii="Times New Roman" w:hAnsi="Times New Roman" w:eastAsia="SimSun"/>
        </w:rPr>
        <w:t>SS316 热传导参数。基体热导率建模为 k(T) = k_ref + k_slope · (T − T_ref)，</w:t>
      </w:r>
    </w:p>
    <w:p>
      <w:pPr/>
      <w:r>
        <w:rPr>
          <w:rFonts w:ascii="Times New Roman" w:hAnsi="Times New Roman" w:eastAsia="SimSun"/>
        </w:rPr>
        <w:t>对应三个不确定输入：参考热导率 k_ref（标称值 23.2 W/(m·K)）、参考温度</w:t>
      </w:r>
    </w:p>
    <w:p>
      <w:pPr/>
      <w:r>
        <w:rPr>
          <w:rFonts w:ascii="Times New Roman" w:hAnsi="Times New Roman" w:eastAsia="SimSun"/>
        </w:rPr>
        <w:t>T_ref（标称值 923.15 K）、以及温度依赖系数 k_slope（标称值</w:t>
      </w:r>
    </w:p>
    <w:p>
      <w:pPr/>
      <w:r>
        <w:rPr>
          <w:rFonts w:ascii="Times New Roman" w:hAnsi="Times New Roman" w:eastAsia="SimSun"/>
        </w:rPr>
        <w:t>1/75 W/(m·K²)）。三者共同决定基体内部温度梯度——裂变功率沉积与热应力</w:t>
      </w:r>
    </w:p>
    <w:p>
      <w:pPr/>
      <w:r>
        <w:rPr>
          <w:rFonts w:ascii="Times New Roman" w:hAnsi="Times New Roman" w:eastAsia="SimSun"/>
        </w:rPr>
        <w:t>之间的物理中间量。为与本文公开代码与数据保持一致，k_ref、T_ref、k_slope</w:t>
      </w:r>
    </w:p>
    <w:p>
      <w:pPr/>
      <w:r>
        <w:rPr>
          <w:rFonts w:ascii="Times New Roman" w:hAnsi="Times New Roman" w:eastAsia="SimSun"/>
        </w:rPr>
        <w:t>在源代码中分别记作 SS316_k_ref、SS316_T_ref、SS316_alpha；正文统一使用</w:t>
      </w:r>
    </w:p>
    <w:p>
      <w:pPr/>
      <w:r>
        <w:rPr>
          <w:rFonts w:ascii="Times New Roman" w:hAnsi="Times New Roman" w:eastAsia="SimSun"/>
        </w:rPr>
        <w:t>物理符号 k_ref、T_ref、k_slope。</w:t>
      </w:r>
    </w:p>
    <w:p>
      <w:pPr/>
      <w:r>
        <w:rPr>
          <w:rFonts w:ascii="Times New Roman" w:hAnsi="Times New Roman" w:eastAsia="SimSun"/>
        </w:rPr>
        <w:t>All eight parameters are assigned independent uniform priors with</w:t>
      </w:r>
    </w:p>
    <w:p>
      <w:pPr/>
      <w:r>
        <w:rPr>
          <w:rFonts w:ascii="Times New Roman" w:hAnsi="Times New Roman" w:eastAsia="SimSun"/>
        </w:rPr>
        <w:t>half-width 10% of the nominal design value: θ_k ~ U[0.9 θ_nom,k,</w:t>
      </w:r>
    </w:p>
    <w:p>
      <w:pPr/>
      <w:r>
        <w:rPr>
          <w:rFonts w:ascii="Times New Roman" w:hAnsi="Times New Roman" w:eastAsia="SimSun"/>
        </w:rPr>
        <w:t>1.1 θ_nom,k] (Table 1). The ±10% range is a conventional uncertainty</w:t>
      </w:r>
    </w:p>
    <w:p>
      <w:pPr/>
      <w:r>
        <w:rPr>
          <w:rFonts w:ascii="Times New Roman" w:hAnsi="Times New Roman" w:eastAsia="SimSun"/>
        </w:rPr>
        <w:t>margin for manufactured stainless-steel properties and is consistent with</w:t>
      </w:r>
    </w:p>
    <w:p>
      <w:pPr/>
      <w:r>
        <w:rPr>
          <w:rFonts w:ascii="Times New Roman" w:hAnsi="Times New Roman" w:eastAsia="SimSun"/>
        </w:rPr>
        <w:t>the perturbation range used in Zhang et al. (2025, Energy). The same</w:t>
      </w:r>
    </w:p>
    <w:p>
      <w:pPr/>
      <w:r>
        <w:rPr>
          <w:rFonts w:ascii="Times New Roman" w:hAnsi="Times New Roman" w:eastAsia="SimSun"/>
        </w:rPr>
        <w:t>prior distribution is used throughout the pipeline: as the sampling</w:t>
      </w:r>
    </w:p>
    <w:p>
      <w:pPr/>
      <w:r>
        <w:rPr>
          <w:rFonts w:ascii="Times New Roman" w:hAnsi="Times New Roman" w:eastAsia="SimSun"/>
        </w:rPr>
        <w:t>distribution in forward UQ (Section 4.4), as the input domain for Sobol</w:t>
      </w:r>
    </w:p>
    <w:p>
      <w:pPr/>
      <w:r>
        <w:rPr>
          <w:rFonts w:ascii="Times New Roman" w:hAnsi="Times New Roman" w:eastAsia="SimSun"/>
        </w:rPr>
        <w:t>analysis (Section 4.5), and as the prior in posterior calibration</w:t>
      </w:r>
    </w:p>
    <w:p>
      <w:pPr/>
      <w:r>
        <w:rPr>
          <w:rFonts w:ascii="Times New Roman" w:hAnsi="Times New Roman" w:eastAsia="SimSun"/>
        </w:rPr>
        <w:t>(Section 4.6).</w:t>
      </w:r>
    </w:p>
    <w:p>
      <w:pPr/>
      <w:r>
        <w:rPr>
          <w:rFonts w:ascii="Times New Roman" w:hAnsi="Times New Roman" w:eastAsia="SimSun"/>
        </w:rPr>
        <w:t>全部 8 个参数赋予独立均匀先验，半宽为标称值的 10%：θ_k ~ U[0.9 θ_nom,k,</w:t>
      </w:r>
    </w:p>
    <w:p>
      <w:pPr/>
      <w:r>
        <w:rPr>
          <w:rFonts w:ascii="Times New Roman" w:hAnsi="Times New Roman" w:eastAsia="SimSun"/>
        </w:rPr>
        <w:t>1.1 θ_nom,k]（表 1）。±10% 区间是制造级不锈钢性质的常规不确定性裕量，</w:t>
      </w:r>
    </w:p>
    <w:p>
      <w:pPr/>
      <w:r>
        <w:rPr>
          <w:rFonts w:ascii="Times New Roman" w:hAnsi="Times New Roman" w:eastAsia="SimSun"/>
        </w:rPr>
        <w:t>与 Zhang et al.（2025, Energy）中使用的扰动范围一致。该先验分布在全</w:t>
      </w:r>
    </w:p>
    <w:p>
      <w:pPr/>
      <w:r>
        <w:rPr>
          <w:rFonts w:ascii="Times New Roman" w:hAnsi="Times New Roman" w:eastAsia="SimSun"/>
        </w:rPr>
        <w:t>流水线中统一使用：作为前向 UQ（4.4 节）的采样分布、Sobol 分析（4.5</w:t>
      </w:r>
    </w:p>
    <w:p>
      <w:pPr/>
      <w:r>
        <w:rPr>
          <w:rFonts w:ascii="Times New Roman" w:hAnsi="Times New Roman" w:eastAsia="SimSun"/>
        </w:rPr>
        <w:t>节）的输入域和后验标定（4.6 节）的先验。</w:t>
      </w:r>
    </w:p>
    <w:p>
      <w:pPr>
        <w:pStyle w:val="Heading2"/>
      </w:pPr>
      <w:r>
        <w:rPr>
          <w:rFonts w:ascii="Times New Roman" w:hAnsi="Times New Roman" w:eastAsia="SimSun"/>
        </w:rPr>
        <w:t>4.2 耦合高保真仿真 / Coupled High-Fidelity Simulation</w:t>
      </w:r>
    </w:p>
    <w:p>
      <w:pPr/>
      <w:r>
        <w:rPr>
          <w:rFonts w:ascii="Times New Roman" w:hAnsi="Times New Roman" w:eastAsia="SimSun"/>
        </w:rPr>
        <w:t>The high-fidelity (HF) workflow couples OpenMC Monte Carlo neutronics</w:t>
      </w:r>
    </w:p>
    <w:p>
      <w:pPr/>
      <w:r>
        <w:rPr>
          <w:rFonts w:ascii="Times New Roman" w:hAnsi="Times New Roman" w:eastAsia="SimSun"/>
        </w:rPr>
        <w:t>with the FEniCS finite-element solver through a Picard fixed-point</w:t>
      </w:r>
    </w:p>
    <w:p>
      <w:pPr/>
      <w:r>
        <w:rPr>
          <w:rFonts w:ascii="Times New Roman" w:hAnsi="Times New Roman" w:eastAsia="SimSun"/>
        </w:rPr>
        <w:t>iteration scheme (Zhang et al. 2024). Starting from the eight material</w:t>
      </w:r>
    </w:p>
    <w:p>
      <w:pPr/>
      <w:r>
        <w:rPr>
          <w:rFonts w:ascii="Times New Roman" w:hAnsi="Times New Roman" w:eastAsia="SimSun"/>
        </w:rPr>
        <w:t>parameters and the reference core geometry, OpenMC computes the neutron</w:t>
      </w:r>
    </w:p>
    <w:p>
      <w:pPr/>
      <w:r>
        <w:rPr>
          <w:rFonts w:ascii="Times New Roman" w:hAnsi="Times New Roman" w:eastAsia="SimSun"/>
        </w:rPr>
        <w:t>multiplication factor keff and the spatially resolved fission power</w:t>
      </w:r>
    </w:p>
    <w:p>
      <w:pPr/>
      <w:r>
        <w:rPr>
          <w:rFonts w:ascii="Times New Roman" w:hAnsi="Times New Roman" w:eastAsia="SimSun"/>
        </w:rPr>
        <w:t>distribution. These are passed to the FEniCS thermo-elastic module, which</w:t>
      </w:r>
    </w:p>
    <w:p>
      <w:pPr/>
      <w:r>
        <w:rPr>
          <w:rFonts w:ascii="Times New Roman" w:hAnsi="Times New Roman" w:eastAsia="SimSun"/>
        </w:rPr>
        <w:t>solves for the temperature field, thermal expansion (displacement), and</w:t>
      </w:r>
    </w:p>
    <w:p>
      <w:pPr/>
      <w:r>
        <w:rPr>
          <w:rFonts w:ascii="Times New Roman" w:hAnsi="Times New Roman" w:eastAsia="SimSun"/>
        </w:rPr>
        <w:t>stress field. The updated geometry and temperature-dependent material</w:t>
      </w:r>
    </w:p>
    <w:p>
      <w:pPr/>
      <w:r>
        <w:rPr>
          <w:rFonts w:ascii="Times New Roman" w:hAnsi="Times New Roman" w:eastAsia="SimSun"/>
        </w:rPr>
        <w:t>cross-sections are then fed back to OpenMC for the next iteration.</w:t>
      </w:r>
    </w:p>
    <w:p>
      <w:pPr/>
      <w:r>
        <w:rPr>
          <w:rFonts w:ascii="Times New Roman" w:hAnsi="Times New Roman" w:eastAsia="SimSun"/>
        </w:rPr>
        <w:t>Convergence is declared when the maximum temperature difference between</w:t>
      </w:r>
    </w:p>
    <w:p>
      <w:pPr/>
      <w:r>
        <w:rPr>
          <w:rFonts w:ascii="Times New Roman" w:hAnsi="Times New Roman" w:eastAsia="SimSun"/>
        </w:rPr>
        <w:t>consecutive iterations falls below 1 K, with an under-relaxation factor</w:t>
      </w:r>
    </w:p>
    <w:p>
      <w:pPr/>
      <w:r>
        <w:rPr>
          <w:rFonts w:ascii="Times New Roman" w:hAnsi="Times New Roman" w:eastAsia="SimSun"/>
        </w:rPr>
        <w:t>of 0.1 applied to stabilise the iteration (Zhang et al. 2025, Energy).</w:t>
      </w:r>
    </w:p>
    <w:p>
      <w:pPr/>
      <w:r>
        <w:rPr>
          <w:rFonts w:ascii="Times New Roman" w:hAnsi="Times New Roman" w:eastAsia="SimSun"/>
        </w:rPr>
        <w:t>高保真（HF）工作流通过 Picard 不动点迭代方案耦合 OpenMC 蒙特卡洛中子学</w:t>
      </w:r>
    </w:p>
    <w:p>
      <w:pPr/>
      <w:r>
        <w:rPr>
          <w:rFonts w:ascii="Times New Roman" w:hAnsi="Times New Roman" w:eastAsia="SimSun"/>
        </w:rPr>
        <w:t>与 FEniCS 有限元求解器（Zhang et al. 2024）。从八个材料参数和参考堆芯</w:t>
      </w:r>
    </w:p>
    <w:p>
      <w:pPr/>
      <w:r>
        <w:rPr>
          <w:rFonts w:ascii="Times New Roman" w:hAnsi="Times New Roman" w:eastAsia="SimSun"/>
        </w:rPr>
        <w:t>几何出发，OpenMC 计算中子增殖因子 keff 和空间分辨的裂变功率分布，传递给</w:t>
      </w:r>
    </w:p>
    <w:p>
      <w:pPr/>
      <w:r>
        <w:rPr>
          <w:rFonts w:ascii="Times New Roman" w:hAnsi="Times New Roman" w:eastAsia="SimSun"/>
        </w:rPr>
        <w:t>FEniCS 热弹性模块求解温度场、热膨胀（位移）和应力场。更新的几何和温度</w:t>
      </w:r>
    </w:p>
    <w:p>
      <w:pPr/>
      <w:r>
        <w:rPr>
          <w:rFonts w:ascii="Times New Roman" w:hAnsi="Times New Roman" w:eastAsia="SimSun"/>
        </w:rPr>
        <w:t>相关材料截面反馈回 OpenMC 进行下一轮迭代。当连续迭代间最大温差低于 1 K</w:t>
      </w:r>
    </w:p>
    <w:p>
      <w:pPr/>
      <w:r>
        <w:rPr>
          <w:rFonts w:ascii="Times New Roman" w:hAnsi="Times New Roman" w:eastAsia="SimSun"/>
        </w:rPr>
        <w:t>时宣告收敛，亚松弛因子 0.1 用于稳定迭代（Zhang et al. 2025, Energy）。</w:t>
      </w:r>
    </w:p>
    <w:p>
      <w:pPr/>
      <w:r>
        <w:rPr>
          <w:rFonts w:ascii="Times New Roman" w:hAnsi="Times New Roman" w:eastAsia="SimSun"/>
        </w:rPr>
        <w:t>Two fidelity levels are retained from this iteration process. The</w:t>
      </w:r>
    </w:p>
    <w:p>
      <w:pPr/>
      <w:r>
        <w:rPr>
          <w:rFonts w:ascii="Times New Roman" w:hAnsi="Times New Roman" w:eastAsia="SimSun"/>
        </w:rPr>
        <w:t>decoupled single-pass prediction consists of the outputs after the first</w:t>
      </w:r>
    </w:p>
    <w:p>
      <w:pPr/>
      <w:r>
        <w:rPr>
          <w:rFonts w:ascii="Times New Roman" w:hAnsi="Times New Roman" w:eastAsia="SimSun"/>
        </w:rPr>
        <w:t>iteration (before coupling convergence): FEniCS receives the</w:t>
      </w:r>
    </w:p>
    <w:p>
      <w:pPr/>
      <w:r>
        <w:rPr>
          <w:rFonts w:ascii="Times New Roman" w:hAnsi="Times New Roman" w:eastAsia="SimSun"/>
        </w:rPr>
        <w:t>initial-geometry power distribution from OpenMC and produces</w:t>
      </w:r>
    </w:p>
    <w:p>
      <w:pPr/>
      <w:r>
        <w:rPr>
          <w:rFonts w:ascii="Times New Roman" w:hAnsi="Times New Roman" w:eastAsia="SimSun"/>
        </w:rPr>
        <w:t>thermal-structural outputs without feedback. The coupled steady-state</w:t>
      </w:r>
    </w:p>
    <w:p>
      <w:pPr/>
      <w:r>
        <w:rPr>
          <w:rFonts w:ascii="Times New Roman" w:hAnsi="Times New Roman" w:eastAsia="SimSun"/>
        </w:rPr>
        <w:t>prediction consists of the outputs after full convergence. Comparing</w:t>
      </w:r>
    </w:p>
    <w:p>
      <w:pPr/>
      <w:r>
        <w:rPr>
          <w:rFonts w:ascii="Times New Roman" w:hAnsi="Times New Roman" w:eastAsia="SimSun"/>
        </w:rPr>
        <w:t>these two levels isolates the effect of multi-physics coupling on the</w:t>
      </w:r>
    </w:p>
    <w:p>
      <w:pPr/>
      <w:r>
        <w:rPr>
          <w:rFonts w:ascii="Times New Roman" w:hAnsi="Times New Roman" w:eastAsia="SimSun"/>
        </w:rPr>
        <w:t>output distributions. The BNN is trained to predict both levels</w:t>
      </w:r>
    </w:p>
    <w:p>
      <w:pPr/>
      <w:r>
        <w:rPr>
          <w:rFonts w:ascii="Times New Roman" w:hAnsi="Times New Roman" w:eastAsia="SimSun"/>
        </w:rPr>
        <w:t>simultaneously.</w:t>
      </w:r>
    </w:p>
    <w:p>
      <w:pPr/>
      <w:r>
        <w:rPr>
          <w:rFonts w:ascii="Times New Roman" w:hAnsi="Times New Roman" w:eastAsia="SimSun"/>
        </w:rPr>
        <w:t>从该迭代过程中保留两个精度层次。解耦单轮预测由第一轮迭代后的输出构成</w:t>
      </w:r>
    </w:p>
    <w:p>
      <w:pPr/>
      <w:r>
        <w:rPr>
          <w:rFonts w:ascii="Times New Roman" w:hAnsi="Times New Roman" w:eastAsia="SimSun"/>
        </w:rPr>
        <w:t>（耦合收敛前）：FEniCS 接收 OpenMC 的初始几何功率分布，产生无反馈的</w:t>
      </w:r>
    </w:p>
    <w:p>
      <w:pPr/>
      <w:r>
        <w:rPr>
          <w:rFonts w:ascii="Times New Roman" w:hAnsi="Times New Roman" w:eastAsia="SimSun"/>
        </w:rPr>
        <w:t>热力输出。耦合稳态预测由完全收敛后的输出构成。比较两个层次可分离多物理</w:t>
      </w:r>
    </w:p>
    <w:p>
      <w:pPr/>
      <w:r>
        <w:rPr>
          <w:rFonts w:ascii="Times New Roman" w:hAnsi="Times New Roman" w:eastAsia="SimSun"/>
        </w:rPr>
        <w:t>耦合对输出分布的影响。BNN 同时预测两个层次。</w:t>
      </w:r>
    </w:p>
    <w:p>
      <w:pPr/>
      <w:r>
        <w:rPr>
          <w:rFonts w:ascii="Times New Roman" w:hAnsi="Times New Roman" w:eastAsia="SimSun"/>
        </w:rPr>
        <w:t>Each HF evaluation produces 15 scalar outputs. The 7 decoupled</w:t>
      </w:r>
    </w:p>
    <w:p>
      <w:pPr/>
      <w:r>
        <w:rPr>
          <w:rFonts w:ascii="Times New Roman" w:hAnsi="Times New Roman" w:eastAsia="SimSun"/>
        </w:rPr>
        <w:t>(iteration-1) outputs are: average fuel temperature, peak fuel</w:t>
      </w:r>
    </w:p>
    <w:p>
      <w:pPr/>
      <w:r>
        <w:rPr>
          <w:rFonts w:ascii="Times New Roman" w:hAnsi="Times New Roman" w:eastAsia="SimSun"/>
        </w:rPr>
        <w:t>temperature, peak monolith temperature, peak global stress, monolith mean</w:t>
      </w:r>
    </w:p>
    <w:p>
      <w:pPr/>
      <w:r>
        <w:rPr>
          <w:rFonts w:ascii="Times New Roman" w:hAnsi="Times New Roman" w:eastAsia="SimSun"/>
        </w:rPr>
        <w:t>temperature, core height after expansion, and heat-pipe wall displacement.</w:t>
      </w:r>
    </w:p>
    <w:p>
      <w:pPr/>
      <w:r>
        <w:rPr>
          <w:rFonts w:ascii="Times New Roman" w:hAnsi="Times New Roman" w:eastAsia="SimSun"/>
        </w:rPr>
        <w:t>The 8 coupled (iteration-2) outputs add keff to the same 7</w:t>
      </w:r>
    </w:p>
    <w:p>
      <w:pPr/>
      <w:r>
        <w:rPr>
          <w:rFonts w:ascii="Times New Roman" w:hAnsi="Times New Roman" w:eastAsia="SimSun"/>
        </w:rPr>
        <w:t>thermal-structural quantities. The five primary outputs used in the</w:t>
      </w:r>
    </w:p>
    <w:p>
      <w:pPr/>
      <w:r>
        <w:rPr>
          <w:rFonts w:ascii="Times New Roman" w:hAnsi="Times New Roman" w:eastAsia="SimSun"/>
        </w:rPr>
        <w:t>posterior likelihood (Section 4.6) are: coupled peak global stress,</w:t>
      </w:r>
    </w:p>
    <w:p>
      <w:pPr/>
      <w:r>
        <w:rPr>
          <w:rFonts w:ascii="Times New Roman" w:hAnsi="Times New Roman" w:eastAsia="SimSun"/>
        </w:rPr>
        <w:t>coupled peak fuel temperature, coupled peak monolith temperature, coupled</w:t>
      </w:r>
    </w:p>
    <w:p>
      <w:pPr/>
      <w:r>
        <w:rPr>
          <w:rFonts w:ascii="Times New Roman" w:hAnsi="Times New Roman" w:eastAsia="SimSun"/>
        </w:rPr>
        <w:t>wall displacement, and keff.</w:t>
      </w:r>
    </w:p>
    <w:p>
      <w:pPr/>
      <w:r>
        <w:rPr>
          <w:rFonts w:ascii="Times New Roman" w:hAnsi="Times New Roman" w:eastAsia="SimSun"/>
        </w:rPr>
        <w:t>每次 HF 评估产生 15 个标量输出。7 个解耦（第一轮）输出为：平均燃料温度、</w:t>
      </w:r>
    </w:p>
    <w:p>
      <w:pPr/>
      <w:r>
        <w:rPr>
          <w:rFonts w:ascii="Times New Roman" w:hAnsi="Times New Roman" w:eastAsia="SimSun"/>
        </w:rPr>
        <w:t>峰值燃料温度、峰值基体温度、峰值全局应力、基体均温、膨胀后堆芯高度和</w:t>
      </w:r>
    </w:p>
    <w:p>
      <w:pPr/>
      <w:r>
        <w:rPr>
          <w:rFonts w:ascii="Times New Roman" w:hAnsi="Times New Roman" w:eastAsia="SimSun"/>
        </w:rPr>
        <w:t>热管壁面位移。8 个耦合（第二轮）输出在相同 7 个热力量基础上增加 keff。</w:t>
      </w:r>
    </w:p>
    <w:p>
      <w:pPr/>
      <w:r>
        <w:rPr>
          <w:rFonts w:ascii="Times New Roman" w:hAnsi="Times New Roman" w:eastAsia="SimSun"/>
        </w:rPr>
        <w:t>后验似然（4.6 节）中使用的 5 个主输出为：耦合峰值全局应力、耦合峰值</w:t>
      </w:r>
    </w:p>
    <w:p>
      <w:pPr/>
      <w:r>
        <w:rPr>
          <w:rFonts w:ascii="Times New Roman" w:hAnsi="Times New Roman" w:eastAsia="SimSun"/>
        </w:rPr>
        <w:t>燃料温度、耦合峰值基体温度、耦合壁面位移和 keff。</w:t>
      </w:r>
    </w:p>
    <w:p>
      <w:pPr/>
      <w:r>
        <w:rPr>
          <w:rFonts w:ascii="Times New Roman" w:hAnsi="Times New Roman" w:eastAsia="SimSun"/>
        </w:rPr>
        <w:t>A dataset of n = 2900 samples was generated by Latin hypercube sampling</w:t>
      </w:r>
    </w:p>
    <w:p>
      <w:pPr/>
      <w:r>
        <w:rPr>
          <w:rFonts w:ascii="Times New Roman" w:hAnsi="Times New Roman" w:eastAsia="SimSun"/>
        </w:rPr>
        <w:t>over the 8-dimensional prior. A small number of samples produced</w:t>
      </w:r>
    </w:p>
    <w:p>
      <w:pPr/>
      <w:r>
        <w:rPr>
          <w:rFonts w:ascii="Times New Roman" w:hAnsi="Times New Roman" w:eastAsia="SimSun"/>
        </w:rPr>
        <w:t>non-converged or NaN outputs in the coupled iteration; these were</w:t>
      </w:r>
    </w:p>
    <w:p>
      <w:pPr/>
      <w:r>
        <w:rPr>
          <w:rFonts w:ascii="Times New Roman" w:hAnsi="Times New Roman" w:eastAsia="SimSun"/>
        </w:rPr>
        <w:t>excluded prior to surrogate training. The remaining samples were split</w:t>
      </w:r>
    </w:p>
    <w:p>
      <w:pPr/>
      <w:r>
        <w:rPr>
          <w:rFonts w:ascii="Times New Roman" w:hAnsi="Times New Roman" w:eastAsia="SimSun"/>
        </w:rPr>
        <w:t>into training (2029, ~70%), validation (436, ~15%), and test (435, ~15%)</w:t>
      </w:r>
    </w:p>
    <w:p>
      <w:pPr/>
      <w:r>
        <w:rPr>
          <w:rFonts w:ascii="Times New Roman" w:hAnsi="Times New Roman" w:eastAsia="SimSun"/>
        </w:rPr>
        <w:t>sets with a fixed random seed (seed = 2026), ensuring reproducibility</w:t>
      </w:r>
    </w:p>
    <w:p>
      <w:pPr/>
      <w:r>
        <w:rPr>
          <w:rFonts w:ascii="Times New Roman" w:hAnsi="Times New Roman" w:eastAsia="SimSun"/>
        </w:rPr>
        <w:t>across all experiments. The BNN does not resolve intermediate coupling</w:t>
      </w:r>
    </w:p>
    <w:p>
      <w:pPr/>
      <w:r>
        <w:rPr>
          <w:rFonts w:ascii="Times New Roman" w:hAnsi="Times New Roman" w:eastAsia="SimSun"/>
        </w:rPr>
        <w:t>quantities (e.g. spatially resolved power or temperature fields); it maps</w:t>
      </w:r>
    </w:p>
    <w:p>
      <w:pPr/>
      <w:r>
        <w:rPr>
          <w:rFonts w:ascii="Times New Roman" w:hAnsi="Times New Roman" w:eastAsia="SimSun"/>
        </w:rPr>
        <w:t>directly from the 8 input parameters to the 15 scalar outputs.</w:t>
      </w:r>
    </w:p>
    <w:p>
      <w:pPr/>
      <w:r>
        <w:rPr>
          <w:rFonts w:ascii="Times New Roman" w:hAnsi="Times New Roman" w:eastAsia="SimSun"/>
        </w:rPr>
        <w:t>通过拉丁超立方采样在 8 维先验空间上生成 n = 2900 个样本。少量样本在</w:t>
      </w:r>
    </w:p>
    <w:p>
      <w:pPr/>
      <w:r>
        <w:rPr>
          <w:rFonts w:ascii="Times New Roman" w:hAnsi="Times New Roman" w:eastAsia="SimSun"/>
        </w:rPr>
        <w:t>耦合迭代中产生未收敛或 NaN 输出，在代理训练前予以排除。剩余样本以固定</w:t>
      </w:r>
    </w:p>
    <w:p>
      <w:pPr/>
      <w:r>
        <w:rPr>
          <w:rFonts w:ascii="Times New Roman" w:hAnsi="Times New Roman" w:eastAsia="SimSun"/>
        </w:rPr>
        <w:t>随机种子（seed = 2026）划分为训练（2029，~70%）、验证（436，~15%）和</w:t>
      </w:r>
    </w:p>
    <w:p>
      <w:pPr/>
      <w:r>
        <w:rPr>
          <w:rFonts w:ascii="Times New Roman" w:hAnsi="Times New Roman" w:eastAsia="SimSun"/>
        </w:rPr>
        <w:t>测试（435，~15%）集，确保所有实验的可重复性。BNN 不解析中间耦合量</w:t>
      </w:r>
    </w:p>
    <w:p>
      <w:pPr/>
      <w:r>
        <w:rPr>
          <w:rFonts w:ascii="Times New Roman" w:hAnsi="Times New Roman" w:eastAsia="SimSun"/>
        </w:rPr>
        <w:t>（如空间分辨的功率或温度场），直接从 8 个输入参数映射到 15 个标量输出。</w:t>
      </w:r>
    </w:p>
    <w:p>
      <w:pPr>
        <w:pStyle w:val="Heading2"/>
      </w:pPr>
      <w:r>
        <w:rPr>
          <w:rFonts w:ascii="Times New Roman" w:hAnsi="Times New Roman" w:eastAsia="SimSun"/>
        </w:rPr>
        <w:t>4.3 贝叶斯神经网络代理 / Bayesian Neural Network Surrogate</w:t>
      </w:r>
    </w:p>
    <w:p>
      <w:pPr/>
      <w:r>
        <w:rPr>
          <w:rFonts w:ascii="Times New Roman" w:hAnsi="Times New Roman" w:eastAsia="SimSun"/>
        </w:rPr>
        <w:t>The surrogate is a Bayesian neural network (BNN). Unlike a deterministic</w:t>
      </w:r>
    </w:p>
    <w:p>
      <w:pPr/>
      <w:r>
        <w:rPr>
          <w:rFonts w:ascii="Times New Roman" w:hAnsi="Times New Roman" w:eastAsia="SimSun"/>
        </w:rPr>
        <w:t>network that returns a single point prediction, a BNN places a prior</w:t>
      </w:r>
    </w:p>
    <w:p>
      <w:pPr/>
      <w:r>
        <w:rPr>
          <w:rFonts w:ascii="Times New Roman" w:hAnsi="Times New Roman" w:eastAsia="SimSun"/>
        </w:rPr>
        <w:t>distribution over network weights and, after training, represents</w:t>
      </w:r>
    </w:p>
    <w:p>
      <w:pPr/>
      <w:r>
        <w:rPr>
          <w:rFonts w:ascii="Times New Roman" w:hAnsi="Times New Roman" w:eastAsia="SimSun"/>
        </w:rPr>
        <w:t>knowledge of the input–output map through a posterior distribution over</w:t>
      </w:r>
    </w:p>
    <w:p>
      <w:pPr/>
      <w:r>
        <w:rPr>
          <w:rFonts w:ascii="Times New Roman" w:hAnsi="Times New Roman" w:eastAsia="SimSun"/>
        </w:rPr>
        <w:t>weights. The resulting posterior predictive distribution serves as the</w:t>
      </w:r>
    </w:p>
    <w:p>
      <w:pPr/>
      <w:r>
        <w:rPr>
          <w:rFonts w:ascii="Times New Roman" w:hAnsi="Times New Roman" w:eastAsia="SimSun"/>
        </w:rPr>
        <w:t>common probabilistic object that all downstream analyses (forward UQ,</w:t>
      </w:r>
    </w:p>
    <w:p>
      <w:pPr/>
      <w:r>
        <w:rPr>
          <w:rFonts w:ascii="Times New Roman" w:hAnsi="Times New Roman" w:eastAsia="SimSun"/>
        </w:rPr>
        <w:t>sensitivity attribution, MCMC calibration) operate on. The same</w:t>
      </w:r>
    </w:p>
    <w:p>
      <w:pPr/>
      <w:r>
        <w:rPr>
          <w:rFonts w:ascii="Times New Roman" w:hAnsi="Times New Roman" w:eastAsia="SimSun"/>
        </w:rPr>
        <w:t>distribution can additionally be decomposed into a weight-uncertainty</w:t>
      </w:r>
    </w:p>
    <w:p>
      <w:pPr/>
      <w:r>
        <w:rPr>
          <w:rFonts w:ascii="Times New Roman" w:hAnsi="Times New Roman" w:eastAsia="SimSun"/>
        </w:rPr>
        <w:t>(epistemic) component and an observation-noise (aleatoric) component;</w:t>
      </w:r>
    </w:p>
    <w:p>
      <w:pPr/>
      <w:r>
        <w:rPr>
          <w:rFonts w:ascii="Times New Roman" w:hAnsi="Times New Roman" w:eastAsia="SimSun"/>
        </w:rPr>
        <w:t>this decomposition is reported in the Appendix as a diagnostic of the</w:t>
      </w:r>
    </w:p>
    <w:p>
      <w:pPr/>
      <w:r>
        <w:rPr>
          <w:rFonts w:ascii="Times New Roman" w:hAnsi="Times New Roman" w:eastAsia="SimSun"/>
        </w:rPr>
        <w:t>predictive variance, but is not used to drive the main-text analyses.</w:t>
      </w:r>
    </w:p>
    <w:p>
      <w:pPr/>
      <w:r>
        <w:rPr>
          <w:rFonts w:ascii="Times New Roman" w:hAnsi="Times New Roman" w:eastAsia="SimSun"/>
        </w:rPr>
        <w:t>代理模型为贝叶斯神经网络（BNN）。与返回单点预测的确定性网络不同，BNN</w:t>
      </w:r>
    </w:p>
    <w:p>
      <w:pPr/>
      <w:r>
        <w:rPr>
          <w:rFonts w:ascii="Times New Roman" w:hAnsi="Times New Roman" w:eastAsia="SimSun"/>
        </w:rPr>
        <w:t>对网络权重引入先验分布，并在训练后以权重的后验分布表示输入–输出映射</w:t>
      </w:r>
    </w:p>
    <w:p>
      <w:pPr/>
      <w:r>
        <w:rPr>
          <w:rFonts w:ascii="Times New Roman" w:hAnsi="Times New Roman" w:eastAsia="SimSun"/>
        </w:rPr>
        <w:t>的知识。由此得到的后验预测分布作为下游各类分析（前向 UQ、敏感性归因、</w:t>
      </w:r>
    </w:p>
    <w:p>
      <w:pPr/>
      <w:r>
        <w:rPr>
          <w:rFonts w:ascii="Times New Roman" w:hAnsi="Times New Roman" w:eastAsia="SimSun"/>
        </w:rPr>
        <w:t>MCMC 标定）共用的概率对象。该分布另可分解为权重不确定性（认识论）分量</w:t>
      </w:r>
    </w:p>
    <w:p>
      <w:pPr/>
      <w:r>
        <w:rPr>
          <w:rFonts w:ascii="Times New Roman" w:hAnsi="Times New Roman" w:eastAsia="SimSun"/>
        </w:rPr>
        <w:t>与观测噪声（偶然）分量；该分解在附录中作为预测方差的诊断信息报告，</w:t>
      </w:r>
    </w:p>
    <w:p>
      <w:pPr/>
      <w:r>
        <w:rPr>
          <w:rFonts w:ascii="Times New Roman" w:hAnsi="Times New Roman" w:eastAsia="SimSun"/>
        </w:rPr>
        <w:t>不参与正文主线分析的驱动。</w:t>
      </w:r>
    </w:p>
    <w:p>
      <w:pPr/>
      <w:r>
        <w:rPr>
          <w:rFonts w:ascii="Times New Roman" w:hAnsi="Times New Roman" w:eastAsia="SimSun"/>
        </w:rPr>
        <w:t>Architecture. The BNN uses a fully connected backbone (depth 3–8 layers,</w:t>
      </w:r>
    </w:p>
    <w:p>
      <w:pPr/>
      <w:r>
        <w:rPr>
          <w:rFonts w:ascii="Times New Roman" w:hAnsi="Times New Roman" w:eastAsia="SimSun"/>
        </w:rPr>
        <w:t>width 64–256 per layer, SiLU activation) with two output heads at the</w:t>
      </w:r>
    </w:p>
    <w:p>
      <w:pPr/>
      <w:r>
        <w:rPr>
          <w:rFonts w:ascii="Times New Roman" w:hAnsi="Times New Roman" w:eastAsia="SimSun"/>
        </w:rPr>
        <w:t>final layer: a mean head producing μ ∈ ℝ¹⁵ and a log-variance head</w:t>
      </w:r>
    </w:p>
    <w:p>
      <w:pPr/>
      <w:r>
        <w:rPr>
          <w:rFonts w:ascii="Times New Roman" w:hAnsi="Times New Roman" w:eastAsia="SimSun"/>
        </w:rPr>
        <w:t>producing log σ²_obs ∈ ℝ¹⁵ (clamped to [−20, 5] for numerical stability)</w:t>
      </w:r>
    </w:p>
    <w:p>
      <w:pPr/>
      <w:r>
        <w:rPr>
          <w:rFonts w:ascii="Times New Roman" w:hAnsi="Times New Roman" w:eastAsia="SimSun"/>
        </w:rPr>
        <w:t>that models aleatoric observation noise. The 8 input parameters and 15</w:t>
      </w:r>
    </w:p>
    <w:p>
      <w:pPr/>
      <w:r>
        <w:rPr>
          <w:rFonts w:ascii="Times New Roman" w:hAnsi="Times New Roman" w:eastAsia="SimSun"/>
        </w:rPr>
        <w:t>output targets are standardised to zero mean and unit variance using</w:t>
      </w:r>
    </w:p>
    <w:p>
      <w:pPr/>
      <w:r>
        <w:rPr>
          <w:rFonts w:ascii="Times New Roman" w:hAnsi="Times New Roman" w:eastAsia="SimSun"/>
        </w:rPr>
        <w:t>training-set statistics before training.</w:t>
      </w:r>
    </w:p>
    <w:p>
      <w:pPr/>
      <w:r>
        <w:rPr>
          <w:rFonts w:ascii="Times New Roman" w:hAnsi="Times New Roman" w:eastAsia="SimSun"/>
        </w:rPr>
        <w:t>架构。BNN 采用全连接主干（深度 3–8 层，每层宽度 64–256，SiLU 激活），</w:t>
      </w:r>
    </w:p>
    <w:p>
      <w:pPr/>
      <w:r>
        <w:rPr>
          <w:rFonts w:ascii="Times New Roman" w:hAnsi="Times New Roman" w:eastAsia="SimSun"/>
        </w:rPr>
        <w:t>末端并列两个输出头：均值头输出 μ ∈ ℝ¹⁵，对数方差头输出</w:t>
      </w:r>
    </w:p>
    <w:p>
      <w:pPr/>
      <w:r>
        <w:rPr>
          <w:rFonts w:ascii="Times New Roman" w:hAnsi="Times New Roman" w:eastAsia="SimSun"/>
        </w:rPr>
        <w:t>log σ²_obs ∈ ℝ¹⁵（限幅至 [−20, 5]），后者用于建模偶然观测噪声。8 个</w:t>
      </w:r>
    </w:p>
    <w:p>
      <w:pPr/>
      <w:r>
        <w:rPr>
          <w:rFonts w:ascii="Times New Roman" w:hAnsi="Times New Roman" w:eastAsia="SimSun"/>
        </w:rPr>
        <w:t>输入参数和 15 个输出目标在训练前使用训练集统计量标准化为零均值单位</w:t>
      </w:r>
    </w:p>
    <w:p>
      <w:pPr/>
      <w:r>
        <w:rPr>
          <w:rFonts w:ascii="Times New Roman" w:hAnsi="Times New Roman" w:eastAsia="SimSun"/>
        </w:rPr>
        <w:t>方差。</w:t>
      </w:r>
    </w:p>
    <w:p>
      <w:pPr/>
      <w:r>
        <w:rPr>
          <w:rFonts w:ascii="Times New Roman" w:hAnsi="Times New Roman" w:eastAsia="SimSun"/>
        </w:rPr>
        <w:t>Probabilistic formulation. Let f_w denote the network with weights w. The</w:t>
      </w:r>
    </w:p>
    <w:p>
      <w:pPr/>
      <w:r>
        <w:rPr>
          <w:rFonts w:ascii="Times New Roman" w:hAnsi="Times New Roman" w:eastAsia="SimSun"/>
        </w:rPr>
        <w:t>model assumes a Gaussian likelihood per output channel:</w:t>
      </w:r>
    </w:p>
    <w:p>
      <w:pPr/>
      <w:r>
        <w:rPr>
          <w:rFonts w:ascii="Times New Roman" w:hAnsi="Times New Roman" w:eastAsia="SimSun"/>
        </w:rPr>
        <w:t>y_j | θ, w ~ N(μ_{j,w}(θ), σ²_{obs,j,w}(θ)),   j = 1, …, 15,</w:t>
      </w:r>
    </w:p>
    <w:p>
      <w:pPr/>
      <w:r>
        <w:rPr>
          <w:rFonts w:ascii="Times New Roman" w:hAnsi="Times New Roman" w:eastAsia="SimSun"/>
        </w:rPr>
        <w:t>with an isotropic Gaussian weight prior p(w) = N(0, σ²_p I), where σ_p</w:t>
      </w:r>
    </w:p>
    <w:p>
      <w:pPr/>
      <w:r>
        <w:rPr>
          <w:rFonts w:ascii="Times New Roman" w:hAnsi="Times New Roman" w:eastAsia="SimSun"/>
        </w:rPr>
        <w:t>is treated as a hyperparameter (default 1.0; Optuna-searchable).</w:t>
      </w:r>
    </w:p>
    <w:p>
      <w:pPr/>
      <w:r>
        <w:rPr>
          <w:rFonts w:ascii="Times New Roman" w:hAnsi="Times New Roman" w:eastAsia="SimSun"/>
        </w:rPr>
        <w:t>Training then produces an</w:t>
      </w:r>
    </w:p>
    <w:p>
      <w:pPr/>
      <w:r>
        <w:rPr>
          <w:rFonts w:ascii="Times New Roman" w:hAnsi="Times New Roman" w:eastAsia="SimSun"/>
        </w:rPr>
        <w:t>approximate posterior q(w) ≈ p(w | D) over the weights, where D denotes</w:t>
      </w:r>
    </w:p>
    <w:p>
      <w:pPr/>
      <w:r>
        <w:rPr>
          <w:rFonts w:ascii="Times New Roman" w:hAnsi="Times New Roman" w:eastAsia="SimSun"/>
        </w:rPr>
        <w:t>the training set. The posterior predictive distribution for a new input</w:t>
      </w:r>
    </w:p>
    <w:p>
      <w:pPr/>
      <w:r>
        <w:rPr>
          <w:rFonts w:ascii="Times New Roman" w:hAnsi="Times New Roman" w:eastAsia="SimSun"/>
        </w:rPr>
        <w:t>θ is obtained by marginalising over q(w):</w:t>
      </w:r>
    </w:p>
    <w:p>
      <w:pPr/>
      <w:r>
        <w:rPr>
          <w:rFonts w:ascii="Times New Roman" w:hAnsi="Times New Roman" w:eastAsia="SimSun"/>
        </w:rPr>
        <w:t>p(y | θ, D) = ∫ p(y | θ, w) q(w) dw</w:t>
      </w:r>
    </w:p>
    <w:p>
      <w:pPr/>
      <w:r>
        <w:rPr>
          <w:rFonts w:ascii="Times New Roman" w:hAnsi="Times New Roman" w:eastAsia="SimSun"/>
        </w:rPr>
        <w:t>≈ (1/M) Σ_{m=1..M} p(y | θ, w^(m)),   w^(m) ~ q(w).</w:t>
      </w:r>
    </w:p>
    <w:p>
      <w:pPr/>
      <w:r>
        <w:rPr>
          <w:rFonts w:ascii="Times New Roman" w:hAnsi="Times New Roman" w:eastAsia="SimSun"/>
        </w:rPr>
        <w:t>概率形式。记网络为 f_w（权重 w），模型对每个输出通道假设高斯似然：</w:t>
      </w:r>
    </w:p>
    <w:p>
      <w:pPr/>
      <w:r>
        <w:rPr>
          <w:rFonts w:ascii="Times New Roman" w:hAnsi="Times New Roman" w:eastAsia="SimSun"/>
        </w:rPr>
        <w:t>y_j | θ, w ~ N(μ_{j,w}(θ), σ²_{obs,j,w}(θ))，j = 1, …, 15，</w:t>
      </w:r>
    </w:p>
    <w:p>
      <w:pPr/>
      <w:r>
        <w:rPr>
          <w:rFonts w:ascii="Times New Roman" w:hAnsi="Times New Roman" w:eastAsia="SimSun"/>
        </w:rPr>
        <w:t>权重先验为各向同性高斯 p(w) = N(0, σ²_p I)，σ_p 作为超参（默认 1.0，</w:t>
      </w:r>
    </w:p>
    <w:p>
      <w:pPr/>
      <w:r>
        <w:rPr>
          <w:rFonts w:ascii="Times New Roman" w:hAnsi="Times New Roman" w:eastAsia="SimSun"/>
        </w:rPr>
        <w:t>可经 Optuna 搜索）。训练得到权重的近似后验 q(w) ≈ p(w | D)，D 为训练</w:t>
      </w:r>
    </w:p>
    <w:p>
      <w:pPr/>
      <w:r>
        <w:rPr>
          <w:rFonts w:ascii="Times New Roman" w:hAnsi="Times New Roman" w:eastAsia="SimSun"/>
        </w:rPr>
        <w:t>集。新输入</w:t>
      </w:r>
    </w:p>
    <w:p>
      <w:pPr/>
      <w:r>
        <w:rPr>
          <w:rFonts w:ascii="Times New Roman" w:hAnsi="Times New Roman" w:eastAsia="SimSun"/>
        </w:rPr>
        <w:t>θ 处的后验预测分布通过对 q(w) 边缘化获得：</w:t>
      </w:r>
    </w:p>
    <w:p>
      <w:pPr/>
      <w:r>
        <w:rPr>
          <w:rFonts w:ascii="Times New Roman" w:hAnsi="Times New Roman" w:eastAsia="SimSun"/>
        </w:rPr>
        <w:t>p(y | θ, D) = ∫ p(y | θ, w) q(w) dw</w:t>
      </w:r>
    </w:p>
    <w:p>
      <w:pPr/>
      <w:r>
        <w:rPr>
          <w:rFonts w:ascii="Times New Roman" w:hAnsi="Times New Roman" w:eastAsia="SimSun"/>
        </w:rPr>
        <w:t>≈ (1/M) Σ_{m=1..M} p(y | θ, w^(m))， w^(m) ~ q(w)。</w:t>
      </w:r>
    </w:p>
    <w:p>
      <w:pPr/>
      <w:r>
        <w:rPr>
          <w:rFonts w:ascii="Times New Roman" w:hAnsi="Times New Roman" w:eastAsia="SimSun"/>
        </w:rPr>
        <w:t>Inference scheme. The BNN is trained by mean-field variational inference</w:t>
      </w:r>
    </w:p>
    <w:p>
      <w:pPr/>
      <w:r>
        <w:rPr>
          <w:rFonts w:ascii="Times New Roman" w:hAnsi="Times New Roman" w:eastAsia="SimSun"/>
        </w:rPr>
        <w:t>(MFVI) in the Bayes-by-Backprop formulation (Blundell et al. 2015 [10]).</w:t>
      </w:r>
    </w:p>
    <w:p>
      <w:pPr/>
      <w:r>
        <w:rPr>
          <w:rFonts w:ascii="Times New Roman" w:hAnsi="Times New Roman" w:eastAsia="SimSun"/>
        </w:rPr>
        <w:t>Each weight is endowed with an independent Gaussian variational posterior,</w:t>
      </w:r>
    </w:p>
    <w:p>
      <w:pPr/>
      <w:r>
        <w:rPr>
          <w:rFonts w:ascii="Times New Roman" w:hAnsi="Times New Roman" w:eastAsia="SimSun"/>
        </w:rPr>
        <w:t>q(w) = Π_ℓ N(μ_ℓ, softplus(ρ_ℓ)²), and the variational parameters</w:t>
      </w:r>
    </w:p>
    <w:p>
      <w:pPr/>
      <w:r>
        <w:rPr>
          <w:rFonts w:ascii="Times New Roman" w:hAnsi="Times New Roman" w:eastAsia="SimSun"/>
        </w:rPr>
        <w:t>{μ_ℓ, ρ_ℓ} are optimised by maximising the ELBO with the reparameterisation</w:t>
      </w:r>
    </w:p>
    <w:p>
      <w:pPr/>
      <w:r>
        <w:rPr>
          <w:rFonts w:ascii="Times New Roman" w:hAnsi="Times New Roman" w:eastAsia="SimSun"/>
        </w:rPr>
        <w:t>gradient. The training objective is the negative evidence lower bound</w:t>
      </w:r>
    </w:p>
    <w:p>
      <w:pPr/>
      <w:r>
        <w:rPr>
          <w:rFonts w:ascii="Times New Roman" w:hAnsi="Times New Roman" w:eastAsia="SimSun"/>
        </w:rPr>
        <w:t>(ELBO):</w:t>
      </w:r>
    </w:p>
    <w:p>
      <w:pPr/>
      <w:r>
        <w:rPr>
          <w:rFonts w:ascii="Times New Roman" w:hAnsi="Times New Roman" w:eastAsia="SimSun"/>
        </w:rPr>
        <w:t>L(φ) = − E_{q_φ(w)}[log p(D | w)] + KL[q_φ(w) ‖ p(w)],</w:t>
      </w:r>
    </w:p>
    <w:p>
      <w:pPr/>
      <w:r>
        <w:rPr>
          <w:rFonts w:ascii="Times New Roman" w:hAnsi="Times New Roman" w:eastAsia="SimSun"/>
        </w:rPr>
        <w:t>where φ collects the variational parameters. The first term is a</w:t>
      </w:r>
    </w:p>
    <w:p>
      <w:pPr/>
      <w:r>
        <w:rPr>
          <w:rFonts w:ascii="Times New Roman" w:hAnsi="Times New Roman" w:eastAsia="SimSun"/>
        </w:rPr>
        <w:t>heteroscedastic Gaussian negative log-likelihood over the training set;</w:t>
      </w:r>
    </w:p>
    <w:p>
      <w:pPr/>
      <w:r>
        <w:rPr>
          <w:rFonts w:ascii="Times New Roman" w:hAnsi="Times New Roman" w:eastAsia="SimSun"/>
        </w:rPr>
        <w:t>the second term regularises q(w) toward the prior. A KL annealing</w:t>
      </w:r>
    </w:p>
    <w:p>
      <w:pPr/>
      <w:r>
        <w:rPr>
          <w:rFonts w:ascii="Times New Roman" w:hAnsi="Times New Roman" w:eastAsia="SimSun"/>
        </w:rPr>
        <w:t>schedule is used so that the data term dominates early in training.</w:t>
      </w:r>
    </w:p>
    <w:p>
      <w:pPr/>
      <w:r>
        <w:rPr>
          <w:rFonts w:ascii="Times New Roman" w:hAnsi="Times New Roman" w:eastAsia="SimSun"/>
        </w:rPr>
        <w:t>推断方案。BNN 采用 Bayes-by-Backprop 形式的 mean-field 变分推断</w:t>
      </w:r>
    </w:p>
    <w:p>
      <w:pPr/>
      <w:r>
        <w:rPr>
          <w:rFonts w:ascii="Times New Roman" w:hAnsi="Times New Roman" w:eastAsia="SimSun"/>
        </w:rPr>
        <w:t>（MFVI，Blundell et al. 2015 [10]）。每个权重配备独立的高斯变分后验</w:t>
      </w:r>
    </w:p>
    <w:p>
      <w:pPr/>
      <w:r>
        <w:rPr>
          <w:rFonts w:ascii="Times New Roman" w:hAnsi="Times New Roman" w:eastAsia="SimSun"/>
        </w:rPr>
        <w:t>q(w) = Π_ℓ N(μ_ℓ, softplus(ρ_ℓ)²)，变分参数 {μ_ℓ, ρ_ℓ} 通过最大化</w:t>
      </w:r>
    </w:p>
    <w:p>
      <w:pPr/>
      <w:r>
        <w:rPr>
          <w:rFonts w:ascii="Times New Roman" w:hAnsi="Times New Roman" w:eastAsia="SimSun"/>
        </w:rPr>
        <w:t>ELBO 并使用重参数化梯度优化。训练目标为负证据下界（ELBO）：</w:t>
      </w:r>
    </w:p>
    <w:p>
      <w:pPr/>
      <w:r>
        <w:rPr>
          <w:rFonts w:ascii="Times New Roman" w:hAnsi="Times New Roman" w:eastAsia="SimSun"/>
        </w:rPr>
        <w:t>L(φ) = − E_{q_φ(w)}[log p(D | w)] + KL[q_φ(w) ‖ p(w)]，</w:t>
      </w:r>
    </w:p>
    <w:p>
      <w:pPr/>
      <w:r>
        <w:rPr>
          <w:rFonts w:ascii="Times New Roman" w:hAnsi="Times New Roman" w:eastAsia="SimSun"/>
        </w:rPr>
        <w:t>φ 为变分参数。第一项为训练集上的异方差高斯负对数似然，第二项把 q(w)</w:t>
      </w:r>
    </w:p>
    <w:p>
      <w:pPr/>
      <w:r>
        <w:rPr>
          <w:rFonts w:ascii="Times New Roman" w:hAnsi="Times New Roman" w:eastAsia="SimSun"/>
        </w:rPr>
        <w:t>向先验正则化。采用 KL 退火使训练前期由数据项主导。</w:t>
      </w:r>
    </w:p>
    <w:p>
      <w:pPr/>
      <w:r>
        <w:rPr>
          <w:rFonts w:ascii="Times New Roman" w:hAnsi="Times New Roman" w:eastAsia="SimSun"/>
        </w:rPr>
        <w:t>Predictive mean and variance. At inference, M = 50 weight samples</w:t>
      </w:r>
    </w:p>
    <w:p>
      <w:pPr/>
      <w:r>
        <w:rPr>
          <w:rFonts w:ascii="Times New Roman" w:hAnsi="Times New Roman" w:eastAsia="SimSun"/>
        </w:rPr>
        <w:t>w^(m) ~ q(w) are drawn (Sobol analysis uses M = 30 and the MCMC</w:t>
      </w:r>
    </w:p>
    <w:p>
      <w:pPr/>
      <w:r>
        <w:rPr>
          <w:rFonts w:ascii="Times New Roman" w:hAnsi="Times New Roman" w:eastAsia="SimSun"/>
        </w:rPr>
        <w:t>likelihood uses M = 20 for computational efficiency, as both already</w:t>
      </w:r>
    </w:p>
    <w:p>
      <w:pPr/>
      <w:r>
        <w:rPr>
          <w:rFonts w:ascii="Times New Roman" w:hAnsi="Times New Roman" w:eastAsia="SimSun"/>
        </w:rPr>
        <w:t>carry their own Monte Carlo averaging). The posterior predictive mean</w:t>
      </w:r>
    </w:p>
    <w:p>
      <w:pPr/>
      <w:r>
        <w:rPr>
          <w:rFonts w:ascii="Times New Roman" w:hAnsi="Times New Roman" w:eastAsia="SimSun"/>
        </w:rPr>
        <w:t>and variance for output j at input θ are:</w:t>
      </w:r>
    </w:p>
    <w:p>
      <w:pPr/>
      <w:r>
        <w:rPr>
          <w:rFonts w:ascii="Times New Roman" w:hAnsi="Times New Roman" w:eastAsia="SimSun"/>
        </w:rPr>
        <w:t>μ̂_j(θ) = (1/M) Σ_m μ_{j, w^(m)}(θ),</w:t>
      </w:r>
    </w:p>
    <w:p>
      <w:pPr/>
      <w:r>
        <w:rPr>
          <w:rFonts w:ascii="Times New Roman" w:hAnsi="Times New Roman" w:eastAsia="SimSun"/>
        </w:rPr>
        <w:t>Var̂_j(θ) = (1/M) Σ_m σ²_{obs,j,w^(m)}(θ)               [observation-noise]</w:t>
      </w:r>
    </w:p>
    <w:p>
      <w:pPr/>
      <w:r>
        <w:rPr>
          <w:rFonts w:ascii="Times New Roman" w:hAnsi="Times New Roman" w:eastAsia="SimSun"/>
        </w:rPr>
        <w:t>+ (1/M) Σ_m (μ_{j,w^(m)}(θ) − μ̂_j(θ))²        [weight-uncertainty].</w:t>
      </w:r>
    </w:p>
    <w:p>
      <w:pPr/>
      <w:r>
        <w:rPr>
          <w:rFonts w:ascii="Times New Roman" w:hAnsi="Times New Roman" w:eastAsia="SimSun"/>
        </w:rPr>
        <w:t>The 90% predictive interval is constructed from the empirical 5th and</w:t>
      </w:r>
    </w:p>
    <w:p>
      <w:pPr/>
      <w:r>
        <w:rPr>
          <w:rFonts w:ascii="Times New Roman" w:hAnsi="Times New Roman" w:eastAsia="SimSun"/>
        </w:rPr>
        <w:t>95th percentiles of the M predictive draws per output. The two terms in</w:t>
      </w:r>
    </w:p>
    <w:p>
      <w:pPr/>
      <w:r>
        <w:rPr>
          <w:rFonts w:ascii="Times New Roman" w:hAnsi="Times New Roman" w:eastAsia="SimSun"/>
        </w:rPr>
        <w:t>Var̂_j(θ) provide an aleatoric/epistemic decomposition of the predictive</w:t>
      </w:r>
    </w:p>
    <w:p>
      <w:pPr/>
      <w:r>
        <w:rPr>
          <w:rFonts w:ascii="Times New Roman" w:hAnsi="Times New Roman" w:eastAsia="SimSun"/>
        </w:rPr>
        <w:t>variance, which is reported as a diagnostic in the Appendix; the</w:t>
      </w:r>
    </w:p>
    <w:p>
      <w:pPr/>
      <w:r>
        <w:rPr>
          <w:rFonts w:ascii="Times New Roman" w:hAnsi="Times New Roman" w:eastAsia="SimSun"/>
        </w:rPr>
        <w:t>main-text analyses use the full posterior predictive distribution rather</w:t>
      </w:r>
    </w:p>
    <w:p>
      <w:pPr/>
      <w:r>
        <w:rPr>
          <w:rFonts w:ascii="Times New Roman" w:hAnsi="Times New Roman" w:eastAsia="SimSun"/>
        </w:rPr>
        <w:t>than either component in isolation.</w:t>
      </w:r>
    </w:p>
    <w:p>
      <w:pPr/>
      <w:r>
        <w:rPr>
          <w:rFonts w:ascii="Times New Roman" w:hAnsi="Times New Roman" w:eastAsia="SimSun"/>
        </w:rPr>
        <w:t>预测均值与方差。推断时抽取 M = 50 个权重样本 w^(m) ~ q(w)（Sobol</w:t>
      </w:r>
    </w:p>
    <w:p>
      <w:pPr/>
      <w:r>
        <w:rPr>
          <w:rFonts w:ascii="Times New Roman" w:hAnsi="Times New Roman" w:eastAsia="SimSun"/>
        </w:rPr>
        <w:t>分析使用 M = 30、MCMC 似然使用 M = 20 以兼顾效率——两者本身已含大量</w:t>
      </w:r>
    </w:p>
    <w:p>
      <w:pPr/>
      <w:r>
        <w:rPr>
          <w:rFonts w:ascii="Times New Roman" w:hAnsi="Times New Roman" w:eastAsia="SimSun"/>
        </w:rPr>
        <w:t>蒙特卡洛平均）；输入 θ 处输出 j 的后验预测均值与方差为：</w:t>
      </w:r>
    </w:p>
    <w:p>
      <w:pPr/>
      <w:r>
        <w:rPr>
          <w:rFonts w:ascii="Times New Roman" w:hAnsi="Times New Roman" w:eastAsia="SimSun"/>
        </w:rPr>
        <w:t>μ̂_j(θ) = (1/M) Σ_m μ_{j, w^(m)}(θ)，</w:t>
      </w:r>
    </w:p>
    <w:p>
      <w:pPr/>
      <w:r>
        <w:rPr>
          <w:rFonts w:ascii="Times New Roman" w:hAnsi="Times New Roman" w:eastAsia="SimSun"/>
        </w:rPr>
        <w:t>Var̂_j(θ) = (1/M) Σ_m σ²_{obs,j,w^(m)}(θ)               [观测噪声]</w:t>
      </w:r>
    </w:p>
    <w:p>
      <w:pPr/>
      <w:r>
        <w:rPr>
          <w:rFonts w:ascii="Times New Roman" w:hAnsi="Times New Roman" w:eastAsia="SimSun"/>
        </w:rPr>
        <w:t>+ (1/M) Σ_m (μ_{j,w^(m)}(θ) − μ̂_j(θ))²        [权重不确定性]。</w:t>
      </w:r>
    </w:p>
    <w:p>
      <w:pPr/>
      <w:r>
        <w:rPr>
          <w:rFonts w:ascii="Times New Roman" w:hAnsi="Times New Roman" w:eastAsia="SimSun"/>
        </w:rPr>
        <w:t>90% 预测区间由每个输出的 M 个预测样本的第 5–95 百分位得到。Var̂_j(θ)</w:t>
      </w:r>
    </w:p>
    <w:p>
      <w:pPr/>
      <w:r>
        <w:rPr>
          <w:rFonts w:ascii="Times New Roman" w:hAnsi="Times New Roman" w:eastAsia="SimSun"/>
        </w:rPr>
        <w:t>中的两项提供预测方差的偶然/认识论分解，作为附录中报告的诊断信息；</w:t>
      </w:r>
    </w:p>
    <w:p>
      <w:pPr/>
      <w:r>
        <w:rPr>
          <w:rFonts w:ascii="Times New Roman" w:hAnsi="Times New Roman" w:eastAsia="SimSun"/>
        </w:rPr>
        <w:t>正文主线分析使用完整的后验预测分布，而非其中任一单独分量。</w:t>
      </w:r>
    </w:p>
    <w:p>
      <w:pPr/>
      <w:r>
        <w:rPr>
          <w:rFonts w:ascii="Times New Roman" w:hAnsi="Times New Roman" w:eastAsia="SimSun"/>
        </w:rPr>
        <w:t>Hyperparameters were independently optimised via Optuna using a TPE</w:t>
      </w:r>
    </w:p>
    <w:p>
      <w:pPr/>
      <w:r>
        <w:rPr>
          <w:rFonts w:ascii="Times New Roman" w:hAnsi="Times New Roman" w:eastAsia="SimSun"/>
        </w:rPr>
        <w:t>sampler with median pruning. The search space included: depth (3–8</w:t>
      </w:r>
    </w:p>
    <w:p>
      <w:pPr/>
      <w:r>
        <w:rPr>
          <w:rFonts w:ascii="Times New Roman" w:hAnsi="Times New Roman" w:eastAsia="SimSun"/>
        </w:rPr>
        <w:t>layers), width (64–256), learning rate (10⁻⁴–3 × 10⁻³), batch size</w:t>
      </w:r>
    </w:p>
    <w:p>
      <w:pPr/>
      <w:r>
        <w:rPr>
          <w:rFonts w:ascii="Times New Roman" w:hAnsi="Times New Roman" w:eastAsia="SimSun"/>
        </w:rPr>
        <w:t>({32, 64, 128}), gradient clipping (0.5–5.0), the prior scale σ_p, the</w:t>
      </w:r>
    </w:p>
    <w:p>
      <w:pPr/>
      <w:r>
        <w:rPr>
          <w:rFonts w:ascii="Times New Roman" w:hAnsi="Times New Roman" w:eastAsia="SimSun"/>
        </w:rPr>
        <w:t>initial variational posterior scale, and the KL annealing schedule.</w:t>
      </w:r>
    </w:p>
    <w:p>
      <w:pPr/>
      <w:r>
        <w:rPr>
          <w:rFonts w:ascii="Times New Roman" w:hAnsi="Times New Roman" w:eastAsia="SimSun"/>
        </w:rPr>
        <w:t>Training ran for up to 300 epochs with early stopping (patience 25–30,</w:t>
      </w:r>
    </w:p>
    <w:p>
      <w:pPr/>
      <w:r>
        <w:rPr>
          <w:rFonts w:ascii="Times New Roman" w:hAnsi="Times New Roman" w:eastAsia="SimSun"/>
        </w:rPr>
        <w:t>minimum improvement 10⁻⁶) on validation ELBO. The final checkpoint was</w:t>
      </w:r>
    </w:p>
    <w:p>
      <w:pPr/>
      <w:r>
        <w:rPr>
          <w:rFonts w:ascii="Times New Roman" w:hAnsi="Times New Roman" w:eastAsia="SimSun"/>
        </w:rPr>
        <w:t>selected as the trial with the lowest validation NLL (posterior</w:t>
      </w:r>
    </w:p>
    <w:p>
      <w:pPr/>
      <w:r>
        <w:rPr>
          <w:rFonts w:ascii="Times New Roman" w:hAnsi="Times New Roman" w:eastAsia="SimSun"/>
        </w:rPr>
        <w:t>predictive). All models used Adam optimisation and Xavier uniform</w:t>
      </w:r>
    </w:p>
    <w:p>
      <w:pPr/>
      <w:r>
        <w:rPr>
          <w:rFonts w:ascii="Times New Roman" w:hAnsi="Times New Roman" w:eastAsia="SimSun"/>
        </w:rPr>
        <w:t>initialisation of the variational mean parameters.</w:t>
      </w:r>
    </w:p>
    <w:p>
      <w:pPr/>
      <w:r>
        <w:rPr>
          <w:rFonts w:ascii="Times New Roman" w:hAnsi="Times New Roman" w:eastAsia="SimSun"/>
        </w:rPr>
        <w:t>超参数通过 Optuna 使用 TPE 采样器和中位数剪枝独立优化。搜索空间包括：</w:t>
      </w:r>
    </w:p>
    <w:p>
      <w:pPr/>
      <w:r>
        <w:rPr>
          <w:rFonts w:ascii="Times New Roman" w:hAnsi="Times New Roman" w:eastAsia="SimSun"/>
        </w:rPr>
        <w:t>深度（3–8 层）、宽度（64–256）、学习率（10⁻⁴–3 × 10⁻³）、批大小</w:t>
      </w:r>
    </w:p>
    <w:p>
      <w:pPr/>
      <w:r>
        <w:rPr>
          <w:rFonts w:ascii="Times New Roman" w:hAnsi="Times New Roman" w:eastAsia="SimSun"/>
        </w:rPr>
        <w:t>（{32, 64, 128}）、梯度裁剪（0.5–5.0）、先验尺度 σ_p、变分后验初始</w:t>
      </w:r>
    </w:p>
    <w:p>
      <w:pPr/>
      <w:r>
        <w:rPr>
          <w:rFonts w:ascii="Times New Roman" w:hAnsi="Times New Roman" w:eastAsia="SimSun"/>
        </w:rPr>
        <w:t>尺度以及 KL 退火方案。训练至多 300 个 epoch，基于验证集 ELBO 早停</w:t>
      </w:r>
    </w:p>
    <w:p>
      <w:pPr/>
      <w:r>
        <w:rPr>
          <w:rFonts w:ascii="Times New Roman" w:hAnsi="Times New Roman" w:eastAsia="SimSun"/>
        </w:rPr>
        <w:t>（耐心 25–30，最小改进 10⁻⁶）。最终检查点选取验证集后验预测 NLL 最低</w:t>
      </w:r>
    </w:p>
    <w:p>
      <w:pPr/>
      <w:r>
        <w:rPr>
          <w:rFonts w:ascii="Times New Roman" w:hAnsi="Times New Roman" w:eastAsia="SimSun"/>
        </w:rPr>
        <w:t>的试验。所有模型使用 Adam 优化器与 Xavier 均匀初始化变分均值参数。</w:t>
      </w:r>
    </w:p>
    <w:p>
      <w:pPr>
        <w:pStyle w:val="Heading2"/>
      </w:pPr>
      <w:r>
        <w:rPr>
          <w:rFonts w:ascii="Times New Roman" w:hAnsi="Times New Roman" w:eastAsia="SimSun"/>
        </w:rPr>
        <w:t>4.4 前向不确定性传播方法 / Forward UQ Methodology</w:t>
      </w:r>
    </w:p>
    <w:p>
      <w:pPr/>
      <w:r>
        <w:rPr>
          <w:rFonts w:ascii="Times New Roman" w:hAnsi="Times New Roman" w:eastAsia="SimSun"/>
        </w:rPr>
        <w:t>Forward uncertainty propagation quantifies how prior parameter uncertainty</w:t>
      </w:r>
    </w:p>
    <w:p>
      <w:pPr/>
      <w:r>
        <w:rPr>
          <w:rFonts w:ascii="Times New Roman" w:hAnsi="Times New Roman" w:eastAsia="SimSun"/>
        </w:rPr>
        <w:t>maps to output uncertainty through the BNN. 20,000 samples are drawn from</w:t>
      </w:r>
    </w:p>
    <w:p>
      <w:pPr/>
      <w:r>
        <w:rPr>
          <w:rFonts w:ascii="Times New Roman" w:hAnsi="Times New Roman" w:eastAsia="SimSun"/>
        </w:rPr>
        <w:t>the joint prior (Section 4.1) by Latin hypercube sampling. For each</w:t>
      </w:r>
    </w:p>
    <w:p>
      <w:pPr/>
      <w:r>
        <w:rPr>
          <w:rFonts w:ascii="Times New Roman" w:hAnsi="Times New Roman" w:eastAsia="SimSun"/>
        </w:rPr>
        <w:t>sample θ_i, the BNN returns the posterior predictive mean μ̂(θ_i) for all</w:t>
      </w:r>
    </w:p>
    <w:p>
      <w:pPr/>
      <w:r>
        <w:rPr>
          <w:rFonts w:ascii="Times New Roman" w:hAnsi="Times New Roman" w:eastAsia="SimSun"/>
        </w:rPr>
        <w:t>15 outputs (marginalising over M weight samples). The empirical</w:t>
      </w:r>
    </w:p>
    <w:p>
      <w:pPr/>
      <w:r>
        <w:rPr>
          <w:rFonts w:ascii="Times New Roman" w:hAnsi="Times New Roman" w:eastAsia="SimSun"/>
        </w:rPr>
        <w:t>distribution of {μ̂(θ_i)}_{i=1}^{20000} constitutes the prior-predictive</w:t>
      </w:r>
    </w:p>
    <w:p>
      <w:pPr/>
      <w:r>
        <w:rPr>
          <w:rFonts w:ascii="Times New Roman" w:hAnsi="Times New Roman" w:eastAsia="SimSun"/>
        </w:rPr>
        <w:t>uncertainty propagation.</w:t>
      </w:r>
    </w:p>
    <w:p>
      <w:pPr/>
      <w:r>
        <w:rPr>
          <w:rFonts w:ascii="Times New Roman" w:hAnsi="Times New Roman" w:eastAsia="SimSun"/>
        </w:rPr>
        <w:t>前向不确定性传播量化先验参数不确定性如何通过 BNN 映射到输出不确定性。</w:t>
      </w:r>
    </w:p>
    <w:p>
      <w:pPr/>
      <w:r>
        <w:rPr>
          <w:rFonts w:ascii="Times New Roman" w:hAnsi="Times New Roman" w:eastAsia="SimSun"/>
        </w:rPr>
        <w:t>从联合先验（4.1 节）通过拉丁超立方采样抽取 20,000 个样本。对每个 θ_i，</w:t>
      </w:r>
    </w:p>
    <w:p>
      <w:pPr/>
      <w:r>
        <w:rPr>
          <w:rFonts w:ascii="Times New Roman" w:hAnsi="Times New Roman" w:eastAsia="SimSun"/>
        </w:rPr>
        <w:t>BNN 返回 15 个输出的后验预测均值 μ̂(θ_i)（对 M 个权重样本边缘化）。</w:t>
      </w:r>
    </w:p>
    <w:p>
      <w:pPr/>
      <w:r>
        <w:rPr>
          <w:rFonts w:ascii="Times New Roman" w:hAnsi="Times New Roman" w:eastAsia="SimSun"/>
        </w:rPr>
        <w:t>{μ̂(θ_i)} 的经验分布构成先验预测不确定性传播。</w:t>
      </w:r>
    </w:p>
    <w:p>
      <w:pPr/>
      <w:r>
        <w:rPr>
          <w:rFonts w:ascii="Times New Roman" w:hAnsi="Times New Roman" w:eastAsia="SimSun"/>
        </w:rPr>
        <w:t>This protocol (y = μ̂(θ) = E_w[μ_w(θ)]) deliberately isolates parametric</w:t>
      </w:r>
    </w:p>
    <w:p>
      <w:pPr/>
      <w:r>
        <w:rPr>
          <w:rFonts w:ascii="Times New Roman" w:hAnsi="Times New Roman" w:eastAsia="SimSun"/>
        </w:rPr>
        <w:t>uncertainty from the BNN's epistemic+aleatoric predictive spread. Because</w:t>
      </w:r>
    </w:p>
    <w:p>
      <w:pPr/>
      <w:r>
        <w:rPr>
          <w:rFonts w:ascii="Times New Roman" w:hAnsi="Times New Roman" w:eastAsia="SimSun"/>
        </w:rPr>
        <w:t>the BNN's posterior predictive variance already models both the</w:t>
      </w:r>
    </w:p>
    <w:p>
      <w:pPr/>
      <w:r>
        <w:rPr>
          <w:rFonts w:ascii="Times New Roman" w:hAnsi="Times New Roman" w:eastAsia="SimSun"/>
        </w:rPr>
        <w:t>observation-noise and weight-uncertainty contributions, including it in</w:t>
      </w:r>
    </w:p>
    <w:p>
      <w:pPr/>
      <w:r>
        <w:rPr>
          <w:rFonts w:ascii="Times New Roman" w:hAnsi="Times New Roman" w:eastAsia="SimSun"/>
        </w:rPr>
        <w:t>the forward propagation (y = μ̂(θ) + σ̂(θ) · ε, ε ~ N(0,1)) would mix the</w:t>
      </w:r>
    </w:p>
    <w:p>
      <w:pPr/>
      <w:r>
        <w:rPr>
          <w:rFonts w:ascii="Times New Roman" w:hAnsi="Times New Roman" w:eastAsia="SimSun"/>
        </w:rPr>
        <w:t>parametric prior with the surrogate's own uncertainty. The main-text</w:t>
      </w:r>
    </w:p>
    <w:p>
      <w:pPr/>
      <w:r>
        <w:rPr>
          <w:rFonts w:ascii="Times New Roman" w:hAnsi="Times New Roman" w:eastAsia="SimSun"/>
        </w:rPr>
        <w:t>results report the μ̂-only protocol so that all variance in the output</w:t>
      </w:r>
    </w:p>
    <w:p>
      <w:pPr/>
      <w:r>
        <w:rPr>
          <w:rFonts w:ascii="Times New Roman" w:hAnsi="Times New Roman" w:eastAsia="SimSun"/>
        </w:rPr>
        <w:t>distribution is attributable to input-parameter variation. The predictive</w:t>
      </w:r>
    </w:p>
    <w:p>
      <w:pPr/>
      <w:r>
        <w:rPr>
          <w:rFonts w:ascii="Times New Roman" w:hAnsi="Times New Roman" w:eastAsia="SimSun"/>
        </w:rPr>
        <w:t>variant is reported in the appendix as a consistency check; it yields</w:t>
      </w:r>
    </w:p>
    <w:p>
      <w:pPr/>
      <w:r>
        <w:rPr>
          <w:rFonts w:ascii="Times New Roman" w:hAnsi="Times New Roman" w:eastAsia="SimSun"/>
        </w:rPr>
        <w:t>broader distributions but preserves the same qualitative conclusions.</w:t>
      </w:r>
    </w:p>
    <w:p>
      <w:pPr/>
      <w:r>
        <w:rPr>
          <w:rFonts w:ascii="Times New Roman" w:hAnsi="Times New Roman" w:eastAsia="SimSun"/>
        </w:rPr>
        <w:t>该协议（y = μ̂(θ) = E_w[μ_w(θ)]）有意隔离参数不确定性与 BNN 自身的</w:t>
      </w:r>
    </w:p>
    <w:p>
      <w:pPr/>
      <w:r>
        <w:rPr>
          <w:rFonts w:ascii="Times New Roman" w:hAnsi="Times New Roman" w:eastAsia="SimSun"/>
        </w:rPr>
        <w:t>认识论+偶然预测展宽。由于 BNN 后验预测方差已同时建模观测噪声与权重</w:t>
      </w:r>
    </w:p>
    <w:p>
      <w:pPr/>
      <w:r>
        <w:rPr>
          <w:rFonts w:ascii="Times New Roman" w:hAnsi="Times New Roman" w:eastAsia="SimSun"/>
        </w:rPr>
        <w:t>不确定性，若在前向传播中包含它（y = μ̂(θ) + σ̂(θ) · ε）会将参数先验</w:t>
      </w:r>
    </w:p>
    <w:p>
      <w:pPr/>
      <w:r>
        <w:rPr>
          <w:rFonts w:ascii="Times New Roman" w:hAnsi="Times New Roman" w:eastAsia="SimSun"/>
        </w:rPr>
        <w:t>与代理自身不确定性混合。正文结果报告 μ̂-only 协议，使输出分布中的所有</w:t>
      </w:r>
    </w:p>
    <w:p>
      <w:pPr/>
      <w:r>
        <w:rPr>
          <w:rFonts w:ascii="Times New Roman" w:hAnsi="Times New Roman" w:eastAsia="SimSun"/>
        </w:rPr>
        <w:t>方差可归因于输入参数变异。预测变体在附录中作为一致性检验报告；它产生</w:t>
      </w:r>
    </w:p>
    <w:p>
      <w:pPr/>
      <w:r>
        <w:rPr>
          <w:rFonts w:ascii="Times New Roman" w:hAnsi="Times New Roman" w:eastAsia="SimSun"/>
        </w:rPr>
        <w:t>更宽的分布但保持相同的定性结论。</w:t>
      </w:r>
    </w:p>
    <w:p>
      <w:pPr/>
      <w:r>
        <w:rPr>
          <w:rFonts w:ascii="Times New Roman" w:hAnsi="Times New Roman" w:eastAsia="SimSun"/>
        </w:rPr>
        <w:t>Summary statistics of {μ̂(θ_i)} (mean, standard deviation, percentiles)</w:t>
      </w:r>
    </w:p>
    <w:p>
      <w:pPr/>
      <w:r>
        <w:rPr>
          <w:rFonts w:ascii="Times New Roman" w:hAnsi="Times New Roman" w:eastAsia="SimSun"/>
        </w:rPr>
        <w:t>are reported in Section 2.2 for the primary outputs. Distribution-level</w:t>
      </w:r>
    </w:p>
    <w:p>
      <w:pPr/>
      <w:r>
        <w:rPr>
          <w:rFonts w:ascii="Times New Roman" w:hAnsi="Times New Roman" w:eastAsia="SimSun"/>
        </w:rPr>
        <w:t>characterisation — i.e., how multiphysics coupling reshapes the output</w:t>
      </w:r>
    </w:p>
    <w:p>
      <w:pPr/>
      <w:r>
        <w:rPr>
          <w:rFonts w:ascii="Times New Roman" w:hAnsi="Times New Roman" w:eastAsia="SimSun"/>
        </w:rPr>
        <w:t>distribution relative to the decoupled prediction — is the role of</w:t>
      </w:r>
    </w:p>
    <w:p>
      <w:pPr/>
      <w:r>
        <w:rPr>
          <w:rFonts w:ascii="Times New Roman" w:hAnsi="Times New Roman" w:eastAsia="SimSun"/>
        </w:rPr>
        <w:t>forward UQ in this work; threshold-based exceedance statistics are not</w:t>
      </w:r>
    </w:p>
    <w:p>
      <w:pPr/>
      <w:r>
        <w:rPr>
          <w:rFonts w:ascii="Times New Roman" w:hAnsi="Times New Roman" w:eastAsia="SimSun"/>
        </w:rPr>
        <w:t>part of the main-text analysis.</w:t>
      </w:r>
    </w:p>
    <w:p>
      <w:pPr/>
      <w:r>
        <w:rPr>
          <w:rFonts w:ascii="Times New Roman" w:hAnsi="Times New Roman" w:eastAsia="SimSun"/>
        </w:rPr>
        <w:t>{μ̂(θ_i)} 的汇总统计量（均值、标准差、分位数）在 §2.2 中报告。本文</w:t>
      </w:r>
    </w:p>
    <w:p>
      <w:pPr/>
      <w:r>
        <w:rPr>
          <w:rFonts w:ascii="Times New Roman" w:hAnsi="Times New Roman" w:eastAsia="SimSun"/>
        </w:rPr>
        <w:t>前向 UQ 的角色为分布级表征——即多物理耦合相对解耦预测如何重塑输出</w:t>
      </w:r>
    </w:p>
    <w:p>
      <w:pPr/>
      <w:r>
        <w:rPr>
          <w:rFonts w:ascii="Times New Roman" w:hAnsi="Times New Roman" w:eastAsia="SimSun"/>
        </w:rPr>
        <w:t>分布；正文不展开基于阈值的超阈统计。</w:t>
      </w:r>
    </w:p>
    <w:p>
      <w:pPr>
        <w:pStyle w:val="Heading2"/>
      </w:pPr>
      <w:r>
        <w:rPr>
          <w:rFonts w:ascii="Times New Roman" w:hAnsi="Times New Roman" w:eastAsia="SimSun"/>
        </w:rPr>
        <w:t>4.5 Sobol 敏感性分析方法 / Sobol Sensitivity Methodology</w:t>
      </w:r>
    </w:p>
    <w:p>
      <w:pPr/>
      <w:r>
        <w:rPr>
          <w:rFonts w:ascii="Times New Roman" w:hAnsi="Times New Roman" w:eastAsia="SimSun"/>
        </w:rPr>
        <w:t>Variance-based global sensitivity analysis is built on the Sobol</w:t>
      </w:r>
    </w:p>
    <w:p>
      <w:pPr/>
      <w:r>
        <w:rPr>
          <w:rFonts w:ascii="Times New Roman" w:hAnsi="Times New Roman" w:eastAsia="SimSun"/>
        </w:rPr>
        <w:t>decomposition of a square-integrable output Y = μ̂(θ) of independent</w:t>
      </w:r>
    </w:p>
    <w:p>
      <w:pPr/>
      <w:r>
        <w:rPr>
          <w:rFonts w:ascii="Times New Roman" w:hAnsi="Times New Roman" w:eastAsia="SimSun"/>
        </w:rPr>
        <w:t>inputs θ = (θ_1, …, θ_d):</w:t>
      </w:r>
    </w:p>
    <w:p>
      <w:pPr/>
      <w:r>
        <w:rPr>
          <w:rFonts w:ascii="Times New Roman" w:hAnsi="Times New Roman" w:eastAsia="SimSun"/>
        </w:rPr>
        <w:t>Var(Y) = Σ_i V_i + Σ_{i&lt;j} V_{ij} + … + V_{1…d},</w:t>
      </w:r>
    </w:p>
    <w:p>
      <w:pPr/>
      <w:r>
        <w:rPr>
          <w:rFonts w:ascii="Times New Roman" w:hAnsi="Times New Roman" w:eastAsia="SimSun"/>
        </w:rPr>
        <w:t>where V_i = Var_{θ_i}(E[Y | θ_i]) is the main-effect variance of input i</w:t>
      </w:r>
    </w:p>
    <w:p>
      <w:pPr/>
      <w:r>
        <w:rPr>
          <w:rFonts w:ascii="Times New Roman" w:hAnsi="Times New Roman" w:eastAsia="SimSun"/>
        </w:rPr>
        <w:t>and the higher-order terms collect pairwise and multi-way interactions.</w:t>
      </w:r>
    </w:p>
    <w:p>
      <w:pPr/>
      <w:r>
        <w:rPr>
          <w:rFonts w:ascii="Times New Roman" w:hAnsi="Times New Roman" w:eastAsia="SimSun"/>
        </w:rPr>
        <w:t>The first-order and total-order Sobol indices are</w:t>
      </w:r>
    </w:p>
    <w:p>
      <w:pPr/>
      <w:r>
        <w:rPr>
          <w:rFonts w:ascii="Times New Roman" w:hAnsi="Times New Roman" w:eastAsia="SimSun"/>
        </w:rPr>
        <w:t>S_i = V_i / Var(Y),   S_{T,i} = 1 − Var_{θ_{~i}}(E[Y | θ_{~i}]) / Var(Y).</w:t>
      </w:r>
    </w:p>
    <w:p>
      <w:pPr/>
      <w:r>
        <w:rPr>
          <w:rFonts w:ascii="Times New Roman" w:hAnsi="Times New Roman" w:eastAsia="SimSun"/>
        </w:rPr>
        <w:t>S_i measures the fraction of output variance attributable to input i</w:t>
      </w:r>
    </w:p>
    <w:p>
      <w:pPr/>
      <w:r>
        <w:rPr>
          <w:rFonts w:ascii="Times New Roman" w:hAnsi="Times New Roman" w:eastAsia="SimSun"/>
        </w:rPr>
        <w:t>alone; S_{T,i} collects all effects involving input i, including</w:t>
      </w:r>
    </w:p>
    <w:p>
      <w:pPr/>
      <w:r>
        <w:rPr>
          <w:rFonts w:ascii="Times New Roman" w:hAnsi="Times New Roman" w:eastAsia="SimSun"/>
        </w:rPr>
        <w:t>interactions. A large gap between S_{T,i} and S_i indicates substantial</w:t>
      </w:r>
    </w:p>
    <w:p>
      <w:pPr/>
      <w:r>
        <w:rPr>
          <w:rFonts w:ascii="Times New Roman" w:hAnsi="Times New Roman" w:eastAsia="SimSun"/>
        </w:rPr>
        <w:t>interaction effects; when S_{T,i} ≈ S_i, input i acts primarily through</w:t>
      </w:r>
    </w:p>
    <w:p>
      <w:pPr/>
      <w:r>
        <w:rPr>
          <w:rFonts w:ascii="Times New Roman" w:hAnsi="Times New Roman" w:eastAsia="SimSun"/>
        </w:rPr>
        <w:t>an independent channel.</w:t>
      </w:r>
    </w:p>
    <w:p>
      <w:pPr/>
      <w:r>
        <w:rPr>
          <w:rFonts w:ascii="Times New Roman" w:hAnsi="Times New Roman" w:eastAsia="SimSun"/>
        </w:rPr>
        <w:t>基于方差的全局敏感性分析建立在 Sobol 分解之上。对于独立输入</w:t>
      </w:r>
    </w:p>
    <w:p>
      <w:pPr/>
      <w:r>
        <w:rPr>
          <w:rFonts w:ascii="Times New Roman" w:hAnsi="Times New Roman" w:eastAsia="SimSun"/>
        </w:rPr>
        <w:t>θ = (θ_1, …, θ_d) 的平方可积输出 Y = μ̂(θ)，有：</w:t>
      </w:r>
    </w:p>
    <w:p>
      <w:pPr/>
      <w:r>
        <w:rPr>
          <w:rFonts w:ascii="Times New Roman" w:hAnsi="Times New Roman" w:eastAsia="SimSun"/>
        </w:rPr>
        <w:t>Var(Y) = Σ_i V_i + Σ_{i&lt;j} V_{ij} + … + V_{1…d}，</w:t>
      </w:r>
    </w:p>
    <w:p>
      <w:pPr/>
      <w:r>
        <w:rPr>
          <w:rFonts w:ascii="Times New Roman" w:hAnsi="Times New Roman" w:eastAsia="SimSun"/>
        </w:rPr>
        <w:t>其中 V_i = Var_{θ_i}(E[Y | θ_i]) 为输入 i 的主效应方差，高阶项收集</w:t>
      </w:r>
    </w:p>
    <w:p>
      <w:pPr/>
      <w:r>
        <w:rPr>
          <w:rFonts w:ascii="Times New Roman" w:hAnsi="Times New Roman" w:eastAsia="SimSun"/>
        </w:rPr>
        <w:t>两两和多项交互。一阶与总阶 Sobol 指数分别为：</w:t>
      </w:r>
    </w:p>
    <w:p>
      <w:pPr/>
      <w:r>
        <w:rPr>
          <w:rFonts w:ascii="Times New Roman" w:hAnsi="Times New Roman" w:eastAsia="SimSun"/>
        </w:rPr>
        <w:t>S_i = V_i / Var(Y)， S_{T,i} = 1 − Var_{θ_{~i}}(E[Y | θ_{~i}]) / Var(Y)。</w:t>
      </w:r>
    </w:p>
    <w:p>
      <w:pPr/>
      <w:r>
        <w:rPr>
          <w:rFonts w:ascii="Times New Roman" w:hAnsi="Times New Roman" w:eastAsia="SimSun"/>
        </w:rPr>
        <w:t>S_i 度量仅由输入 i 单独引起的输出方差比例；S_{T,i} 汇集所有涉及输入</w:t>
      </w:r>
    </w:p>
    <w:p>
      <w:pPr/>
      <w:r>
        <w:rPr>
          <w:rFonts w:ascii="Times New Roman" w:hAnsi="Times New Roman" w:eastAsia="SimSun"/>
        </w:rPr>
        <w:t>i 的效应（含交互）。S_{T,i} 与 S_i 之间的较大差距表明存在显著的交互</w:t>
      </w:r>
    </w:p>
    <w:p>
      <w:pPr/>
      <w:r>
        <w:rPr>
          <w:rFonts w:ascii="Times New Roman" w:hAnsi="Times New Roman" w:eastAsia="SimSun"/>
        </w:rPr>
        <w:t>效应；当 S_{T,i} ≈ S_i 时，输入 i 主要通过独立通道起作用。</w:t>
      </w:r>
    </w:p>
    <w:p>
      <w:pPr/>
      <w:r>
        <w:rPr>
          <w:rFonts w:ascii="Times New Roman" w:hAnsi="Times New Roman" w:eastAsia="SimSun"/>
        </w:rPr>
        <w:t>Indices are estimated using the Saltelli quasi-random sampling scheme</w:t>
      </w:r>
    </w:p>
    <w:p>
      <w:pPr/>
      <w:r>
        <w:rPr>
          <w:rFonts w:ascii="Times New Roman" w:hAnsi="Times New Roman" w:eastAsia="SimSun"/>
        </w:rPr>
        <w:t>with the Jansen estimator. Two independent N_S × 8 matrices A and B are</w:t>
      </w:r>
    </w:p>
    <w:p>
      <w:pPr/>
      <w:r>
        <w:rPr>
          <w:rFonts w:ascii="Times New Roman" w:hAnsi="Times New Roman" w:eastAsia="SimSun"/>
        </w:rPr>
        <w:t>drawn from the prior (N_S = 4096 per matrix). For each input dimension</w:t>
      </w:r>
    </w:p>
    <w:p>
      <w:pPr/>
      <w:r>
        <w:rPr>
          <w:rFonts w:ascii="Times New Roman" w:hAnsi="Times New Roman" w:eastAsia="SimSun"/>
        </w:rPr>
        <w:t>i, a cross-matrix A_B^(i) is formed by replacing the i-th column of A</w:t>
      </w:r>
    </w:p>
    <w:p>
      <w:pPr/>
      <w:r>
        <w:rPr>
          <w:rFonts w:ascii="Times New Roman" w:hAnsi="Times New Roman" w:eastAsia="SimSun"/>
        </w:rPr>
        <w:t>with that of B. The total number of BNN posterior-predictive-mean</w:t>
      </w:r>
    </w:p>
    <w:p>
      <w:pPr/>
      <w:r>
        <w:rPr>
          <w:rFonts w:ascii="Times New Roman" w:hAnsi="Times New Roman" w:eastAsia="SimSun"/>
        </w:rPr>
        <w:t>evaluations per replication is N_S × (8 + 2) = 40,960. The BNN posterior</w:t>
      </w:r>
    </w:p>
    <w:p>
      <w:pPr/>
      <w:r>
        <w:rPr>
          <w:rFonts w:ascii="Times New Roman" w:hAnsi="Times New Roman" w:eastAsia="SimSun"/>
        </w:rPr>
        <w:t>predictive mean μ̂(θ) serves as the deterministic evaluator, for the same</w:t>
      </w:r>
    </w:p>
    <w:p>
      <w:pPr/>
      <w:r>
        <w:rPr>
          <w:rFonts w:ascii="Times New Roman" w:hAnsi="Times New Roman" w:eastAsia="SimSun"/>
        </w:rPr>
        <w:t>reason as in forward UQ: isolating parametric sensitivity from surrogate</w:t>
      </w:r>
    </w:p>
    <w:p>
      <w:pPr/>
      <w:r>
        <w:rPr>
          <w:rFonts w:ascii="Times New Roman" w:hAnsi="Times New Roman" w:eastAsia="SimSun"/>
        </w:rPr>
        <w:t>uncertainty.</w:t>
      </w:r>
    </w:p>
    <w:p>
      <w:pPr/>
      <w:r>
        <w:rPr>
          <w:rFonts w:ascii="Times New Roman" w:hAnsi="Times New Roman" w:eastAsia="SimSun"/>
        </w:rPr>
        <w:t>采用 Saltelli 准随机采样方案结合 Jansen 估计量估计指数。从先验中抽取</w:t>
      </w:r>
    </w:p>
    <w:p>
      <w:pPr/>
      <w:r>
        <w:rPr>
          <w:rFonts w:ascii="Times New Roman" w:hAnsi="Times New Roman" w:eastAsia="SimSun"/>
        </w:rPr>
        <w:t>两个独立的 N_S × 8 矩阵 A 和 B（每矩阵 N_S = 4096）。对每个输入维度</w:t>
      </w:r>
    </w:p>
    <w:p>
      <w:pPr/>
      <w:r>
        <w:rPr>
          <w:rFonts w:ascii="Times New Roman" w:hAnsi="Times New Roman" w:eastAsia="SimSun"/>
        </w:rPr>
        <w:t>i，将 A 的第 i 列替换为 B 的第 i 列形成交叉矩阵 A_B^(i)。每次重复的</w:t>
      </w:r>
    </w:p>
    <w:p>
      <w:pPr/>
      <w:r>
        <w:rPr>
          <w:rFonts w:ascii="Times New Roman" w:hAnsi="Times New Roman" w:eastAsia="SimSun"/>
        </w:rPr>
        <w:t>BNN 后验预测均值评估总数为 N_S × (8 + 2) = 40,960。BNN 后验预测均值</w:t>
      </w:r>
    </w:p>
    <w:p>
      <w:pPr/>
      <w:r>
        <w:rPr>
          <w:rFonts w:ascii="Times New Roman" w:hAnsi="Times New Roman" w:eastAsia="SimSun"/>
        </w:rPr>
        <w:t>μ̂(θ) 充当确定性评估器，原因与前向 UQ 相同：隔离参数敏感性与代理</w:t>
      </w:r>
    </w:p>
    <w:p>
      <w:pPr/>
      <w:r>
        <w:rPr>
          <w:rFonts w:ascii="Times New Roman" w:hAnsi="Times New Roman" w:eastAsia="SimSun"/>
        </w:rPr>
        <w:t>不确定性。</w:t>
      </w:r>
    </w:p>
    <w:p>
      <w:pPr/>
      <w:r>
        <w:rPr>
          <w:rFonts w:ascii="Times New Roman" w:hAnsi="Times New Roman" w:eastAsia="SimSun"/>
        </w:rPr>
        <w:t>To quantify sampling uncertainty in the estimated indices, the analysis</w:t>
      </w:r>
    </w:p>
    <w:p>
      <w:pPr/>
      <w:r>
        <w:rPr>
          <w:rFonts w:ascii="Times New Roman" w:hAnsi="Times New Roman" w:eastAsia="SimSun"/>
        </w:rPr>
        <w:t>is independently repeated 50 times with different random seeds. The 90%</w:t>
      </w:r>
    </w:p>
    <w:p>
      <w:pPr/>
      <w:r>
        <w:rPr>
          <w:rFonts w:ascii="Times New Roman" w:hAnsi="Times New Roman" w:eastAsia="SimSun"/>
        </w:rPr>
        <w:t>confidence interval for each index is computed as S̄₁ ± 1.645 × SE, where</w:t>
      </w:r>
    </w:p>
    <w:p>
      <w:pPr/>
      <w:r>
        <w:rPr>
          <w:rFonts w:ascii="Times New Roman" w:hAnsi="Times New Roman" w:eastAsia="SimSun"/>
        </w:rPr>
        <w:t>SE is the standard error across the 50 replications. A factor is</w:t>
      </w:r>
    </w:p>
    <w:p>
      <w:pPr/>
      <w:r>
        <w:rPr>
          <w:rFonts w:ascii="Times New Roman" w:hAnsi="Times New Roman" w:eastAsia="SimSun"/>
        </w:rPr>
        <w:t>considered a stable contributor only if the lower bound of its 90% CI</w:t>
      </w:r>
    </w:p>
    <w:p>
      <w:pPr/>
      <w:r>
        <w:rPr>
          <w:rFonts w:ascii="Times New Roman" w:hAnsi="Times New Roman" w:eastAsia="SimSun"/>
        </w:rPr>
        <w:t>exceeds zero; factors whose CI includes zero are not interpreted as</w:t>
      </w:r>
    </w:p>
    <w:p>
      <w:pPr/>
      <w:r>
        <w:rPr>
          <w:rFonts w:ascii="Times New Roman" w:hAnsi="Times New Roman" w:eastAsia="SimSun"/>
        </w:rPr>
        <w:t>meaningful contributors regardless of their point estimate.</w:t>
      </w:r>
    </w:p>
    <w:p>
      <w:pPr/>
      <w:r>
        <w:rPr>
          <w:rFonts w:ascii="Times New Roman" w:hAnsi="Times New Roman" w:eastAsia="SimSun"/>
        </w:rPr>
        <w:t>为量化估计指数中的采样不确定性，分析以不同随机种子独立重复 50 次。每个</w:t>
      </w:r>
    </w:p>
    <w:p>
      <w:pPr/>
      <w:r>
        <w:rPr>
          <w:rFonts w:ascii="Times New Roman" w:hAnsi="Times New Roman" w:eastAsia="SimSun"/>
        </w:rPr>
        <w:t>指数的 90% 置信区间计算为 S̄₁ ± 1.645 × SE，SE 为 50 次重复的标准</w:t>
      </w:r>
    </w:p>
    <w:p>
      <w:pPr/>
      <w:r>
        <w:rPr>
          <w:rFonts w:ascii="Times New Roman" w:hAnsi="Times New Roman" w:eastAsia="SimSun"/>
        </w:rPr>
        <w:t>误差。仅 90% CI 下界超过零的因子被视为稳定贡献者；CI 包含零的因子</w:t>
      </w:r>
    </w:p>
    <w:p>
      <w:pPr/>
      <w:r>
        <w:rPr>
          <w:rFonts w:ascii="Times New Roman" w:hAnsi="Times New Roman" w:eastAsia="SimSun"/>
        </w:rPr>
        <w:t>无论点估计值如何均不被解释为有意义的贡献者。</w:t>
      </w:r>
    </w:p>
    <w:p>
      <w:pPr>
        <w:pStyle w:val="Heading2"/>
      </w:pPr>
      <w:r>
        <w:rPr>
          <w:rFonts w:ascii="Times New Roman" w:hAnsi="Times New Roman" w:eastAsia="SimSun"/>
        </w:rPr>
        <w:t>4.6 后验标定方法 / Posterior Calibration Methodology</w:t>
      </w:r>
    </w:p>
    <w:p>
      <w:pPr/>
      <w:r>
        <w:rPr>
          <w:rFonts w:ascii="Times New Roman" w:hAnsi="Times New Roman" w:eastAsia="SimSun"/>
        </w:rPr>
        <w:t>Posterior calibration uses Bayesian inference to update the prior</w:t>
      </w:r>
    </w:p>
    <w:p>
      <w:pPr/>
      <w:r>
        <w:rPr>
          <w:rFonts w:ascii="Times New Roman" w:hAnsi="Times New Roman" w:eastAsia="SimSun"/>
        </w:rPr>
        <w:t>parameter distribution given observed coupled outputs, quantifying how</w:t>
      </w:r>
    </w:p>
    <w:p>
      <w:pPr/>
      <w:r>
        <w:rPr>
          <w:rFonts w:ascii="Times New Roman" w:hAnsi="Times New Roman" w:eastAsia="SimSun"/>
        </w:rPr>
        <w:t>much parameter uncertainty can be reduced by measurement-like</w:t>
      </w:r>
    </w:p>
    <w:p>
      <w:pPr/>
      <w:r>
        <w:rPr>
          <w:rFonts w:ascii="Times New Roman" w:hAnsi="Times New Roman" w:eastAsia="SimSun"/>
        </w:rPr>
        <w:t>information. Given a prior π(θ) and a likelihood p(y_obs | θ) induced by</w:t>
      </w:r>
    </w:p>
    <w:p>
      <w:pPr/>
      <w:r>
        <w:rPr>
          <w:rFonts w:ascii="Times New Roman" w:hAnsi="Times New Roman" w:eastAsia="SimSun"/>
        </w:rPr>
        <w:t>the BNN posterior predictive mean and the observation-noise model, the</w:t>
      </w:r>
    </w:p>
    <w:p>
      <w:pPr/>
      <w:r>
        <w:rPr>
          <w:rFonts w:ascii="Times New Roman" w:hAnsi="Times New Roman" w:eastAsia="SimSun"/>
        </w:rPr>
        <w:t>posterior over calibrated parameters is</w:t>
      </w:r>
    </w:p>
    <w:p>
      <w:pPr/>
      <w:r>
        <w:rPr>
          <w:rFonts w:ascii="Times New Roman" w:hAnsi="Times New Roman" w:eastAsia="SimSun"/>
        </w:rPr>
        <w:t>p(θ | y_obs) ∝ p(y_obs | θ) · π(θ).</w:t>
      </w:r>
    </w:p>
    <w:p>
      <w:pPr/>
      <w:r>
        <w:rPr>
          <w:rFonts w:ascii="Times New Roman" w:hAnsi="Times New Roman" w:eastAsia="SimSun"/>
        </w:rPr>
        <w:t>The posterior is represented by MCMC samples {θ^(m)}_{m=1}^{M} and is</w:t>
      </w:r>
    </w:p>
    <w:p>
      <w:pPr/>
      <w:r>
        <w:rPr>
          <w:rFonts w:ascii="Times New Roman" w:hAnsi="Times New Roman" w:eastAsia="SimSun"/>
        </w:rPr>
        <w:t>used downstream as an updated parameter distribution that can be</w:t>
      </w:r>
    </w:p>
    <w:p>
      <w:pPr/>
      <w:r>
        <w:rPr>
          <w:rFonts w:ascii="Times New Roman" w:hAnsi="Times New Roman" w:eastAsia="SimSun"/>
        </w:rPr>
        <w:t>re-evaluated through the BNN posterior predictive function for any</w:t>
      </w:r>
    </w:p>
    <w:p>
      <w:pPr/>
      <w:r>
        <w:rPr>
          <w:rFonts w:ascii="Times New Roman" w:hAnsi="Times New Roman" w:eastAsia="SimSun"/>
        </w:rPr>
        <w:t>output of interest.</w:t>
      </w:r>
    </w:p>
    <w:p>
      <w:pPr/>
      <w:r>
        <w:rPr>
          <w:rFonts w:ascii="Times New Roman" w:hAnsi="Times New Roman" w:eastAsia="SimSun"/>
        </w:rPr>
        <w:t>后验标定使用贝叶斯推断在给定观测耦合输出的条件下更新先验参数分布，</w:t>
      </w:r>
    </w:p>
    <w:p>
      <w:pPr/>
      <w:r>
        <w:rPr>
          <w:rFonts w:ascii="Times New Roman" w:hAnsi="Times New Roman" w:eastAsia="SimSun"/>
        </w:rPr>
        <w:t>量化类测量信息可以减少多少参数不确定性。给定先验 π(θ) 以及由 BNN</w:t>
      </w:r>
    </w:p>
    <w:p>
      <w:pPr/>
      <w:r>
        <w:rPr>
          <w:rFonts w:ascii="Times New Roman" w:hAnsi="Times New Roman" w:eastAsia="SimSun"/>
        </w:rPr>
        <w:t>后验预测均值与观测噪声模型共同给出的似然 p(y_obs | θ)，标定参数的</w:t>
      </w:r>
    </w:p>
    <w:p>
      <w:pPr/>
      <w:r>
        <w:rPr>
          <w:rFonts w:ascii="Times New Roman" w:hAnsi="Times New Roman" w:eastAsia="SimSun"/>
        </w:rPr>
        <w:t>后验为：</w:t>
      </w:r>
    </w:p>
    <w:p>
      <w:pPr/>
      <w:r>
        <w:rPr>
          <w:rFonts w:ascii="Times New Roman" w:hAnsi="Times New Roman" w:eastAsia="SimSun"/>
        </w:rPr>
        <w:t>p(θ | y_obs) ∝ p(y_obs | θ) · π(θ)。</w:t>
      </w:r>
    </w:p>
    <w:p>
      <w:pPr/>
      <w:r>
        <w:rPr>
          <w:rFonts w:ascii="Times New Roman" w:hAnsi="Times New Roman" w:eastAsia="SimSun"/>
        </w:rPr>
        <w:t>后验通过 MCMC 样本 {θ^(m)}_{m=1}^{M} 表示，下游作为更新后的参数分布</w:t>
      </w:r>
    </w:p>
    <w:p>
      <w:pPr/>
      <w:r>
        <w:rPr>
          <w:rFonts w:ascii="Times New Roman" w:hAnsi="Times New Roman" w:eastAsia="SimSun"/>
        </w:rPr>
        <w:t>使用，并可针对任意感兴趣输出经 BNN 后验预测函数重新评估。</w:t>
      </w:r>
    </w:p>
    <w:p>
      <w:pPr/>
      <w:r>
        <w:rPr>
          <w:rFonts w:ascii="Times New Roman" w:hAnsi="Times New Roman" w:eastAsia="SimSun"/>
        </w:rPr>
        <w:t>Four parameters are selected for calibration: E_intercept, α_base,</w:t>
      </w:r>
    </w:p>
    <w:p>
      <w:pPr/>
      <w:r>
        <w:rPr>
          <w:rFonts w:ascii="Times New Roman" w:hAnsi="Times New Roman" w:eastAsia="SimSun"/>
        </w:rPr>
        <w:t>α_slope, and k_ref. This subset was chosen based on the Sobol ranking:</w:t>
      </w:r>
    </w:p>
    <w:p>
      <w:pPr/>
      <w:r>
        <w:rPr>
          <w:rFonts w:ascii="Times New Roman" w:hAnsi="Times New Roman" w:eastAsia="SimSun"/>
        </w:rPr>
        <w:t>these four parameters have the largest S₁ values for stress and/or keff,</w:t>
      </w:r>
    </w:p>
    <w:p>
      <w:pPr/>
      <w:r>
        <w:rPr>
          <w:rFonts w:ascii="Times New Roman" w:hAnsi="Times New Roman" w:eastAsia="SimSun"/>
        </w:rPr>
        <w:t>collectively accounting for the majority of the explained variance. The</w:t>
      </w:r>
    </w:p>
    <w:p>
      <w:pPr/>
      <w:r>
        <w:rPr>
          <w:rFonts w:ascii="Times New Roman" w:hAnsi="Times New Roman" w:eastAsia="SimSun"/>
        </w:rPr>
        <w:t>remaining four parameters (E_slope, T_ref, k_slope, ν) are fixed at their</w:t>
      </w:r>
    </w:p>
    <w:p>
      <w:pPr/>
      <w:r>
        <w:rPr>
          <w:rFonts w:ascii="Times New Roman" w:hAnsi="Times New Roman" w:eastAsia="SimSun"/>
        </w:rPr>
        <w:t>true test-case values. Fixing these parameters is a simplification that</w:t>
      </w:r>
    </w:p>
    <w:p>
      <w:pPr/>
      <w:r>
        <w:rPr>
          <w:rFonts w:ascii="Times New Roman" w:hAnsi="Times New Roman" w:eastAsia="SimSun"/>
        </w:rPr>
        <w:t>assumes they could be independently measured; relaxing this assumption to</w:t>
      </w:r>
    </w:p>
    <w:p>
      <w:pPr/>
      <w:r>
        <w:rPr>
          <w:rFonts w:ascii="Times New Roman" w:hAnsi="Times New Roman" w:eastAsia="SimSun"/>
        </w:rPr>
        <w:t>a full 8-dimensional calibration would require additional independent</w:t>
      </w:r>
    </w:p>
    <w:p>
      <w:pPr/>
      <w:r>
        <w:rPr>
          <w:rFonts w:ascii="Times New Roman" w:hAnsi="Times New Roman" w:eastAsia="SimSun"/>
        </w:rPr>
        <w:t>observations to constrain the expanded parameter space.</w:t>
      </w:r>
    </w:p>
    <w:p>
      <w:pPr/>
      <w:r>
        <w:rPr>
          <w:rFonts w:ascii="Times New Roman" w:hAnsi="Times New Roman" w:eastAsia="SimSun"/>
        </w:rPr>
        <w:t>选择四个参数进行标定：E_intercept、α_base、α_slope 和 k_ref。该子集</w:t>
      </w:r>
    </w:p>
    <w:p>
      <w:pPr/>
      <w:r>
        <w:rPr>
          <w:rFonts w:ascii="Times New Roman" w:hAnsi="Times New Roman" w:eastAsia="SimSun"/>
        </w:rPr>
        <w:t>基于 Sobol 排序选择：这四个参数对应力和/或 keff 具有最大的 S₁ 值，</w:t>
      </w:r>
    </w:p>
    <w:p>
      <w:pPr/>
      <w:r>
        <w:rPr>
          <w:rFonts w:ascii="Times New Roman" w:hAnsi="Times New Roman" w:eastAsia="SimSun"/>
        </w:rPr>
        <w:t>共同解释了大部分方差。其余四个参数（E_slope、T_ref、k_slope、ν）固定</w:t>
      </w:r>
    </w:p>
    <w:p>
      <w:pPr/>
      <w:r>
        <w:rPr>
          <w:rFonts w:ascii="Times New Roman" w:hAnsi="Times New Roman" w:eastAsia="SimSun"/>
        </w:rPr>
        <w:t>在真实测试案例值。固定这些参数是一种简化假设，假定它们可被独立测量；</w:t>
      </w:r>
    </w:p>
    <w:p>
      <w:pPr/>
      <w:r>
        <w:rPr>
          <w:rFonts w:ascii="Times New Roman" w:hAnsi="Times New Roman" w:eastAsia="SimSun"/>
        </w:rPr>
        <w:t>将该假设放松为完整 8 维标定需要额外的独立观测来约束扩展的参数空间。</w:t>
      </w:r>
    </w:p>
    <w:p>
      <w:pPr/>
      <w:r>
        <w:rPr>
          <w:rFonts w:ascii="Times New Roman" w:hAnsi="Times New Roman" w:eastAsia="SimSun"/>
        </w:rPr>
        <w:t>Benchmark cases are drawn from the held-out test split to ensure that</w:t>
      </w:r>
    </w:p>
    <w:p>
      <w:pPr/>
      <w:r>
        <w:rPr>
          <w:rFonts w:ascii="Times New Roman" w:hAnsi="Times New Roman" w:eastAsia="SimSun"/>
        </w:rPr>
        <w:t>the BNN has not seen the true parameter–output pairs during training. A</w:t>
      </w:r>
    </w:p>
    <w:p>
      <w:pPr/>
      <w:r>
        <w:rPr>
          <w:rFonts w:ascii="Times New Roman" w:hAnsi="Times New Roman" w:eastAsia="SimSun"/>
        </w:rPr>
        <w:t>total of 18 benchmark cases are selected by stratified sampling across</w:t>
      </w:r>
    </w:p>
    <w:p>
      <w:pPr/>
      <w:r>
        <w:rPr>
          <w:rFonts w:ascii="Times New Roman" w:hAnsi="Times New Roman" w:eastAsia="SimSun"/>
        </w:rPr>
        <w:t>three stress bands: six low-stress, six intermediate-stress, and six</w:t>
      </w:r>
    </w:p>
    <w:p>
      <w:pPr/>
      <w:r>
        <w:rPr>
          <w:rFonts w:ascii="Times New Roman" w:hAnsi="Times New Roman" w:eastAsia="SimSun"/>
        </w:rPr>
        <w:t>high-stress cases. The stratification is intended to cover the operating</w:t>
      </w:r>
    </w:p>
    <w:p>
      <w:pPr/>
      <w:r>
        <w:rPr>
          <w:rFonts w:ascii="Times New Roman" w:hAnsi="Times New Roman" w:eastAsia="SimSun"/>
        </w:rPr>
        <w:t>range of the surrogate rather than to evaluate any threshold-based</w:t>
      </w:r>
    </w:p>
    <w:p>
      <w:pPr/>
      <w:r>
        <w:rPr>
          <w:rFonts w:ascii="Times New Roman" w:hAnsi="Times New Roman" w:eastAsia="SimSun"/>
        </w:rPr>
        <w:t>acceptance criterion.</w:t>
      </w:r>
    </w:p>
    <w:p>
      <w:pPr/>
      <w:r>
        <w:rPr>
          <w:rFonts w:ascii="Times New Roman" w:hAnsi="Times New Roman" w:eastAsia="SimSun"/>
        </w:rPr>
        <w:t>基准案例从留出测试集中抽取，确保 BNN 在训练中未见过真实参数–输出对。</w:t>
      </w:r>
    </w:p>
    <w:p>
      <w:pPr/>
      <w:r>
        <w:rPr>
          <w:rFonts w:ascii="Times New Roman" w:hAnsi="Times New Roman" w:eastAsia="SimSun"/>
        </w:rPr>
        <w:t>通过在三个应力带中分层采样共选取 18 个基准案例：低应力、中应力、高应力</w:t>
      </w:r>
    </w:p>
    <w:p>
      <w:pPr/>
      <w:r>
        <w:rPr>
          <w:rFonts w:ascii="Times New Roman" w:hAnsi="Times New Roman" w:eastAsia="SimSun"/>
        </w:rPr>
        <w:t>各 6 例。该分层旨在覆盖代理的运行范围，而非用于评估任何基于阈值的</w:t>
      </w:r>
    </w:p>
    <w:p>
      <w:pPr/>
      <w:r>
        <w:rPr>
          <w:rFonts w:ascii="Times New Roman" w:hAnsi="Times New Roman" w:eastAsia="SimSun"/>
        </w:rPr>
        <w:t>接受准则。</w:t>
      </w:r>
    </w:p>
    <w:p>
      <w:pPr/>
      <w:r>
        <w:rPr>
          <w:rFonts w:ascii="Times New Roman" w:hAnsi="Times New Roman" w:eastAsia="SimSun"/>
        </w:rPr>
        <w:t>For each benchmark case, the "observations" are the true HF outputs of</w:t>
      </w:r>
    </w:p>
    <w:p>
      <w:pPr/>
      <w:r>
        <w:rPr>
          <w:rFonts w:ascii="Times New Roman" w:hAnsi="Times New Roman" w:eastAsia="SimSun"/>
        </w:rPr>
        <w:t>5 primary coupled quantities (peak global stress, peak fuel temperature,</w:t>
      </w:r>
    </w:p>
    <w:p>
      <w:pPr/>
      <w:r>
        <w:rPr>
          <w:rFonts w:ascii="Times New Roman" w:hAnsi="Times New Roman" w:eastAsia="SimSun"/>
        </w:rPr>
        <w:t>peak monolith temperature, wall displacement, and keff) corrupted by 2%</w:t>
      </w:r>
    </w:p>
    <w:p>
      <w:pPr/>
      <w:r>
        <w:rPr>
          <w:rFonts w:ascii="Times New Roman" w:hAnsi="Times New Roman" w:eastAsia="SimSun"/>
        </w:rPr>
        <w:t>multiplicative Gaussian noise:</w:t>
      </w:r>
    </w:p>
    <w:p>
      <w:pPr/>
      <w:r>
        <w:rPr>
          <w:rFonts w:ascii="Times New Roman" w:hAnsi="Times New Roman" w:eastAsia="SimSun"/>
        </w:rPr>
        <w:t>y_obs = y_true + ε, ε ~ N(0, (0.02 × |y_true|)²). This noise level</w:t>
      </w:r>
    </w:p>
    <w:p>
      <w:pPr/>
      <w:r>
        <w:rPr>
          <w:rFonts w:ascii="Times New Roman" w:hAnsi="Times New Roman" w:eastAsia="SimSun"/>
        </w:rPr>
        <w:t>simulates realistic measurement uncertainty.</w:t>
      </w:r>
    </w:p>
    <w:p>
      <w:pPr/>
      <w:r>
        <w:rPr>
          <w:rFonts w:ascii="Times New Roman" w:hAnsi="Times New Roman" w:eastAsia="SimSun"/>
        </w:rPr>
        <w:t>对每个基准案例，"观测"为 5 个主耦合输出（峰值全局应力、峰值燃料温度、</w:t>
      </w:r>
    </w:p>
    <w:p>
      <w:pPr/>
      <w:r>
        <w:rPr>
          <w:rFonts w:ascii="Times New Roman" w:hAnsi="Times New Roman" w:eastAsia="SimSun"/>
        </w:rPr>
        <w:t>峰值基体温度、壁面位移和 keff）的真实 HF 输出加 2% 乘性高斯噪声：</w:t>
      </w:r>
    </w:p>
    <w:p>
      <w:pPr/>
      <w:r>
        <w:rPr>
          <w:rFonts w:ascii="Times New Roman" w:hAnsi="Times New Roman" w:eastAsia="SimSun"/>
        </w:rPr>
        <w:t>y_obs = y_true + ε，ε ~ N(0, (0.02 × |y_true|)²)。该噪声水平模拟实际</w:t>
      </w:r>
    </w:p>
    <w:p>
      <w:pPr/>
      <w:r>
        <w:rPr>
          <w:rFonts w:ascii="Times New Roman" w:hAnsi="Times New Roman" w:eastAsia="SimSun"/>
        </w:rPr>
        <w:t>测量不确定性。</w:t>
      </w:r>
    </w:p>
    <w:p>
      <w:pPr/>
      <w:r>
        <w:rPr>
          <w:rFonts w:ascii="Times New Roman" w:hAnsi="Times New Roman" w:eastAsia="SimSun"/>
        </w:rPr>
        <w:t>The posterior is sampled using Metropolis-Hastings MCMC with 4</w:t>
      </w:r>
    </w:p>
    <w:p>
      <w:pPr/>
      <w:r>
        <w:rPr>
          <w:rFonts w:ascii="Times New Roman" w:hAnsi="Times New Roman" w:eastAsia="SimSun"/>
        </w:rPr>
        <w:t>independent chains per case, each initialised from a different random</w:t>
      </w:r>
    </w:p>
    <w:p>
      <w:pPr/>
      <w:r>
        <w:rPr>
          <w:rFonts w:ascii="Times New Roman" w:hAnsi="Times New Roman" w:eastAsia="SimSun"/>
        </w:rPr>
        <w:t>draw from the prior to enable a Gelman-Rubin convergence diagnostic.</w:t>
      </w:r>
    </w:p>
    <w:p>
      <w:pPr/>
      <w:r>
        <w:rPr>
          <w:rFonts w:ascii="Times New Roman" w:hAnsi="Times New Roman" w:eastAsia="SimSun"/>
        </w:rPr>
        <w:t>The proposal distribution is a Gaussian centred at the current state</w:t>
      </w:r>
    </w:p>
    <w:p>
      <w:pPr/>
      <w:r>
        <w:rPr>
          <w:rFonts w:ascii="Times New Roman" w:hAnsi="Times New Roman" w:eastAsia="SimSun"/>
        </w:rPr>
        <w:t>with scale 0.40 × σ_prior for each parameter, where σ_prior is the</w:t>
      </w:r>
    </w:p>
    <w:p>
      <w:pPr/>
      <w:r>
        <w:rPr>
          <w:rFonts w:ascii="Times New Roman" w:hAnsi="Times New Roman" w:eastAsia="SimSun"/>
        </w:rPr>
        <w:t>prior standard deviation. Each chain runs for 8000 iterations; the</w:t>
      </w:r>
    </w:p>
    <w:p>
      <w:pPr/>
      <w:r>
        <w:rPr>
          <w:rFonts w:ascii="Times New Roman" w:hAnsi="Times New Roman" w:eastAsia="SimSun"/>
        </w:rPr>
        <w:t>first 2000 are discarded as burn-in and every 5th sample is retained,</w:t>
      </w:r>
    </w:p>
    <w:p>
      <w:pPr/>
      <w:r>
        <w:rPr>
          <w:rFonts w:ascii="Times New Roman" w:hAnsi="Times New Roman" w:eastAsia="SimSun"/>
        </w:rPr>
        <w:t>yielding 1200 posterior samples per chain and 4800 per case after</w:t>
      </w:r>
    </w:p>
    <w:p>
      <w:pPr/>
      <w:r>
        <w:rPr>
          <w:rFonts w:ascii="Times New Roman" w:hAnsi="Times New Roman" w:eastAsia="SimSun"/>
        </w:rPr>
        <w:t>pooling. The log-likelihood for a candidate</w:t>
      </w:r>
    </w:p>
    <w:p>
      <w:pPr/>
      <w:r>
        <w:rPr>
          <w:rFonts w:ascii="Times New Roman" w:hAnsi="Times New Roman" w:eastAsia="SimSun"/>
        </w:rPr>
        <w:t>parameter vector θ* uses the BNN posterior predictive mean μ̂_j(θ*)</w:t>
      </w:r>
    </w:p>
    <w:p>
      <w:pPr/>
      <w:r>
        <w:rPr>
          <w:rFonts w:ascii="Times New Roman" w:hAnsi="Times New Roman" w:eastAsia="SimSun"/>
        </w:rPr>
        <w:t>(marginalised over weight samples) as the forward-model surrogate:</w:t>
      </w:r>
    </w:p>
    <w:p>
      <w:pPr/>
      <w:r>
        <w:rPr>
          <w:rFonts w:ascii="Times New Roman" w:hAnsi="Times New Roman" w:eastAsia="SimSun"/>
        </w:rPr>
        <w:t>后验通过 Metropolis-Hastings MCMC 采样，每个案例独立运行 4 条链，</w:t>
      </w:r>
    </w:p>
    <w:p>
      <w:pPr/>
      <w:r>
        <w:rPr>
          <w:rFonts w:ascii="Times New Roman" w:hAnsi="Times New Roman" w:eastAsia="SimSun"/>
        </w:rPr>
        <w:t>各链从先验中随机抽取不同起点初始化，以便计算 Gelman-Rubin 收敛诊断。</w:t>
      </w:r>
    </w:p>
    <w:p>
      <w:pPr/>
      <w:r>
        <w:rPr>
          <w:rFonts w:ascii="Times New Roman" w:hAnsi="Times New Roman" w:eastAsia="SimSun"/>
        </w:rPr>
        <w:t>提议分布为以当前状态为中心的高斯分布，每个参数的尺度为 0.40 × σ_prior</w:t>
      </w:r>
    </w:p>
    <w:p>
      <w:pPr/>
      <w:r>
        <w:rPr>
          <w:rFonts w:ascii="Times New Roman" w:hAnsi="Times New Roman" w:eastAsia="SimSun"/>
        </w:rPr>
        <w:t>（σ_prior 为先验标准差）。每条链运行 8000 步迭代；前 2000 步作为烧入期</w:t>
      </w:r>
    </w:p>
    <w:p>
      <w:pPr/>
      <w:r>
        <w:rPr>
          <w:rFonts w:ascii="Times New Roman" w:hAnsi="Times New Roman" w:eastAsia="SimSun"/>
        </w:rPr>
        <w:t>丢弃，每 5 步保留 1 个样本，每条链 1200 个后验样本，合并后每个案例</w:t>
      </w:r>
    </w:p>
    <w:p>
      <w:pPr/>
      <w:r>
        <w:rPr>
          <w:rFonts w:ascii="Times New Roman" w:hAnsi="Times New Roman" w:eastAsia="SimSun"/>
        </w:rPr>
        <w:t>共 4800 个。候选参数向量 θ* 的对数似然使用对权重样本边缘化后的 BNN</w:t>
      </w:r>
    </w:p>
    <w:p>
      <w:pPr/>
      <w:r>
        <w:rPr>
          <w:rFonts w:ascii="Times New Roman" w:hAnsi="Times New Roman" w:eastAsia="SimSun"/>
        </w:rPr>
        <w:t>后验预测均值 μ̂_j(θ*) 作为前向模型代理：</w:t>
      </w:r>
    </w:p>
    <w:p>
      <w:pPr/>
      <w:r>
        <w:rPr>
          <w:rFonts w:ascii="Times New Roman" w:hAnsi="Times New Roman" w:eastAsia="SimSun"/>
        </w:rPr>
        <w:t>log L(y_obs | θ*) = −(1/2) Σ_j [(y_obs,j − μ̂_j(θ*))² / σ²_obs,j</w:t>
      </w:r>
    </w:p>
    <w:p>
      <w:pPr/>
      <w:r>
        <w:rPr>
          <w:rFonts w:ascii="Times New Roman" w:hAnsi="Times New Roman" w:eastAsia="SimSun"/>
        </w:rPr>
        <w:t>+ log σ²_obs,j]</w:t>
      </w:r>
    </w:p>
    <w:p>
      <w:pPr/>
      <w:r>
        <w:rPr>
          <w:rFonts w:ascii="Times New Roman" w:hAnsi="Times New Roman" w:eastAsia="SimSun"/>
        </w:rPr>
        <w:t>where σ_obs,j = 0.02 × |y_true,j| is the observation noise standard</w:t>
      </w:r>
    </w:p>
    <w:p>
      <w:pPr/>
      <w:r>
        <w:rPr>
          <w:rFonts w:ascii="Times New Roman" w:hAnsi="Times New Roman" w:eastAsia="SimSun"/>
        </w:rPr>
        <w:t>deviation. Acceptance rates across the 18 benchmark cases are reported</w:t>
      </w:r>
    </w:p>
    <w:p>
      <w:pPr/>
      <w:r>
        <w:rPr>
          <w:rFonts w:ascii="Times New Roman" w:hAnsi="Times New Roman" w:eastAsia="SimSun"/>
        </w:rPr>
        <w:t>in Section 2.4. Convergence is assessed by the Gelman-Rubin statistic</w:t>
      </w:r>
    </w:p>
    <w:p>
      <w:pPr/>
      <w:r>
        <w:rPr>
          <w:rFonts w:ascii="Times New Roman" w:hAnsi="Times New Roman" w:eastAsia="SimSun"/>
        </w:rPr>
        <w:t>R̂ across the 4 chains per case, supplemented by trace-plot inspection</w:t>
      </w:r>
    </w:p>
    <w:p>
      <w:pPr/>
      <w:r>
        <w:rPr>
          <w:rFonts w:ascii="Times New Roman" w:hAnsi="Times New Roman" w:eastAsia="SimSun"/>
        </w:rPr>
        <w:t>(Fig. A1). Cases are accepted as converged when R̂ &lt; 1.1 for every</w:t>
      </w:r>
    </w:p>
    <w:p>
      <w:pPr/>
      <w:r>
        <w:rPr>
          <w:rFonts w:ascii="Times New Roman" w:hAnsi="Times New Roman" w:eastAsia="SimSun"/>
        </w:rPr>
        <w:t>calibrated parameter; the detailed per-case R̂ values are reported in</w:t>
      </w:r>
    </w:p>
    <w:p>
      <w:pPr/>
      <w:r>
        <w:rPr>
          <w:rFonts w:ascii="Times New Roman" w:hAnsi="Times New Roman" w:eastAsia="SimSun"/>
        </w:rPr>
        <w:t>Appendix F.</w:t>
      </w:r>
    </w:p>
    <w:p>
      <w:pPr/>
      <w:r>
        <w:rPr>
          <w:rFonts w:ascii="Times New Roman" w:hAnsi="Times New Roman" w:eastAsia="SimSun"/>
        </w:rPr>
        <w:t>其中 σ_obs,j = 0.02 × |y_true,j| 为观测噪声标准差。18 个基准案例的</w:t>
      </w:r>
    </w:p>
    <w:p>
      <w:pPr/>
      <w:r>
        <w:rPr>
          <w:rFonts w:ascii="Times New Roman" w:hAnsi="Times New Roman" w:eastAsia="SimSun"/>
        </w:rPr>
        <w:t>接受率在第 2.4 节报告。收敛以每案例 4 链的 Gelman-Rubin 统计量 R̂</w:t>
      </w:r>
    </w:p>
    <w:p>
      <w:pPr/>
      <w:r>
        <w:rPr>
          <w:rFonts w:ascii="Times New Roman" w:hAnsi="Times New Roman" w:eastAsia="SimSun"/>
        </w:rPr>
        <w:t>为主评估，trace plot 为辅（图 A1）；当所有标定参数 R̂ &lt; 1.1 时该案例</w:t>
      </w:r>
    </w:p>
    <w:p>
      <w:pPr/>
      <w:r>
        <w:rPr>
          <w:rFonts w:ascii="Times New Roman" w:hAnsi="Times New Roman" w:eastAsia="SimSun"/>
        </w:rPr>
        <w:t>判为收敛，逐案例 R̂ 见附录 F。</w:t>
      </w:r>
    </w:p>
    <w:p>
      <w:pPr/>
      <w:r>
        <w:rPr>
          <w:rFonts w:ascii="Times New Roman" w:hAnsi="Times New Roman" w:eastAsia="SimSun"/>
        </w:rPr>
        <w:t>Posterior summaries reported in Section 2.4 (parameter-marginal 90%</w:t>
      </w:r>
    </w:p>
    <w:p>
      <w:pPr/>
      <w:r>
        <w:rPr>
          <w:rFonts w:ascii="Times New Roman" w:hAnsi="Times New Roman" w:eastAsia="SimSun"/>
        </w:rPr>
        <w:t>coverage and the posterior-mean BNN stress vs. true stress) are</w:t>
      </w:r>
    </w:p>
    <w:p>
      <w:pPr/>
      <w:r>
        <w:rPr>
          <w:rFonts w:ascii="Times New Roman" w:hAnsi="Times New Roman" w:eastAsia="SimSun"/>
        </w:rPr>
        <w:t>computed entirely on the surrogate side from {θ^(m)}_{m=1}^{M}. The</w:t>
      </w:r>
    </w:p>
    <w:p>
      <w:pPr/>
      <w:r>
        <w:rPr>
          <w:rFonts w:ascii="Times New Roman" w:hAnsi="Times New Roman" w:eastAsia="SimSun"/>
        </w:rPr>
        <w:t>supplementary high-fidelity consistency check described in Section 2.5</w:t>
      </w:r>
    </w:p>
    <w:p>
      <w:pPr/>
      <w:r>
        <w:rPr>
          <w:rFonts w:ascii="Times New Roman" w:hAnsi="Times New Roman" w:eastAsia="SimSun"/>
        </w:rPr>
        <w:t>re-evaluates the coupled solver at posterior-mean parameter vectors as</w:t>
      </w:r>
    </w:p>
    <w:p>
      <w:pPr/>
      <w:r>
        <w:rPr>
          <w:rFonts w:ascii="Times New Roman" w:hAnsi="Times New Roman" w:eastAsia="SimSun"/>
        </w:rPr>
        <w:t>an independent verification; it is not part of the calibration pipeline</w:t>
      </w:r>
    </w:p>
    <w:p>
      <w:pPr/>
      <w:r>
        <w:rPr>
          <w:rFonts w:ascii="Times New Roman" w:hAnsi="Times New Roman" w:eastAsia="SimSun"/>
        </w:rPr>
        <w:t>and does not constitute a systematic validation of surrogate</w:t>
      </w:r>
    </w:p>
    <w:p>
      <w:pPr/>
      <w:r>
        <w:rPr>
          <w:rFonts w:ascii="Times New Roman" w:hAnsi="Times New Roman" w:eastAsia="SimSun"/>
        </w:rPr>
        <w:t>generalisation.</w:t>
      </w:r>
    </w:p>
    <w:p>
      <w:pPr/>
      <w:r>
        <w:rPr>
          <w:rFonts w:ascii="Times New Roman" w:hAnsi="Times New Roman" w:eastAsia="SimSun"/>
        </w:rPr>
        <w:t>§2.4 报告的后验汇总量（参数边际 90% 覆盖率与后验均值处的 BNN 应力</w:t>
      </w:r>
    </w:p>
    <w:p>
      <w:pPr/>
      <w:r>
        <w:rPr>
          <w:rFonts w:ascii="Times New Roman" w:hAnsi="Times New Roman" w:eastAsia="SimSun"/>
        </w:rPr>
        <w:t>对真实应力）完全在代理侧由 {θ^(m)}_{m=1}^{M} 计算。§2.5 所述的高保真</w:t>
      </w:r>
    </w:p>
    <w:p>
      <w:pPr/>
      <w:r>
        <w:rPr>
          <w:rFonts w:ascii="Times New Roman" w:hAnsi="Times New Roman" w:eastAsia="SimSun"/>
        </w:rPr>
        <w:t>一致性补充抽查在后验均值参数向量处重新评估耦合求解器，作为独立核验；</w:t>
      </w:r>
    </w:p>
    <w:p>
      <w:pPr/>
      <w:r>
        <w:rPr>
          <w:rFonts w:ascii="Times New Roman" w:hAnsi="Times New Roman" w:eastAsia="SimSun"/>
        </w:rPr>
        <w:t>该抽查不属于标定流水线，亦不构成对代理泛化能力的系统性验证。</w:t>
      </w:r>
    </w:p>
    <w:p>
      <w:pPr>
        <w:pStyle w:val="Heading1"/>
      </w:pPr>
      <w:r>
        <w:rPr>
          <w:rFonts w:ascii="Times New Roman" w:hAnsi="Times New Roman" w:eastAsia="SimSun"/>
        </w:rPr>
        <w:t>5. 结论 / Conclusion</w:t>
      </w:r>
    </w:p>
    <w:p>
      <w:pPr/>
      <w:r>
        <w:rPr>
          <w:rFonts w:ascii="Times New Roman" w:hAnsi="Times New Roman" w:eastAsia="SimSun"/>
        </w:rPr>
        <w:t>A single BNN posterior predictive distribution, trained on coupled</w:t>
      </w:r>
    </w:p>
    <w:p>
      <w:pPr/>
      <w:r>
        <w:rPr>
          <w:rFonts w:ascii="Times New Roman" w:hAnsi="Times New Roman" w:eastAsia="SimSun"/>
        </w:rPr>
        <w:t>OpenMC-FEniCS data, is sufficient to support forward uncertainty propagation,</w:t>
      </w:r>
    </w:p>
    <w:p>
      <w:pPr/>
      <w:r>
        <w:rPr>
          <w:rFonts w:ascii="Times New Roman" w:hAnsi="Times New Roman" w:eastAsia="SimSun"/>
        </w:rPr>
        <w:t>global sensitivity attribution and posterior calibration for a heat-pipe-cooled</w:t>
      </w:r>
    </w:p>
    <w:p>
      <w:pPr/>
      <w:r>
        <w:rPr>
          <w:rFonts w:ascii="Times New Roman" w:hAnsi="Times New Roman" w:eastAsia="SimSun"/>
        </w:rPr>
        <w:t>reactor within one consistent surrogate framework. Forward Monte Carlo</w:t>
      </w:r>
    </w:p>
    <w:p>
      <w:pPr/>
      <w:r>
        <w:rPr>
          <w:rFonts w:ascii="Times New Roman" w:hAnsi="Times New Roman" w:eastAsia="SimSun"/>
        </w:rPr>
        <w:t>propagation shows that two-way coupling suppresses stress variability by about</w:t>
      </w:r>
    </w:p>
    <w:p>
      <w:pPr/>
      <w:r>
        <w:rPr>
          <w:rFonts w:ascii="Times New Roman" w:hAnsi="Times New Roman" w:eastAsia="SimSun"/>
        </w:rPr>
        <w:t>28% relative to a decoupled prediction. Sobol decomposition shows that stress</w:t>
      </w:r>
    </w:p>
    <w:p>
      <w:pPr/>
      <w:r>
        <w:rPr>
          <w:rFonts w:ascii="Times New Roman" w:hAnsi="Times New Roman" w:eastAsia="SimSun"/>
        </w:rPr>
        <w:t>and keff are governed by different dominant parameter groups - E_intercept for</w:t>
      </w:r>
    </w:p>
    <w:p>
      <w:pPr/>
      <w:r>
        <w:rPr>
          <w:rFonts w:ascii="Times New Roman" w:hAnsi="Times New Roman" w:eastAsia="SimSun"/>
        </w:rPr>
        <w:t>stress and α_base for keff - so the two observables provide complementary rather</w:t>
      </w:r>
    </w:p>
    <w:p>
      <w:pPr/>
      <w:r>
        <w:rPr>
          <w:rFonts w:ascii="Times New Roman" w:hAnsi="Times New Roman" w:eastAsia="SimSun"/>
        </w:rPr>
        <w:t>than redundant information for inverse analysis. Across 18 held-out benchmark</w:t>
      </w:r>
    </w:p>
    <w:p>
      <w:pPr/>
      <w:r>
        <w:rPr>
          <w:rFonts w:ascii="Times New Roman" w:hAnsi="Times New Roman" w:eastAsia="SimSun"/>
        </w:rPr>
        <w:t>cases, posterior calibration contracts the parameter distribution toward</w:t>
      </w:r>
    </w:p>
    <w:p>
      <w:pPr/>
      <w:r>
        <w:rPr>
          <w:rFonts w:ascii="Times New Roman" w:hAnsi="Times New Roman" w:eastAsia="SimSun"/>
        </w:rPr>
        <w:t>observation-compatible regions with 90%-CI coverage 【x】, while the</w:t>
      </w:r>
    </w:p>
    <w:p>
      <w:pPr/>
      <w:r>
        <w:rPr>
          <w:rFonts w:ascii="Times New Roman" w:hAnsi="Times New Roman" w:eastAsia="SimSun"/>
        </w:rPr>
        <w:t>posterior-mean BNN stress tracks the high-fidelity stress with MAE 【x】 MPa over</w:t>
      </w:r>
    </w:p>
    <w:p>
      <w:pPr/>
      <w:r>
        <w:rPr>
          <w:rFonts w:ascii="Times New Roman" w:hAnsi="Times New Roman" w:eastAsia="SimSun"/>
        </w:rPr>
        <w:t>the 133-194 MPa range.</w:t>
      </w:r>
    </w:p>
    <w:p>
      <w:pPr/>
      <w:r>
        <w:rPr>
          <w:rFonts w:ascii="Times New Roman" w:hAnsi="Times New Roman" w:eastAsia="SimSun"/>
        </w:rPr>
        <w:t>基于耦合 OpenMC-FEniCS 数据训练的单一 BNN 后验预测分布，已经能够在同</w:t>
      </w:r>
    </w:p>
    <w:p>
      <w:pPr/>
      <w:r>
        <w:rPr>
          <w:rFonts w:ascii="Times New Roman" w:hAnsi="Times New Roman" w:eastAsia="SimSun"/>
        </w:rPr>
        <w:t>一套代理框架内同时支撑热管冷却反应堆的前向不确定性传播、全局敏感性归</w:t>
      </w:r>
    </w:p>
    <w:p>
      <w:pPr/>
      <w:r>
        <w:rPr>
          <w:rFonts w:ascii="Times New Roman" w:hAnsi="Times New Roman" w:eastAsia="SimSun"/>
        </w:rPr>
        <w:t>因与后验标定。前向蒙特卡洛传播表明，双向耦合使应力变异相对解耦预测降</w:t>
      </w:r>
    </w:p>
    <w:p>
      <w:pPr/>
      <w:r>
        <w:rPr>
          <w:rFonts w:ascii="Times New Roman" w:hAnsi="Times New Roman" w:eastAsia="SimSun"/>
        </w:rPr>
        <w:t>低约 28%。Sobol 分解表明，应力与 keff 分别由不同的主导参数组控制——</w:t>
      </w:r>
    </w:p>
    <w:p>
      <w:pPr/>
      <w:r>
        <w:rPr>
          <w:rFonts w:ascii="Times New Roman" w:hAnsi="Times New Roman" w:eastAsia="SimSun"/>
        </w:rPr>
        <w:t>对应力而言是 E_intercept，对 keff 而言是 α_base——因此这两类观测在反</w:t>
      </w:r>
    </w:p>
    <w:p>
      <w:pPr/>
      <w:r>
        <w:rPr>
          <w:rFonts w:ascii="Times New Roman" w:hAnsi="Times New Roman" w:eastAsia="SimSun"/>
        </w:rPr>
        <w:t>演中提供的是互补而非冗余的信息。在 18 个留出基准案例上，后验标定将参</w:t>
      </w:r>
    </w:p>
    <w:p>
      <w:pPr/>
      <w:r>
        <w:rPr>
          <w:rFonts w:ascii="Times New Roman" w:hAnsi="Times New Roman" w:eastAsia="SimSun"/>
        </w:rPr>
        <w:t>数分布收缩到与观测相容的区域，90%-CI 覆盖率为 【x】；与此同时，后验均</w:t>
      </w:r>
    </w:p>
    <w:p>
      <w:pPr/>
      <w:r>
        <w:rPr>
          <w:rFonts w:ascii="Times New Roman" w:hAnsi="Times New Roman" w:eastAsia="SimSun"/>
        </w:rPr>
        <w:t>值 BNN 应力在 133-194 MPa 范围内对应高保真应力的 MAE 为 【x】 MPa。</w:t>
      </w:r>
    </w:p>
    <w:p>
      <w:pPr/>
      <w:r>
        <w:rPr>
          <w:rFonts w:ascii="Times New Roman" w:hAnsi="Times New Roman" w:eastAsia="SimSun"/>
        </w:rPr>
        <w:t>The broader significance of this work is computational rather than purely</w:t>
      </w:r>
    </w:p>
    <w:p>
      <w:pPr/>
      <w:r>
        <w:rPr>
          <w:rFonts w:ascii="Times New Roman" w:hAnsi="Times New Roman" w:eastAsia="SimSun"/>
        </w:rPr>
        <w:t>architectural. The surrogate is about five orders of magnitude cheaper per</w:t>
      </w:r>
    </w:p>
    <w:p>
      <w:pPr/>
      <w:r>
        <w:rPr>
          <w:rFonts w:ascii="Times New Roman" w:hAnsi="Times New Roman" w:eastAsia="SimSun"/>
        </w:rPr>
        <w:t>evaluation than the coupled high-fidelity solver, which makes the full workflow</w:t>
      </w:r>
    </w:p>
    <w:p>
      <w:pPr/>
      <w:r>
        <w:rPr>
          <w:rFonts w:ascii="Times New Roman" w:hAnsi="Times New Roman" w:eastAsia="SimSun"/>
        </w:rPr>
        <w:t>- propagation, sensitivity and calibration - executable end to end on a single</w:t>
      </w:r>
    </w:p>
    <w:p>
      <w:pPr/>
      <w:r>
        <w:rPr>
          <w:rFonts w:ascii="Times New Roman" w:hAnsi="Times New Roman" w:eastAsia="SimSun"/>
        </w:rPr>
        <w:t>workstation. More generally, placing a posterior-predictive surrogate between a</w:t>
      </w:r>
    </w:p>
    <w:p>
      <w:pPr/>
      <w:r>
        <w:rPr>
          <w:rFonts w:ascii="Times New Roman" w:hAnsi="Times New Roman" w:eastAsia="SimSun"/>
        </w:rPr>
        <w:t>coupled solver and a probabilistic-analysis pipeline turns analyses that would</w:t>
      </w:r>
    </w:p>
    <w:p>
      <w:pPr/>
      <w:r>
        <w:rPr>
          <w:rFonts w:ascii="Times New Roman" w:hAnsi="Times New Roman" w:eastAsia="SimSun"/>
        </w:rPr>
        <w:t>otherwise be gated by repeated high-fidelity solves into routine computations.</w:t>
      </w:r>
    </w:p>
    <w:p>
      <w:pPr/>
      <w:r>
        <w:rPr>
          <w:rFonts w:ascii="Times New Roman" w:hAnsi="Times New Roman" w:eastAsia="SimSun"/>
        </w:rPr>
        <w:t>That same idea should transfer to other coupled multi-physics systems in which</w:t>
      </w:r>
    </w:p>
    <w:p>
      <w:pPr/>
      <w:r>
        <w:rPr>
          <w:rFonts w:ascii="Times New Roman" w:hAnsi="Times New Roman" w:eastAsia="SimSun"/>
        </w:rPr>
        <w:t>uncertainty, sensitivity and calibration are still handled separately.</w:t>
      </w:r>
    </w:p>
    <w:p>
      <w:pPr/>
      <w:r>
        <w:rPr>
          <w:rFonts w:ascii="Times New Roman" w:hAnsi="Times New Roman" w:eastAsia="SimSun"/>
        </w:rPr>
        <w:t>本文更广泛的意义主要体现在计算层面，而不只是模型架构本身。与耦合高保</w:t>
      </w:r>
    </w:p>
    <w:p>
      <w:pPr/>
      <w:r>
        <w:rPr>
          <w:rFonts w:ascii="Times New Roman" w:hAnsi="Times New Roman" w:eastAsia="SimSun"/>
        </w:rPr>
        <w:t>真求解器相比，该代理单次评估成本低约五个数量级，因此整套工作流——传播、</w:t>
      </w:r>
    </w:p>
    <w:p>
      <w:pPr/>
      <w:r>
        <w:rPr>
          <w:rFonts w:ascii="Times New Roman" w:hAnsi="Times New Roman" w:eastAsia="SimSun"/>
        </w:rPr>
        <w:t>敏感性与标定——都可以在单台工作站上端到端执行。更一般地说，在耦合求</w:t>
      </w:r>
    </w:p>
    <w:p>
      <w:pPr/>
      <w:r>
        <w:rPr>
          <w:rFonts w:ascii="Times New Roman" w:hAnsi="Times New Roman" w:eastAsia="SimSun"/>
        </w:rPr>
        <w:t>解器与概率分析流程之间插入一个后验预测代理，可以把原本受制于反复高保</w:t>
      </w:r>
    </w:p>
    <w:p>
      <w:pPr/>
      <w:r>
        <w:rPr>
          <w:rFonts w:ascii="Times New Roman" w:hAnsi="Times New Roman" w:eastAsia="SimSun"/>
        </w:rPr>
        <w:t>真求解的分析，转变为常规计算。这一思路也有望迁移到其他目前仍将不确定</w:t>
      </w:r>
    </w:p>
    <w:p>
      <w:pPr/>
      <w:r>
        <w:rPr>
          <w:rFonts w:ascii="Times New Roman" w:hAnsi="Times New Roman" w:eastAsia="SimSun"/>
        </w:rPr>
        <w:t>性、敏感性与标定分开处理的耦合多物理系统中。</w:t>
      </w:r>
    </w:p>
    <w:p>
      <w:pPr>
        <w:pStyle w:val="Heading1"/>
      </w:pPr>
      <w:r>
        <w:rPr>
          <w:rFonts w:ascii="Times New Roman" w:hAnsi="Times New Roman" w:eastAsia="SimSun"/>
        </w:rPr>
        <w:t>参考文献 / References</w:t>
      </w:r>
    </w:p>
    <w:p>
      <w:pPr/>
      <w:r>
        <w:rPr>
          <w:rFonts w:ascii="Times New Roman" w:hAnsi="Times New Roman" w:eastAsia="SimSun"/>
        </w:rPr>
        <w:t>[1]  McClure PR, Poston DI, Dixon DD, Cooley JW. Design of megawatt power</w:t>
      </w:r>
    </w:p>
    <w:p>
      <w:pPr/>
      <w:r>
        <w:rPr>
          <w:rFonts w:ascii="Times New Roman" w:hAnsi="Times New Roman" w:eastAsia="SimSun"/>
        </w:rPr>
        <w:t>level heat pipe reactors. Los Alamos National Laboratory Technical</w:t>
      </w:r>
    </w:p>
    <w:p>
      <w:pPr/>
      <w:r>
        <w:rPr>
          <w:rFonts w:ascii="Times New Roman" w:hAnsi="Times New Roman" w:eastAsia="SimSun"/>
        </w:rPr>
        <w:t>Report, LA-UR-15-28840; 2015.</w:t>
      </w:r>
    </w:p>
    <w:p>
      <w:pPr/>
      <w:r>
        <w:rPr>
          <w:rFonts w:ascii="Times New Roman" w:hAnsi="Times New Roman" w:eastAsia="SimSun"/>
        </w:rPr>
        <w:t>[2]  Stauff NE, Miao Y, Cao Y, et al. High-fidelity multiphysics modeling</w:t>
      </w:r>
    </w:p>
    <w:p>
      <w:pPr/>
      <w:r>
        <w:rPr>
          <w:rFonts w:ascii="Times New Roman" w:hAnsi="Times New Roman" w:eastAsia="SimSun"/>
        </w:rPr>
        <w:t>of a heat pipe microreactor using BlueCrab. Nuclear Science and</w:t>
      </w:r>
    </w:p>
    <w:p>
      <w:pPr/>
      <w:r>
        <w:rPr>
          <w:rFonts w:ascii="Times New Roman" w:hAnsi="Times New Roman" w:eastAsia="SimSun"/>
        </w:rPr>
        <w:t>Engineering. 2024. doi:10.1080/00295639.2024.2375175.</w:t>
      </w:r>
    </w:p>
    <w:p>
      <w:pPr/>
      <w:r>
        <w:rPr>
          <w:rFonts w:ascii="Times New Roman" w:hAnsi="Times New Roman" w:eastAsia="SimSun"/>
        </w:rPr>
        <w:t>[3]  Miao Y, Cao Y, Mo K, et al. Multiphysics simulation of KRUSTY warm</w:t>
      </w:r>
    </w:p>
    <w:p>
      <w:pPr/>
      <w:r>
        <w:rPr>
          <w:rFonts w:ascii="Times New Roman" w:hAnsi="Times New Roman" w:eastAsia="SimSun"/>
        </w:rPr>
        <w:t>critical experiments using MOOSE tools. Nuclear Science and</w:t>
      </w:r>
    </w:p>
    <w:p>
      <w:pPr/>
      <w:r>
        <w:rPr>
          <w:rFonts w:ascii="Times New Roman" w:hAnsi="Times New Roman" w:eastAsia="SimSun"/>
        </w:rPr>
        <w:t>Engineering. 2025. doi:10.1080/00295639.2025.2560170.</w:t>
      </w:r>
    </w:p>
    <w:p>
      <w:pPr/>
      <w:r>
        <w:rPr>
          <w:rFonts w:ascii="Times New Roman" w:hAnsi="Times New Roman" w:eastAsia="SimSun"/>
        </w:rPr>
        <w:t>[4]  Aldebie F, Fernández-Cosials K, Hassan YA. Thermal-mechanical safety</w:t>
      </w:r>
    </w:p>
    <w:p>
      <w:pPr/>
      <w:r>
        <w:rPr>
          <w:rFonts w:ascii="Times New Roman" w:hAnsi="Times New Roman" w:eastAsia="SimSun"/>
        </w:rPr>
        <w:t>analysis of heat pipe micro reactor. Nuclear Engineering and Design.</w:t>
      </w:r>
    </w:p>
    <w:p>
      <w:pPr>
        <w:pStyle w:val="Heading1"/>
      </w:pPr>
      <w:r>
        <w:rPr>
          <w:rFonts w:ascii="Times New Roman" w:hAnsi="Times New Roman" w:eastAsia="SimSun"/>
        </w:rPr>
        <w:t>2024;420:113003. doi:10.1016/j.nucengdes.2024.113003.</w:t>
      </w:r>
    </w:p>
    <w:p>
      <w:pPr/>
      <w:r>
        <w:rPr>
          <w:rFonts w:ascii="Times New Roman" w:hAnsi="Times New Roman" w:eastAsia="SimSun"/>
        </w:rPr>
        <w:t>[5]  Jeong MJ, Im J, Lee S, Cho HK. Multiphysics analysis of heat pipe</w:t>
      </w:r>
    </w:p>
    <w:p>
      <w:pPr/>
      <w:r>
        <w:rPr>
          <w:rFonts w:ascii="Times New Roman" w:hAnsi="Times New Roman" w:eastAsia="SimSun"/>
        </w:rPr>
        <w:t>cooled microreactor core with adjusted heat sink temperature for</w:t>
      </w:r>
    </w:p>
    <w:p>
      <w:pPr/>
      <w:r>
        <w:rPr>
          <w:rFonts w:ascii="Times New Roman" w:hAnsi="Times New Roman" w:eastAsia="SimSun"/>
        </w:rPr>
        <w:t>thermal stress reduction using OpenFOAM coupled with neutronics and</w:t>
      </w:r>
    </w:p>
    <w:p>
      <w:pPr/>
      <w:r>
        <w:rPr>
          <w:rFonts w:ascii="Times New Roman" w:hAnsi="Times New Roman" w:eastAsia="SimSun"/>
        </w:rPr>
        <w:t>heat pipe code. Frontiers in Energy Research. 2023;11:1213000.</w:t>
      </w:r>
    </w:p>
    <w:p>
      <w:pPr/>
      <w:r>
        <w:rPr>
          <w:rFonts w:ascii="Times New Roman" w:hAnsi="Times New Roman" w:eastAsia="SimSun"/>
        </w:rPr>
        <w:t>doi:10.3389/fenrg.2023.1213000.</w:t>
      </w:r>
    </w:p>
    <w:p>
      <w:pPr/>
      <w:r>
        <w:rPr>
          <w:rFonts w:ascii="Times New Roman" w:hAnsi="Times New Roman" w:eastAsia="SimSun"/>
        </w:rPr>
        <w:t>[6]  Slaughter AE, Prince ZM, German P, et al. MOOSE Stochastic Tools: a</w:t>
      </w:r>
    </w:p>
    <w:p>
      <w:pPr/>
      <w:r>
        <w:rPr>
          <w:rFonts w:ascii="Times New Roman" w:hAnsi="Times New Roman" w:eastAsia="SimSun"/>
        </w:rPr>
        <w:t>module for performing parallel, memory-efficient in situ stochastic</w:t>
      </w:r>
    </w:p>
    <w:p>
      <w:pPr/>
      <w:r>
        <w:rPr>
          <w:rFonts w:ascii="Times New Roman" w:hAnsi="Times New Roman" w:eastAsia="SimSun"/>
        </w:rPr>
        <w:t>simulations. SoftwareX. 2023;22:101345.</w:t>
      </w:r>
    </w:p>
    <w:p>
      <w:pPr/>
      <w:r>
        <w:rPr>
          <w:rFonts w:ascii="Times New Roman" w:hAnsi="Times New Roman" w:eastAsia="SimSun"/>
        </w:rPr>
        <w:t>doi:10.1016/j.softx.2023.101345.</w:t>
      </w:r>
    </w:p>
    <w:p>
      <w:pPr/>
      <w:r>
        <w:rPr>
          <w:rFonts w:ascii="Times New Roman" w:hAnsi="Times New Roman" w:eastAsia="SimSun"/>
        </w:rPr>
        <w:t>[7]  Dhulipala SLN, German P, Che Y, et al. MOOSE ProbML: parallelized</w:t>
      </w:r>
    </w:p>
    <w:p>
      <w:pPr/>
      <w:r>
        <w:rPr>
          <w:rFonts w:ascii="Times New Roman" w:hAnsi="Times New Roman" w:eastAsia="SimSun"/>
        </w:rPr>
        <w:t>probabilistic machine learning and uncertainty quantification for</w:t>
      </w:r>
    </w:p>
    <w:p>
      <w:pPr/>
      <w:r>
        <w:rPr>
          <w:rFonts w:ascii="Times New Roman" w:hAnsi="Times New Roman" w:eastAsia="SimSun"/>
        </w:rPr>
        <w:t>computational energy applications. Journal of Computational Science.</w:t>
      </w:r>
    </w:p>
    <w:p>
      <w:pPr>
        <w:pStyle w:val="Heading1"/>
      </w:pPr>
      <w:r>
        <w:rPr>
          <w:rFonts w:ascii="Times New Roman" w:hAnsi="Times New Roman" w:eastAsia="SimSun"/>
        </w:rPr>
        <w:t>2026;94:102776. doi:10.1016/j.jocs.2025.102776.</w:t>
      </w:r>
    </w:p>
    <w:p>
      <w:pPr/>
      <w:r>
        <w:rPr>
          <w:rFonts w:ascii="Times New Roman" w:hAnsi="Times New Roman" w:eastAsia="SimSun"/>
        </w:rPr>
        <w:t>[8]  Lim JY, Li J, O'Grady D, Downar T, Duraisamy K. A hybrid surrogate</w:t>
      </w:r>
    </w:p>
    <w:p>
      <w:pPr/>
      <w:r>
        <w:rPr>
          <w:rFonts w:ascii="Times New Roman" w:hAnsi="Times New Roman" w:eastAsia="SimSun"/>
        </w:rPr>
        <w:t>modeling framework for the Digital Twin of a Fluoride-salt-cooled</w:t>
      </w:r>
    </w:p>
    <w:p>
      <w:pPr/>
      <w:r>
        <w:rPr>
          <w:rFonts w:ascii="Times New Roman" w:hAnsi="Times New Roman" w:eastAsia="SimSun"/>
        </w:rPr>
        <w:t>High-temperature Reactor (FHR). Nuclear Engineering and Design.</w:t>
      </w:r>
    </w:p>
    <w:p>
      <w:pPr>
        <w:pStyle w:val="Heading1"/>
      </w:pPr>
      <w:r>
        <w:rPr>
          <w:rFonts w:ascii="Times New Roman" w:hAnsi="Times New Roman" w:eastAsia="SimSun"/>
        </w:rPr>
        <w:t>2025;433:113690. doi:10.1016/j.nucengdes.2024.113690.</w:t>
      </w:r>
    </w:p>
    <w:p>
      <w:pPr/>
      <w:r>
        <w:rPr>
          <w:rFonts w:ascii="Times New Roman" w:hAnsi="Times New Roman" w:eastAsia="SimSun"/>
        </w:rPr>
        <w:t>[9]  Zhang T, et al. Design-oriented multiphysics analysis and surrogate</w:t>
      </w:r>
    </w:p>
    <w:p>
      <w:pPr/>
      <w:r>
        <w:rPr>
          <w:rFonts w:ascii="Times New Roman" w:hAnsi="Times New Roman" w:eastAsia="SimSun"/>
        </w:rPr>
        <w:t>modelling of a heat-pipe-cooled reactor. Energy. 2025. [existing</w:t>
      </w:r>
    </w:p>
    <w:p>
      <w:pPr/>
      <w:r>
        <w:rPr>
          <w:rFonts w:ascii="Times New Roman" w:hAnsi="Times New Roman" w:eastAsia="SimSun"/>
        </w:rPr>
        <w:t>manuscript citation — DOI/volume to be completed by author]</w:t>
      </w:r>
    </w:p>
    <w:p>
      <w:pPr/>
      <w:r>
        <w:rPr>
          <w:rFonts w:ascii="Times New Roman" w:hAnsi="Times New Roman" w:eastAsia="SimSun"/>
        </w:rPr>
        <w:t>[10] Blundell C, Cornebise J, Kavukcuoglu K, Wierstra D. Weight</w:t>
      </w:r>
    </w:p>
    <w:p>
      <w:pPr/>
      <w:r>
        <w:rPr>
          <w:rFonts w:ascii="Times New Roman" w:hAnsi="Times New Roman" w:eastAsia="SimSun"/>
        </w:rPr>
        <w:t>uncertainty in neural networks (Bayes by Backprop). ICML, 2015.</w:t>
      </w:r>
    </w:p>
    <w:p>
      <w:pPr/>
      <w:r>
        <w:rPr>
          <w:rFonts w:ascii="Times New Roman" w:hAnsi="Times New Roman" w:eastAsia="SimSun"/>
        </w:rPr>
        <w:t>【待补参考：BNN 主方法引用，依据 §4.3 最终拍板方案调整】</w:t>
      </w:r>
    </w:p>
    <w:p>
      <w:pPr/>
      <w:r>
        <w:rPr>
          <w:rFonts w:ascii="Times New Roman" w:hAnsi="Times New Roman" w:eastAsia="SimSun"/>
        </w:rPr>
        <w:t>[11] Gal Y, Ghahramani Z. Dropout as a Bayesian approximation. ICML,</w:t>
      </w:r>
    </w:p>
    <w:p>
      <w:pPr>
        <w:pStyle w:val="Heading1"/>
      </w:pPr>
      <w:r>
        <w:rPr>
          <w:rFonts w:ascii="Times New Roman" w:hAnsi="Times New Roman" w:eastAsia="SimSun"/>
        </w:rPr>
        <w:t>2016. 【备选】</w:t>
      </w:r>
    </w:p>
    <w:p>
      <w:pPr/>
      <w:r>
        <w:rPr>
          <w:rFonts w:ascii="Times New Roman" w:hAnsi="Times New Roman" w:eastAsia="SimSun"/>
        </w:rPr>
        <w:t>[12] Lakshminarayanan B, Pritzel A, Blundell C. Simple and scalable</w:t>
      </w:r>
    </w:p>
    <w:p>
      <w:pPr/>
      <w:r>
        <w:rPr>
          <w:rFonts w:ascii="Times New Roman" w:hAnsi="Times New Roman" w:eastAsia="SimSun"/>
        </w:rPr>
        <w:t>predictive uncertainty estimation using deep ensembles. NeurIPS,</w:t>
      </w:r>
    </w:p>
    <w:p>
      <w:pPr>
        <w:pStyle w:val="Heading1"/>
      </w:pPr>
      <w:r>
        <w:rPr>
          <w:rFonts w:ascii="Times New Roman" w:hAnsi="Times New Roman" w:eastAsia="SimSun"/>
        </w:rPr>
        <w:t>2017. 【备选】</w:t>
      </w:r>
    </w:p>
    <w:p>
      <w:pPr>
        <w:pStyle w:val="Heading1"/>
      </w:pPr>
      <w:r>
        <w:rPr>
          <w:rFonts w:ascii="Times New Roman" w:hAnsi="Times New Roman" w:eastAsia="SimSun"/>
        </w:rPr>
        <w:t>致谢 / Acknowledgements</w:t>
      </w:r>
    </w:p>
    <w:p>
      <w:pPr/>
      <w:r>
        <w:rPr>
          <w:rFonts w:ascii="Times New Roman" w:hAnsi="Times New Roman" w:eastAsia="SimSun"/>
        </w:rPr>
        <w:t>The authors gratefully acknowledge the support provided by the National</w:t>
      </w:r>
    </w:p>
    <w:p>
      <w:pPr/>
      <w:r>
        <w:rPr>
          <w:rFonts w:ascii="Times New Roman" w:hAnsi="Times New Roman" w:eastAsia="SimSun"/>
        </w:rPr>
        <w:t>Natural Science Foundation of China [12175138]; Shanghai Rising-Star</w:t>
      </w:r>
    </w:p>
    <w:p>
      <w:pPr/>
      <w:r>
        <w:rPr>
          <w:rFonts w:ascii="Times New Roman" w:hAnsi="Times New Roman" w:eastAsia="SimSun"/>
        </w:rPr>
        <w:t>Program; and LingChuang Research Project of China National Nuclear</w:t>
      </w:r>
    </w:p>
    <w:p>
      <w:pPr/>
      <w:r>
        <w:rPr>
          <w:rFonts w:ascii="Times New Roman" w:hAnsi="Times New Roman" w:eastAsia="SimSun"/>
        </w:rPr>
        <w:t>Corporation.</w:t>
      </w:r>
    </w:p>
    <w:p>
      <w:pPr/>
      <w:r>
        <w:rPr>
          <w:rFonts w:ascii="Times New Roman" w:hAnsi="Times New Roman" w:eastAsia="SimSun"/>
        </w:rPr>
        <w:t>作者衷心感谢国家自然科学基金（项目编号 12175138）、上海市"启明星"计划</w:t>
      </w:r>
    </w:p>
    <w:p>
      <w:pPr/>
      <w:r>
        <w:rPr>
          <w:rFonts w:ascii="Times New Roman" w:hAnsi="Times New Roman" w:eastAsia="SimSun"/>
        </w:rPr>
        <w:t>以及中国核工业集团有限公司"领创"研究项目对本研究的资助支持。</w:t>
      </w:r>
    </w:p>
    <w:p>
      <w:pPr>
        <w:pStyle w:val="Heading1"/>
      </w:pPr>
      <w:r>
        <w:rPr>
          <w:rFonts w:ascii="Times New Roman" w:hAnsi="Times New Roman" w:eastAsia="SimSun"/>
        </w:rPr>
        <w:t>附录 / Appendices  (内容摘要)</w:t>
      </w:r>
    </w:p>
    <w:p>
      <w:pPr/>
      <w:r>
        <w:rPr>
          <w:rFonts w:ascii="Times New Roman" w:hAnsi="Times New Roman" w:eastAsia="SimSun"/>
        </w:rPr>
        <w:t>A. OOD 评估（四特征尾部：应力 OOD R² ≈ 0.75–0.79 稳定；keff OOD R² 跨特征为 0.29–0.80，α_base 尾部最低；附 SST 膨胀说明）</w:t>
      </w:r>
    </w:p>
    <w:p>
      <w:pPr/>
      <w:r>
        <w:rPr>
          <w:rFonts w:ascii="Times New Roman" w:hAnsi="Times New Roman" w:eastAsia="SimSun"/>
        </w:rPr>
        <w:t>B. 无约束 BNN 消融（去除单调性与不等式先验，仅保留 ELBO；与主代理的 R² / PICP₉₀ / MPIW₉₀ / 秩单调性对比）</w:t>
      </w:r>
    </w:p>
    <w:p>
      <w:pPr/>
      <w:r>
        <w:rPr>
          <w:rFonts w:ascii="Times New Roman" w:hAnsi="Times New Roman" w:eastAsia="SimSun"/>
        </w:rPr>
        <w:t>C. 完整 Sobol 结果（8 输入 × 2 输出，含 S_T 指数与 CI）</w:t>
      </w:r>
    </w:p>
    <w:p>
      <w:pPr/>
      <w:r>
        <w:rPr>
          <w:rFonts w:ascii="Times New Roman" w:hAnsi="Times New Roman" w:eastAsia="SimSun"/>
        </w:rPr>
        <w:t>D. 全部 15 输出量精度表（FIG A5: 分输出精度图）</w:t>
      </w:r>
    </w:p>
    <w:p>
      <w:pPr/>
      <w:r>
        <w:rPr>
          <w:rFonts w:ascii="Times New Roman" w:hAnsi="Times New Roman" w:eastAsia="SimSun"/>
        </w:rPr>
        <w:t>E. MCMC 迹图（FIG A1）+ 多链 R̂ 诊断</w:t>
      </w:r>
    </w:p>
    <w:p>
      <w:pPr/>
      <w:r>
        <w:rPr>
          <w:rFonts w:ascii="Times New Roman" w:hAnsi="Times New Roman" w:eastAsia="SimSun"/>
        </w:rPr>
        <w:t>F. 先验–后验边缘分布（FIG A2）</w:t>
      </w:r>
    </w:p>
    <w:p>
      <w:pPr/>
      <w:r>
        <w:rPr>
          <w:rFonts w:ascii="Times New Roman" w:hAnsi="Times New Roman" w:eastAsia="SimSun"/>
        </w:rPr>
        <w:t>G. BNN 校准可靠性曲线（FIG A3）</w:t>
      </w:r>
    </w:p>
    <w:p>
      <w:pPr/>
      <w:r>
        <w:rPr>
          <w:rFonts w:ascii="Times New Roman" w:hAnsi="Times New Roman" w:eastAsia="SimSun"/>
        </w:rPr>
        <w:t>H. 预测方差分解诊断（认识论 vs 偶然分量在测试集上的相对幅度，FIG A4）</w:t>
      </w:r>
    </w:p>
    <w:p>
      <w:pPr/>
      <w:r>
        <w:rPr>
          <w:rFonts w:ascii="Times New Roman" w:hAnsi="Times New Roman" w:eastAsia="SimSun"/>
        </w:rPr>
        <w:t>I. 先验–后验预测分布对比（FIG A6）</w:t>
      </w:r>
    </w:p>
    <w:p>
      <w:pPr/>
      <w:r>
        <w:rPr>
          <w:rFonts w:ascii="Times New Roman" w:hAnsi="Times New Roman" w:eastAsia="SimSun"/>
        </w:rPr>
        <w:t>J. BNN 架构示意图（FIG A7）</w:t>
      </w:r>
    </w:p>
    <w:p>
      <w:pPr/>
      <w:r>
        <w:rPr>
          <w:rFonts w:ascii="Times New Roman" w:hAnsi="Times New Roman" w:eastAsia="SimSun"/>
        </w:rPr>
        <w:t>K. 训练曲线（FIG A8）——BNN ELBO 演化与无约束消融对比</w:t>
      </w:r>
    </w:p>
    <w:p>
      <w:pPr/>
      <w:r>
        <w:rPr>
          <w:rFonts w:ascii="Times New Roman" w:hAnsi="Times New Roman" w:eastAsia="SimSun"/>
        </w:rPr>
        <w:t>L. 速度基准详情表（TABLE L1）</w:t>
      </w:r>
    </w:p>
    <w:p>
      <w:pPr/>
      <w:r>
        <w:rPr>
          <w:rFonts w:ascii="Times New Roman" w:hAnsi="Times New Roman" w:eastAsia="SimSun"/>
        </w:rPr>
        <w:t>M. 前向 UQ predictive variant 结果对比（μ̂-only vs full posterior predictive）</w:t>
      </w:r>
    </w:p>
    <w:p>
      <w:pPr/>
      <w:r>
        <w:rPr>
          <w:rFonts w:ascii="Times New Roman" w:hAnsi="Times New Roman" w:eastAsia="SimSun"/>
        </w:rPr>
        <w:t>N. BNN 推断方案消融（MFVI vs MC-Dropout vs Ensemble，若启用）</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SimSun"/>
      <w:b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SimSu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SimSu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SimSu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Times New Roman" w:hAnsi="Times New Roman" w:eastAsia="SimSu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