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3864"/>
          <w:sz w:val="48"/>
          <w:szCs w:val="48"/>
        </w:rPr>
        <w:t xml:space="preserve">STEVENS INSTITUTE OF TECHNOLOGY</w:t>
      </w:r>
    </w:p>
    <w:p>
      <w:pPr>
        <w:spacing w:after="60" w:before="0"/>
        <w:jc w:val="center"/>
      </w:pPr>
      <w:r>
        <w:rPr>
          <w:rFonts w:ascii="Arial" w:cs="Arial" w:eastAsia="Arial" w:hAnsi="Arial"/>
          <w:color w:val="444444"/>
          <w:sz w:val="32"/>
          <w:szCs w:val="32"/>
        </w:rPr>
        <w:t xml:space="preserve">Undergraduate &amp; Graduate Admissions Guide</w:t>
      </w:r>
    </w:p>
    <w:p>
      <w:pPr>
        <w:spacing w:after="60" w:before="0"/>
        <w:jc w:val="center"/>
      </w:pPr>
      <w:r>
        <w:rPr>
          <w:rFonts w:ascii="Arial" w:cs="Arial" w:eastAsia="Arial" w:hAnsi="Arial"/>
          <w:color w:val="666666"/>
          <w:sz w:val="20"/>
          <w:szCs w:val="20"/>
        </w:rPr>
        <w:t xml:space="preserve">Academic Year 2025–2026  |  Publication Date: August 2024</w:t>
      </w:r>
    </w:p>
    <w:p>
      <w:pPr>
        <w:spacing w:after="300" w:before="0"/>
        <w:jc w:val="center"/>
      </w:pPr>
      <w:r>
        <w:rPr>
          <w:rFonts w:ascii="Arial" w:cs="Arial" w:eastAsia="Arial" w:hAnsi="Arial"/>
          <w:color w:val="888888"/>
          <w:sz w:val="18"/>
          <w:szCs w:val="18"/>
        </w:rPr>
        <w:t xml:space="preserve">Office of University Admissions  |  Rev. 3.1</w:t>
      </w:r>
    </w:p>
    <w:p>
      <w:pPr>
        <w:pBdr>
          <w:bottom w:val="single" w:color="1F3864" w:sz="6" w:space="1"/>
        </w:pBdr>
        <w:spacing w:after="120" w:before="120"/>
      </w:pPr>
    </w:p>
    <w:p>
      <w:pPr>
        <w:spacing w:after="120" w:before="160"/>
      </w:pPr>
      <w:r>
        <w:rPr>
          <w:rFonts w:ascii="Arial" w:cs="Arial" w:eastAsia="Arial" w:hAnsi="Arial"/>
          <w:b w:val="false"/>
          <w:bCs w:val="false"/>
          <w:color w:val="000000"/>
          <w:sz w:val="20"/>
          <w:szCs w:val="20"/>
        </w:rPr>
        <w:t xml:space="preserve">Stevens Institute of Technology, founded in 1870 and located in Hoboken, New Jersey, is a private research university recognized for excellence in engineering, science, business, and the arts. This guide provides prospective students with the information needed to apply to Stevens for the 2025–2026 academic year.</w:t>
      </w:r>
    </w:p>
    <w:p>
      <w:pPr>
        <w:pStyle w:val="Heading1"/>
      </w:pPr>
      <w:r>
        <w:rPr>
          <w:rFonts w:ascii="Arial" w:cs="Arial" w:eastAsia="Arial" w:hAnsi="Arial"/>
          <w:b/>
          <w:bCs/>
          <w:color w:val="1F3864"/>
          <w:sz w:val="32"/>
          <w:szCs w:val="32"/>
        </w:rPr>
        <w:t xml:space="preserve">Section 1 — Undergraduate Admissions</w:t>
      </w:r>
    </w:p>
    <w:p>
      <w:pPr>
        <w:pStyle w:val="Heading2"/>
      </w:pPr>
      <w:r>
        <w:rPr>
          <w:rFonts w:ascii="Arial" w:cs="Arial" w:eastAsia="Arial" w:hAnsi="Arial"/>
          <w:b/>
          <w:bCs/>
          <w:color w:val="1F3864"/>
          <w:sz w:val="26"/>
          <w:szCs w:val="26"/>
        </w:rPr>
        <w:t xml:space="preserve">1.1 Freshman Application Requirements</w:t>
      </w:r>
    </w:p>
    <w:p>
      <w:pPr>
        <w:spacing w:after="80" w:before="60"/>
      </w:pPr>
      <w:r>
        <w:rPr>
          <w:rFonts w:ascii="Arial" w:cs="Arial" w:eastAsia="Arial" w:hAnsi="Arial"/>
          <w:b w:val="false"/>
          <w:bCs w:val="false"/>
          <w:color w:val="000000"/>
          <w:sz w:val="20"/>
          <w:szCs w:val="20"/>
        </w:rPr>
        <w:t xml:space="preserve">All freshman applicants must submit the following materials via the Common Application or Stevens-specific portal:</w:t>
      </w:r>
    </w:p>
    <w:p>
      <w:pPr>
        <w:pStyle w:val="ListParagraph"/>
        <w:numPr>
          <w:ilvl w:val="0"/>
          <w:numId w:val="2"/>
        </w:numPr>
      </w:pPr>
      <w:r>
        <w:rPr>
          <w:rFonts w:ascii="Arial" w:cs="Arial" w:eastAsia="Arial" w:hAnsi="Arial"/>
          <w:sz w:val="20"/>
          <w:szCs w:val="20"/>
        </w:rPr>
        <w:t xml:space="preserve">Completed online application form</w:t>
      </w:r>
    </w:p>
    <w:p>
      <w:pPr>
        <w:pStyle w:val="ListParagraph"/>
        <w:numPr>
          <w:ilvl w:val="0"/>
          <w:numId w:val="2"/>
        </w:numPr>
      </w:pPr>
      <w:r>
        <w:rPr>
          <w:rFonts w:ascii="Arial" w:cs="Arial" w:eastAsia="Arial" w:hAnsi="Arial"/>
          <w:sz w:val="20"/>
          <w:szCs w:val="20"/>
        </w:rPr>
        <w:t xml:space="preserve">Official high school transcript (GPA minimum 3.5 recommended)</w:t>
      </w:r>
    </w:p>
    <w:p>
      <w:pPr>
        <w:pStyle w:val="ListParagraph"/>
        <w:numPr>
          <w:ilvl w:val="0"/>
          <w:numId w:val="2"/>
        </w:numPr>
      </w:pPr>
      <w:r>
        <w:rPr>
          <w:rFonts w:ascii="Arial" w:cs="Arial" w:eastAsia="Arial" w:hAnsi="Arial"/>
          <w:sz w:val="20"/>
          <w:szCs w:val="20"/>
        </w:rPr>
        <w:t xml:space="preserve">Two letters of recommendation (one academic, one counselor)</w:t>
      </w:r>
    </w:p>
    <w:p>
      <w:pPr>
        <w:pStyle w:val="ListParagraph"/>
        <w:numPr>
          <w:ilvl w:val="0"/>
          <w:numId w:val="2"/>
        </w:numPr>
      </w:pPr>
      <w:r>
        <w:rPr>
          <w:rFonts w:ascii="Arial" w:cs="Arial" w:eastAsia="Arial" w:hAnsi="Arial"/>
          <w:sz w:val="20"/>
          <w:szCs w:val="20"/>
        </w:rPr>
        <w:t xml:space="preserve">SAT or ACT scores (optional for 2025–2026 cycle — test-optional policy in effect)</w:t>
      </w:r>
    </w:p>
    <w:p>
      <w:pPr>
        <w:pStyle w:val="ListParagraph"/>
        <w:numPr>
          <w:ilvl w:val="0"/>
          <w:numId w:val="2"/>
        </w:numPr>
      </w:pPr>
      <w:r>
        <w:rPr>
          <w:rFonts w:ascii="Arial" w:cs="Arial" w:eastAsia="Arial" w:hAnsi="Arial"/>
          <w:sz w:val="20"/>
          <w:szCs w:val="20"/>
        </w:rPr>
        <w:t xml:space="preserve">Personal essay (500–650 words)</w:t>
      </w:r>
    </w:p>
    <w:p>
      <w:pPr>
        <w:pStyle w:val="ListParagraph"/>
        <w:numPr>
          <w:ilvl w:val="0"/>
          <w:numId w:val="2"/>
        </w:numPr>
      </w:pPr>
      <w:r>
        <w:rPr>
          <w:rFonts w:ascii="Arial" w:cs="Arial" w:eastAsia="Arial" w:hAnsi="Arial"/>
          <w:sz w:val="20"/>
          <w:szCs w:val="20"/>
        </w:rPr>
        <w:t xml:space="preserve">$70 non-refundable application fee (fee waivers available)</w:t>
      </w:r>
    </w:p>
    <w:p>
      <w:pPr>
        <w:spacing w:after="80" w:before="6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1F3864"/>
          <w:sz w:val="26"/>
          <w:szCs w:val="26"/>
        </w:rPr>
        <w:t xml:space="preserve">1.2 Freshman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Application Round</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Notification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Decision I</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November 1, 2024</w:t>
            </w:r>
          </w:p>
        </w:tc>
        <w:tc>
          <w:tcPr>
            <w:tcW w:type="dxa" w:w="2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December 15, 2024</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Decision II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January 15, 2025</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February 15, 2025</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Regular Decision</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February 1, 2025</w:t>
            </w:r>
          </w:p>
        </w:tc>
        <w:tc>
          <w:tcPr>
            <w:tcW w:type="dxa" w:w="2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31, 2025</w:t>
            </w:r>
          </w:p>
        </w:tc>
      </w:tr>
    </w:tbl>
    <w:p>
      <w:pPr>
        <w:spacing w:after="80" w:before="60"/>
      </w:pPr>
      <w:r>
        <w:rPr>
          <w:rFonts w:ascii="Arial" w:cs="Arial" w:eastAsia="Arial" w:hAnsi="Arial"/>
          <w:b w:val="false"/>
          <w:bCs w:val="false"/>
          <w:color w:val="000000"/>
          <w:sz w:val="20"/>
          <w:szCs w:val="20"/>
        </w:rPr>
        <w:t xml:space="preserve"/>
      </w:r>
    </w:p>
    <w:p>
      <w:pPr>
        <w:spacing w:after="80" w:before="60"/>
      </w:pPr>
      <w:r>
        <w:rPr>
          <w:rFonts w:ascii="Arial" w:cs="Arial" w:eastAsia="Arial" w:hAnsi="Arial"/>
          <w:b w:val="false"/>
          <w:bCs w:val="false"/>
          <w:color w:val="000000"/>
          <w:sz w:val="20"/>
          <w:szCs w:val="20"/>
        </w:rPr>
        <w:t xml:space="preserve">Applicants are encouraged to apply Early Decision if Stevens is their first choice. ED is a binding commitment. Enrollment deposit of $500 is due within 2 weeks of acceptance.</w:t>
      </w:r>
    </w:p>
    <w:p>
      <w:pPr>
        <w:pStyle w:val="Heading2"/>
      </w:pPr>
      <w:r>
        <w:rPr>
          <w:rFonts w:ascii="Arial" w:cs="Arial" w:eastAsia="Arial" w:hAnsi="Arial"/>
          <w:b/>
          <w:bCs/>
          <w:color w:val="1F3864"/>
          <w:sz w:val="26"/>
          <w:szCs w:val="26"/>
        </w:rPr>
        <w:t xml:space="preserve">1.3 Transfer Applicants</w:t>
      </w:r>
    </w:p>
    <w:p>
      <w:pPr>
        <w:spacing w:after="80" w:before="60"/>
      </w:pPr>
      <w:r>
        <w:rPr>
          <w:rFonts w:ascii="Arial" w:cs="Arial" w:eastAsia="Arial" w:hAnsi="Arial"/>
          <w:b w:val="false"/>
          <w:bCs w:val="false"/>
          <w:color w:val="000000"/>
          <w:sz w:val="20"/>
          <w:szCs w:val="20"/>
        </w:rPr>
        <w:t xml:space="preserve">Transfer students must have completed at least 12 credit hours at an accredited institution. Transfer deadlines are as follows:</w:t>
      </w:r>
    </w:p>
    <w:p>
      <w:pPr>
        <w:pStyle w:val="ListParagraph"/>
        <w:numPr>
          <w:ilvl w:val="0"/>
          <w:numId w:val="2"/>
        </w:numPr>
      </w:pPr>
      <w:r>
        <w:rPr>
          <w:rFonts w:ascii="Arial" w:cs="Arial" w:eastAsia="Arial" w:hAnsi="Arial"/>
          <w:sz w:val="20"/>
          <w:szCs w:val="20"/>
        </w:rPr>
        <w:t xml:space="preserve">Fall semester: March 15, 2025</w:t>
      </w:r>
    </w:p>
    <w:p>
      <w:pPr>
        <w:pStyle w:val="ListParagraph"/>
        <w:numPr>
          <w:ilvl w:val="0"/>
          <w:numId w:val="2"/>
        </w:numPr>
      </w:pPr>
      <w:r>
        <w:rPr>
          <w:rFonts w:ascii="Arial" w:cs="Arial" w:eastAsia="Arial" w:hAnsi="Arial"/>
          <w:sz w:val="20"/>
          <w:szCs w:val="20"/>
        </w:rPr>
        <w:t xml:space="preserve">Spring semester: November 1, 2024</w:t>
      </w:r>
    </w:p>
    <w:p>
      <w:pPr>
        <w:spacing w:after="80" w:before="60"/>
      </w:pPr>
      <w:r>
        <w:rPr>
          <w:rFonts w:ascii="Arial" w:cs="Arial" w:eastAsia="Arial" w:hAnsi="Arial"/>
          <w:b w:val="false"/>
          <w:bCs w:val="false"/>
          <w:color w:val="000000"/>
          <w:sz w:val="20"/>
          <w:szCs w:val="20"/>
        </w:rPr>
        <w:t xml:space="preserve">Transfer applicants must submit official college transcripts from all previously attended institutions, course descriptions for any courses to be evaluated for credit transfer, and a statement of purpose (300–500 words).</w:t>
      </w:r>
    </w:p>
    <w:p>
      <w:pPr>
        <w:pStyle w:val="Heading1"/>
      </w:pPr>
      <w:r>
        <w:rPr>
          <w:rFonts w:ascii="Arial" w:cs="Arial" w:eastAsia="Arial" w:hAnsi="Arial"/>
          <w:b/>
          <w:bCs/>
          <w:color w:val="1F3864"/>
          <w:sz w:val="32"/>
          <w:szCs w:val="32"/>
        </w:rPr>
        <w:t xml:space="preserve">Section 2 — Graduate Admissions</w:t>
      </w:r>
    </w:p>
    <w:p>
      <w:pPr>
        <w:pStyle w:val="Heading2"/>
      </w:pPr>
      <w:r>
        <w:rPr>
          <w:rFonts w:ascii="Arial" w:cs="Arial" w:eastAsia="Arial" w:hAnsi="Arial"/>
          <w:b/>
          <w:bCs/>
          <w:color w:val="1F3864"/>
          <w:sz w:val="26"/>
          <w:szCs w:val="26"/>
        </w:rPr>
        <w:t xml:space="preserve">2.1 General Requirements</w:t>
      </w:r>
    </w:p>
    <w:p>
      <w:pPr>
        <w:spacing w:after="80" w:before="60"/>
      </w:pPr>
      <w:r>
        <w:rPr>
          <w:rFonts w:ascii="Arial" w:cs="Arial" w:eastAsia="Arial" w:hAnsi="Arial"/>
          <w:b w:val="false"/>
          <w:bCs w:val="false"/>
          <w:color w:val="000000"/>
          <w:sz w:val="20"/>
          <w:szCs w:val="20"/>
        </w:rPr>
        <w:t xml:space="preserve">Graduate applicants (master's and doctoral) must hold a bachelor's degree from an accredited institution. Departmental requirements vary; please refer to the specific program page on stevens.edu.</w:t>
      </w:r>
    </w:p>
    <w:p>
      <w:pPr>
        <w:pStyle w:val="ListParagraph"/>
        <w:numPr>
          <w:ilvl w:val="0"/>
          <w:numId w:val="2"/>
        </w:numPr>
      </w:pPr>
      <w:r>
        <w:rPr>
          <w:rFonts w:ascii="Arial" w:cs="Arial" w:eastAsia="Arial" w:hAnsi="Arial"/>
          <w:sz w:val="20"/>
          <w:szCs w:val="20"/>
        </w:rPr>
        <w:t xml:space="preserve">Completed graduate application</w:t>
      </w:r>
    </w:p>
    <w:p>
      <w:pPr>
        <w:pStyle w:val="ListParagraph"/>
        <w:numPr>
          <w:ilvl w:val="0"/>
          <w:numId w:val="2"/>
        </w:numPr>
      </w:pPr>
      <w:r>
        <w:rPr>
          <w:rFonts w:ascii="Arial" w:cs="Arial" w:eastAsia="Arial" w:hAnsi="Arial"/>
          <w:sz w:val="20"/>
          <w:szCs w:val="20"/>
        </w:rPr>
        <w:t xml:space="preserve">Official undergraduate transcripts</w:t>
      </w:r>
    </w:p>
    <w:p>
      <w:pPr>
        <w:pStyle w:val="ListParagraph"/>
        <w:numPr>
          <w:ilvl w:val="0"/>
          <w:numId w:val="2"/>
        </w:numPr>
      </w:pPr>
      <w:r>
        <w:rPr>
          <w:rFonts w:ascii="Arial" w:cs="Arial" w:eastAsia="Arial" w:hAnsi="Arial"/>
          <w:sz w:val="20"/>
          <w:szCs w:val="20"/>
        </w:rPr>
        <w:t xml:space="preserve">GRE scores (required for Ph.D. programs; optional for most master's programs)</w:t>
      </w:r>
    </w:p>
    <w:p>
      <w:pPr>
        <w:pStyle w:val="ListParagraph"/>
        <w:numPr>
          <w:ilvl w:val="0"/>
          <w:numId w:val="2"/>
        </w:numPr>
      </w:pPr>
      <w:r>
        <w:rPr>
          <w:rFonts w:ascii="Arial" w:cs="Arial" w:eastAsia="Arial" w:hAnsi="Arial"/>
          <w:sz w:val="20"/>
          <w:szCs w:val="20"/>
        </w:rPr>
        <w:t xml:space="preserve">Statement of purpose (500–750 words)</w:t>
      </w:r>
    </w:p>
    <w:p>
      <w:pPr>
        <w:pStyle w:val="ListParagraph"/>
        <w:numPr>
          <w:ilvl w:val="0"/>
          <w:numId w:val="2"/>
        </w:numPr>
      </w:pPr>
      <w:r>
        <w:rPr>
          <w:rFonts w:ascii="Arial" w:cs="Arial" w:eastAsia="Arial" w:hAnsi="Arial"/>
          <w:sz w:val="20"/>
          <w:szCs w:val="20"/>
        </w:rPr>
        <w:t xml:space="preserve">Three letters of recommendation</w:t>
      </w:r>
    </w:p>
    <w:p>
      <w:pPr>
        <w:pStyle w:val="ListParagraph"/>
        <w:numPr>
          <w:ilvl w:val="0"/>
          <w:numId w:val="2"/>
        </w:numPr>
      </w:pPr>
      <w:r>
        <w:rPr>
          <w:rFonts w:ascii="Arial" w:cs="Arial" w:eastAsia="Arial" w:hAnsi="Arial"/>
          <w:sz w:val="20"/>
          <w:szCs w:val="20"/>
        </w:rPr>
        <w:t xml:space="preserve">Resume or CV</w:t>
      </w:r>
    </w:p>
    <w:p>
      <w:pPr>
        <w:pStyle w:val="ListParagraph"/>
        <w:numPr>
          <w:ilvl w:val="0"/>
          <w:numId w:val="2"/>
        </w:numPr>
      </w:pPr>
      <w:r>
        <w:rPr>
          <w:rFonts w:ascii="Arial" w:cs="Arial" w:eastAsia="Arial" w:hAnsi="Arial"/>
          <w:sz w:val="20"/>
          <w:szCs w:val="20"/>
        </w:rPr>
        <w:t xml:space="preserve">$60 application fee</w:t>
      </w:r>
    </w:p>
    <w:p>
      <w:pPr>
        <w:spacing w:after="80" w:before="6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1F3864"/>
          <w:sz w:val="26"/>
          <w:szCs w:val="26"/>
        </w:rPr>
        <w:t xml:space="preserve">2.2 Graduate Application Deadlines</w:t>
      </w:r>
    </w:p>
    <w:p>
      <w:pPr>
        <w:spacing w:after="80" w:before="60"/>
      </w:pPr>
      <w:r>
        <w:rPr>
          <w:rFonts w:ascii="Arial" w:cs="Arial" w:eastAsia="Arial" w:hAnsi="Arial"/>
          <w:b w:val="false"/>
          <w:bCs w:val="false"/>
          <w:color w:val="000000"/>
          <w:sz w:val="20"/>
          <w:szCs w:val="20"/>
        </w:rPr>
        <w:t xml:space="preserve">For most graduate programs, the priority application deadline for fall admission is February 1, 2025. Applications received after this date will be considered on a space-available basis. Spring admission priority deadline is October 1, 2024.</w:t>
      </w:r>
    </w:p>
    <w:p>
      <w:pPr>
        <w:spacing w:after="80" w:before="60"/>
      </w:pPr>
      <w:r>
        <w:rPr>
          <w:rFonts w:ascii="Arial" w:cs="Arial" w:eastAsia="Arial" w:hAnsi="Arial"/>
          <w:b w:val="false"/>
          <w:bCs w:val="false"/>
          <w:color w:val="8B0000"/>
          <w:sz w:val="18"/>
          <w:szCs w:val="18"/>
        </w:rPr>
        <w:t xml:space="preserve">⚠ Note: Priority deadlines vary by department. Engineering programs (ECE, CS, ME) may have earlier departmental deadlines — confirm directly with your program coordinator.</w:t>
      </w:r>
    </w:p>
    <w:p>
      <w:pPr>
        <w:pStyle w:val="Heading2"/>
      </w:pPr>
      <w:r>
        <w:rPr>
          <w:rFonts w:ascii="Arial" w:cs="Arial" w:eastAsia="Arial" w:hAnsi="Arial"/>
          <w:b/>
          <w:bCs/>
          <w:color w:val="1F3864"/>
          <w:sz w:val="26"/>
          <w:szCs w:val="26"/>
        </w:rPr>
        <w:t xml:space="preserve">2.3 Graduate Deadlines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 Type</w:t>
            </w:r>
          </w:p>
        </w:tc>
        <w:tc>
          <w:tcPr>
            <w:tcW w:type="dxa" w:w="2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Fall Priority Deadline</w:t>
            </w:r>
          </w:p>
        </w:tc>
        <w:tc>
          <w:tcPr>
            <w:tcW w:type="dxa" w:w="2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Spring Deadline</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Master's (most programs)</w:t>
            </w:r>
          </w:p>
        </w:tc>
        <w:tc>
          <w:tcPr>
            <w:tcW w:type="dxa" w:w="2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January 15, 2025 *</w:t>
            </w:r>
          </w:p>
        </w:tc>
        <w:tc>
          <w:tcPr>
            <w:tcW w:type="dxa" w:w="2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October 1, 2024</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Ph.D. Programs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December 15, 2024</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Part-time / Professional</w:t>
            </w:r>
          </w:p>
        </w:tc>
        <w:tc>
          <w:tcPr>
            <w:tcW w:type="dxa" w:w="2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Rolling admissions</w:t>
            </w:r>
          </w:p>
        </w:tc>
        <w:tc>
          <w:tcPr>
            <w:tcW w:type="dxa" w:w="2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Rolling admissions</w:t>
            </w:r>
          </w:p>
        </w:tc>
      </w:tr>
    </w:tbl>
    <w:p>
      <w:pPr>
        <w:spacing w:after="80" w:before="60"/>
      </w:pPr>
      <w:r>
        <w:rPr>
          <w:rFonts w:ascii="Arial" w:cs="Arial" w:eastAsia="Arial" w:hAnsi="Arial"/>
          <w:b w:val="false"/>
          <w:bCs w:val="false"/>
          <w:color w:val="666666"/>
          <w:sz w:val="20"/>
          <w:szCs w:val="20"/>
        </w:rPr>
        <w:t xml:space="preserve">* See Section 2.2 for priority deadline details.</w:t>
      </w:r>
    </w:p>
    <w:p>
      <w:pPr>
        <w:spacing w:after="80" w:before="6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Section 3 — Admissions Criteria &amp; Selection</w:t>
      </w:r>
    </w:p>
    <w:p>
      <w:pPr>
        <w:pStyle w:val="Heading2"/>
      </w:pPr>
      <w:r>
        <w:rPr>
          <w:rFonts w:ascii="Arial" w:cs="Arial" w:eastAsia="Arial" w:hAnsi="Arial"/>
          <w:b/>
          <w:bCs/>
          <w:color w:val="1F3864"/>
          <w:sz w:val="26"/>
          <w:szCs w:val="26"/>
        </w:rPr>
        <w:t xml:space="preserve">3.1 Holistic Review</w:t>
      </w:r>
    </w:p>
    <w:p>
      <w:pPr>
        <w:spacing w:after="80" w:before="60"/>
      </w:pPr>
      <w:r>
        <w:rPr>
          <w:rFonts w:ascii="Arial" w:cs="Arial" w:eastAsia="Arial" w:hAnsi="Arial"/>
          <w:b w:val="false"/>
          <w:bCs w:val="false"/>
          <w:color w:val="000000"/>
          <w:sz w:val="20"/>
          <w:szCs w:val="20"/>
        </w:rPr>
        <w:t xml:space="preserve">Stevens employs a holistic review process, weighing academic achievement, extracurricular involvement, demonstrated leadership, and alignment with Stevens' mission in technology and innovation. No single factor is determinative.</w:t>
      </w:r>
    </w:p>
    <w:p>
      <w:pPr>
        <w:pStyle w:val="Heading2"/>
      </w:pPr>
      <w:r>
        <w:rPr>
          <w:rFonts w:ascii="Arial" w:cs="Arial" w:eastAsia="Arial" w:hAnsi="Arial"/>
          <w:b/>
          <w:bCs/>
          <w:color w:val="1F3864"/>
          <w:sz w:val="26"/>
          <w:szCs w:val="26"/>
        </w:rPr>
        <w:t xml:space="preserve">3.2 Accepted Student Profile (Class of 2028, Undergraduate)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Metric</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Range / Average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Unweighted GPA</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 – 4.0</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SAT (middle 50%)</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1340 – 1520</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 (middle 50%)</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 35</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Acceptance Rate</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w:t>
            </w:r>
          </w:p>
        </w:tc>
      </w:tr>
    </w:tbl>
    <w:p>
      <w:pPr>
        <w:spacing w:after="80" w:before="6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1F3864"/>
          <w:sz w:val="26"/>
          <w:szCs w:val="26"/>
        </w:rPr>
        <w:t xml:space="preserve">3.3 Contact Information</w:t>
      </w:r>
    </w:p>
    <w:p>
      <w:pPr>
        <w:spacing w:after="80" w:before="60"/>
      </w:pPr>
      <w:r>
        <w:rPr>
          <w:rFonts w:ascii="Arial" w:cs="Arial" w:eastAsia="Arial" w:hAnsi="Arial"/>
          <w:b w:val="false"/>
          <w:bCs w:val="false"/>
          <w:color w:val="000000"/>
          <w:sz w:val="20"/>
          <w:szCs w:val="20"/>
        </w:rPr>
        <w:t xml:space="preserve">Office of Admissions</w:t>
      </w:r>
    </w:p>
    <w:p>
      <w:pPr>
        <w:spacing w:after="80" w:before="60"/>
      </w:pPr>
      <w:r>
        <w:rPr>
          <w:rFonts w:ascii="Arial" w:cs="Arial" w:eastAsia="Arial" w:hAnsi="Arial"/>
          <w:b w:val="false"/>
          <w:bCs w:val="false"/>
          <w:color w:val="000000"/>
          <w:sz w:val="20"/>
          <w:szCs w:val="20"/>
        </w:rPr>
        <w:t xml:space="preserve">Stevens Institute of Technology</w:t>
      </w:r>
    </w:p>
    <w:p>
      <w:pPr>
        <w:spacing w:after="80" w:before="60"/>
      </w:pPr>
      <w:r>
        <w:rPr>
          <w:rFonts w:ascii="Arial" w:cs="Arial" w:eastAsia="Arial" w:hAnsi="Arial"/>
          <w:b w:val="false"/>
          <w:bCs w:val="false"/>
          <w:color w:val="000000"/>
          <w:sz w:val="20"/>
          <w:szCs w:val="20"/>
        </w:rPr>
        <w:t xml:space="preserve">1 Castle Point Terrace, Hoboken, NJ 07030</w:t>
      </w:r>
    </w:p>
    <w:p>
      <w:pPr>
        <w:spacing w:after="80" w:before="60"/>
      </w:pPr>
      <w:r>
        <w:rPr>
          <w:rFonts w:ascii="Arial" w:cs="Arial" w:eastAsia="Arial" w:hAnsi="Arial"/>
          <w:b w:val="false"/>
          <w:bCs w:val="false"/>
          <w:color w:val="000000"/>
          <w:sz w:val="20"/>
          <w:szCs w:val="20"/>
        </w:rPr>
        <w:t xml:space="preserve">Phone: (201) 216-5194  |  Email: admissions@stevens.edu</w:t>
      </w:r>
    </w:p>
    <w:p>
      <w:pPr>
        <w:spacing w:after="80" w:before="60"/>
      </w:pPr>
      <w:r>
        <w:rPr>
          <w:rFonts w:ascii="Arial" w:cs="Arial" w:eastAsia="Arial" w:hAnsi="Arial"/>
          <w:b w:val="false"/>
          <w:bCs w:val="false"/>
          <w:color w:val="000000"/>
          <w:sz w:val="20"/>
          <w:szCs w:val="20"/>
        </w:rPr>
        <w:t xml:space="preserve">Office hours: Monday–Friday, 9:00 AM – 5:00 PM ET</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60"/>
      <w:jc w:val="center"/>
    </w:pPr>
    <w:r>
      <w:rPr>
        <w:rFonts w:ascii="Arial" w:cs="Arial" w:eastAsia="Arial" w:hAnsi="Arial"/>
        <w:color w:val="777777"/>
        <w:sz w:val="16"/>
        <w:szCs w:val="16"/>
      </w:rPr>
      <w:t xml:space="preserve">Hoboken, NJ 07030  |  stevens.edu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jc w:val="right"/>
    </w:pPr>
    <w:r>
      <w:rPr>
        <w:rFonts w:ascii="Arial" w:cs="Arial" w:eastAsia="Arial" w:hAnsi="Arial"/>
        <w:color w:val="555555"/>
        <w:sz w:val="18"/>
        <w:szCs w:val="18"/>
      </w:rPr>
      <w:t xml:space="preserve">Stevens Institute of Technology  |  Admissions Guide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2026-05-05T15:13:48.728Z</dcterms:created>
  <dcterms:modified xsi:type="dcterms:W3CDTF">2026-05-05T15:13:48.741Z</dcterms:modified>
</cp:coreProperties>
</file>

<file path=docProps/custom.xml><?xml version="1.0" encoding="utf-8"?>
<Properties xmlns="http://schemas.openxmlformats.org/officeDocument/2006/custom-properties" xmlns:vt="http://schemas.openxmlformats.org/officeDocument/2006/docPropsVTypes"/>
</file>