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3864"/>
          <w:sz w:val="44"/>
          <w:szCs w:val="44"/>
        </w:rPr>
        <w:t xml:space="preserve">STEVENS INSTITUTE OF TECHNOLOGY</w:t>
      </w:r>
    </w:p>
    <w:p>
      <w:pPr>
        <w:spacing w:after="200" w:before="0"/>
        <w:jc w:val="center"/>
      </w:pPr>
      <w:r>
        <w:rPr>
          <w:rFonts w:ascii="Arial" w:cs="Arial" w:eastAsia="Arial" w:hAnsi="Arial"/>
          <w:color w:val="444444"/>
          <w:sz w:val="26"/>
          <w:szCs w:val="26"/>
        </w:rPr>
        <w:t xml:space="preserve">International Students — Frequently Asked Questions</w:t>
      </w:r>
    </w:p>
    <w:p>
      <w:pPr>
        <w:spacing w:after="200" w:before="0"/>
        <w:jc w:val="center"/>
      </w:pPr>
      <w:r>
        <w:rPr>
          <w:rFonts w:ascii="Arial" w:cs="Arial" w:eastAsia="Arial" w:hAnsi="Arial"/>
          <w:color w:val="777777"/>
          <w:sz w:val="18"/>
          <w:szCs w:val="18"/>
        </w:rPr>
        <w:t xml:space="preserve">Office of International Student &amp; Scholar Services (ISSS)  |  Updated: October 2024</w:t>
      </w:r>
    </w:p>
    <w:p>
      <w:pPr>
        <w:pBdr>
          <w:bottom w:val="single" w:color="1F3864" w:sz="6" w:space="1"/>
        </w:pBdr>
        <w:spacing w:after="120" w:before="120"/>
      </w:pPr>
    </w:p>
    <w:p>
      <w:pPr>
        <w:spacing w:after="80" w:before="60"/>
      </w:pPr>
      <w:r>
        <w:rPr>
          <w:rFonts w:ascii="Arial" w:cs="Arial" w:eastAsia="Arial" w:hAnsi="Arial"/>
          <w:b w:val="false"/>
          <w:bCs w:val="false"/>
          <w:color w:val="555555"/>
          <w:sz w:val="20"/>
          <w:szCs w:val="20"/>
        </w:rPr>
        <w:t xml:space="preserve">This document provides guidance for prospective and enrolled international students at Stevens Institute of Technology. For official immigration advice, always consult an ISSS advisor. Information in this FAQ is for general informational purposes only.</w:t>
      </w:r>
    </w:p>
    <w:p>
      <w:pPr>
        <w:pStyle w:val="Heading1"/>
      </w:pPr>
      <w:r>
        <w:rPr>
          <w:rFonts w:ascii="Arial" w:cs="Arial" w:eastAsia="Arial" w:hAnsi="Arial"/>
          <w:b/>
          <w:bCs/>
          <w:color w:val="1F3864"/>
          <w:sz w:val="32"/>
          <w:szCs w:val="32"/>
        </w:rPr>
        <w:t xml:space="preserve">Section 1 — Admissions &amp; Application</w:t>
      </w:r>
    </w:p>
    <w:p>
      <w:pPr>
        <w:spacing w:after="80" w:before="180"/>
      </w:pPr>
      <w:r>
        <w:rPr>
          <w:rFonts w:ascii="Arial" w:cs="Arial" w:eastAsia="Arial" w:hAnsi="Arial"/>
          <w:b/>
          <w:bCs/>
          <w:color w:val="2E4057"/>
          <w:sz w:val="22"/>
          <w:szCs w:val="22"/>
        </w:rPr>
        <w:t xml:space="preserve">Q1.1: Can international students apply to all programs?</w:t>
      </w:r>
    </w:p>
    <w:p>
      <w:pPr>
        <w:spacing w:after="80" w:before="60"/>
      </w:pPr>
      <w:r>
        <w:rPr>
          <w:rFonts w:ascii="Arial" w:cs="Arial" w:eastAsia="Arial" w:hAnsi="Arial"/>
          <w:b w:val="false"/>
          <w:bCs w:val="false"/>
          <w:color w:val="000000"/>
          <w:sz w:val="20"/>
          <w:szCs w:val="20"/>
        </w:rPr>
        <w:t xml:space="preserve">Yes. International students are eligible to apply to all undergraduate, graduate, and doctoral programs at Stevens, subject to the same admission criteria as domestic applicants. Some programs may have additional requirements such as English language proficiency tests.</w:t>
      </w:r>
    </w:p>
    <w:p>
      <w:pPr>
        <w:spacing w:after="80" w:before="180"/>
      </w:pPr>
      <w:r>
        <w:rPr>
          <w:rFonts w:ascii="Arial" w:cs="Arial" w:eastAsia="Arial" w:hAnsi="Arial"/>
          <w:b/>
          <w:bCs/>
          <w:color w:val="2E4057"/>
          <w:sz w:val="22"/>
          <w:szCs w:val="22"/>
        </w:rPr>
        <w:t xml:space="preserve">Q1.2: What English language proficiency scores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3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Undergraduate Minimum</w:t>
            </w:r>
          </w:p>
        </w:tc>
        <w:tc>
          <w:tcPr>
            <w:tcW w:type="dxa" w:w="3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Graduate Minimum</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TOEFL iBT</w:t>
            </w:r>
          </w:p>
        </w:tc>
        <w:tc>
          <w:tcPr>
            <w:tcW w:type="dxa" w:w="3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w:t>
            </w:r>
          </w:p>
        </w:tc>
        <w:tc>
          <w:tcPr>
            <w:tcW w:type="dxa" w:w="3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IELTS Academic</w:t>
            </w:r>
          </w:p>
        </w:tc>
        <w:tc>
          <w:tcPr>
            <w:tcW w:type="dxa" w:w="3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w:t>
            </w:r>
          </w:p>
        </w:tc>
        <w:tc>
          <w:tcPr>
            <w:tcW w:type="dxa" w:w="3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Duolingo English Test</w:t>
            </w:r>
          </w:p>
        </w:tc>
        <w:tc>
          <w:tcPr>
            <w:tcW w:type="dxa" w:w="3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105</w:t>
            </w:r>
          </w:p>
        </w:tc>
        <w:tc>
          <w:tcPr>
            <w:tcW w:type="dxa" w:w="3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PTE Academic</w:t>
            </w:r>
          </w:p>
        </w:tc>
        <w:tc>
          <w:tcPr>
            <w:tcW w:type="dxa" w:w="3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53</w:t>
            </w:r>
          </w:p>
        </w:tc>
        <w:tc>
          <w:tcPr>
            <w:tcW w:type="dxa" w:w="3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53</w:t>
            </w:r>
          </w:p>
        </w:tc>
      </w:tr>
    </w:tbl>
    <w:p>
      <w:pPr>
        <w:spacing w:after="80" w:before="60"/>
      </w:pPr>
      <w:r>
        <w:rPr>
          <w:rFonts w:ascii="Arial" w:cs="Arial" w:eastAsia="Arial" w:hAnsi="Arial"/>
          <w:b w:val="false"/>
          <w:bCs w:val="false"/>
          <w:color w:val="000000"/>
          <w:sz w:val="20"/>
          <w:szCs w:val="20"/>
        </w:rPr>
        <w:t xml:space="preserve"/>
      </w:r>
    </w:p>
    <w:p>
      <w:pPr>
        <w:spacing w:after="80" w:before="60"/>
      </w:pPr>
      <w:r>
        <w:rPr>
          <w:rFonts w:ascii="Arial" w:cs="Arial" w:eastAsia="Arial" w:hAnsi="Arial"/>
          <w:b w:val="false"/>
          <w:bCs w:val="false"/>
          <w:color w:val="000000"/>
          <w:sz w:val="20"/>
          <w:szCs w:val="20"/>
        </w:rPr>
        <w:t xml:space="preserve">Scores must be from tests taken within 2 years of the application date. Test-optional policies do NOT apply to English proficiency requirements for international applicants from non-English-speaking countries.</w:t>
      </w:r>
    </w:p>
    <w:p>
      <w:pPr>
        <w:spacing w:after="80" w:before="60"/>
      </w:pPr>
      <w:r>
        <w:rPr>
          <w:rFonts w:ascii="Arial" w:cs="Arial" w:eastAsia="Arial" w:hAnsi="Arial"/>
          <w:b w:val="false"/>
          <w:bCs w:val="false"/>
          <w:color w:val="8B0000"/>
          <w:sz w:val="18"/>
          <w:szCs w:val="18"/>
        </w:rPr>
        <w:t xml:space="preserve">⚠ Note: Some departments (particularly MBA and Finance) may require higher TOEFL scores. Check program-specific pages.</w:t>
      </w:r>
    </w:p>
    <w:p>
      <w:pPr>
        <w:spacing w:after="80" w:before="180"/>
      </w:pPr>
      <w:r>
        <w:rPr>
          <w:rFonts w:ascii="Arial" w:cs="Arial" w:eastAsia="Arial" w:hAnsi="Arial"/>
          <w:b/>
          <w:bCs/>
          <w:color w:val="2E4057"/>
          <w:sz w:val="22"/>
          <w:szCs w:val="22"/>
        </w:rPr>
        <w:t xml:space="preserve">Q1.3: Do international students apply through the same portal?</w:t>
      </w:r>
    </w:p>
    <w:p>
      <w:pPr>
        <w:spacing w:after="80" w:before="60"/>
      </w:pPr>
      <w:r>
        <w:rPr>
          <w:rFonts w:ascii="Arial" w:cs="Arial" w:eastAsia="Arial" w:hAnsi="Arial"/>
          <w:b w:val="false"/>
          <w:bCs w:val="false"/>
          <w:color w:val="000000"/>
          <w:sz w:val="20"/>
          <w:szCs w:val="20"/>
        </w:rPr>
        <w:t xml:space="preserve">Yes. Undergraduate students apply through the Common Application or Stevens' own portal. Graduate students apply through the Stevens Graduate Application Portal at apply.stevens.edu. There is no separate international portal.</w:t>
      </w:r>
    </w:p>
    <w:p>
      <w:pPr>
        <w:pStyle w:val="Heading1"/>
      </w:pPr>
      <w:r>
        <w:rPr>
          <w:rFonts w:ascii="Arial" w:cs="Arial" w:eastAsia="Arial" w:hAnsi="Arial"/>
          <w:b/>
          <w:bCs/>
          <w:color w:val="1F3864"/>
          <w:sz w:val="32"/>
          <w:szCs w:val="32"/>
        </w:rPr>
        <w:t xml:space="preserve">Section 2 — Visas &amp; Immigration</w:t>
      </w:r>
    </w:p>
    <w:p>
      <w:pPr>
        <w:spacing w:after="80" w:before="180"/>
      </w:pPr>
      <w:r>
        <w:rPr>
          <w:rFonts w:ascii="Arial" w:cs="Arial" w:eastAsia="Arial" w:hAnsi="Arial"/>
          <w:b/>
          <w:bCs/>
          <w:color w:val="2E4057"/>
          <w:sz w:val="22"/>
          <w:szCs w:val="22"/>
        </w:rPr>
        <w:t xml:space="preserve">Q2.1: What visa do I need to study at Stevens?</w:t>
      </w:r>
    </w:p>
    <w:p>
      <w:pPr>
        <w:spacing w:after="80" w:before="60"/>
      </w:pPr>
      <w:r>
        <w:rPr>
          <w:rFonts w:ascii="Arial" w:cs="Arial" w:eastAsia="Arial" w:hAnsi="Arial"/>
          <w:b w:val="false"/>
          <w:bCs w:val="false"/>
          <w:color w:val="000000"/>
          <w:sz w:val="20"/>
          <w:szCs w:val="20"/>
        </w:rPr>
        <w:t xml:space="preserve">Most full-time international students will study on an F-1 (Student) Visa. Stevens issues Form I-20 after you have been admitted and submitted your enrollment deposit and financial documentation. The I-20 is required to apply for your F-1 visa at a U.S. embassy or consulate in your home country.</w:t>
      </w:r>
    </w:p>
    <w:p>
      <w:pPr>
        <w:spacing w:after="80" w:before="180"/>
      </w:pPr>
      <w:r>
        <w:rPr>
          <w:rFonts w:ascii="Arial" w:cs="Arial" w:eastAsia="Arial" w:hAnsi="Arial"/>
          <w:b/>
          <w:bCs/>
          <w:color w:val="2E4057"/>
          <w:sz w:val="22"/>
          <w:szCs w:val="22"/>
        </w:rPr>
        <w:t xml:space="preserve">Q2.2: What financial documentation is required for the I-20?</w:t>
      </w:r>
    </w:p>
    <w:p>
      <w:pPr>
        <w:spacing w:after="80" w:before="60"/>
      </w:pPr>
      <w:r>
        <w:rPr>
          <w:rFonts w:ascii="Arial" w:cs="Arial" w:eastAsia="Arial" w:hAnsi="Arial"/>
          <w:b w:val="false"/>
          <w:bCs w:val="false"/>
          <w:color w:val="000000"/>
          <w:sz w:val="20"/>
          <w:szCs w:val="20"/>
        </w:rPr>
        <w:t xml:space="preserve">You must demonstrate sufficient funds to cover at least one year of tuition, fees, housing, and living expenses. For 2025–26, the required financial documentation must show a minimum of approximately $92,000 USD. Acceptable documentation includes:</w:t>
      </w:r>
    </w:p>
    <w:p>
      <w:pPr>
        <w:pStyle w:val="ListParagraph"/>
        <w:numPr>
          <w:ilvl w:val="0"/>
          <w:numId w:val="2"/>
        </w:numPr>
      </w:pPr>
      <w:r>
        <w:rPr>
          <w:rFonts w:ascii="Arial" w:cs="Arial" w:eastAsia="Arial" w:hAnsi="Arial"/>
          <w:sz w:val="20"/>
          <w:szCs w:val="20"/>
        </w:rPr>
        <w:t xml:space="preserve">Bank statements (dated within 3 months of application)</w:t>
      </w:r>
    </w:p>
    <w:p>
      <w:pPr>
        <w:pStyle w:val="ListParagraph"/>
        <w:numPr>
          <w:ilvl w:val="0"/>
          <w:numId w:val="2"/>
        </w:numPr>
      </w:pPr>
      <w:r>
        <w:rPr>
          <w:rFonts w:ascii="Arial" w:cs="Arial" w:eastAsia="Arial" w:hAnsi="Arial"/>
          <w:sz w:val="20"/>
          <w:szCs w:val="20"/>
        </w:rPr>
        <w:t xml:space="preserve">Affidavit of Support (for sponsor-funded students)</w:t>
      </w:r>
    </w:p>
    <w:p>
      <w:pPr>
        <w:pStyle w:val="ListParagraph"/>
        <w:numPr>
          <w:ilvl w:val="0"/>
          <w:numId w:val="2"/>
        </w:numPr>
      </w:pPr>
      <w:r>
        <w:rPr>
          <w:rFonts w:ascii="Arial" w:cs="Arial" w:eastAsia="Arial" w:hAnsi="Arial"/>
          <w:sz w:val="20"/>
          <w:szCs w:val="20"/>
        </w:rPr>
        <w:t xml:space="preserve">Official scholarship or sponsorship letters</w:t>
      </w:r>
    </w:p>
    <w:p>
      <w:pPr>
        <w:pStyle w:val="ListParagraph"/>
        <w:numPr>
          <w:ilvl w:val="0"/>
          <w:numId w:val="2"/>
        </w:numPr>
      </w:pPr>
      <w:r>
        <w:rPr>
          <w:rFonts w:ascii="Arial" w:cs="Arial" w:eastAsia="Arial" w:hAnsi="Arial"/>
          <w:sz w:val="20"/>
          <w:szCs w:val="20"/>
        </w:rPr>
        <w:t xml:space="preserve">Government funding letters (for government-sponsored students)</w:t>
      </w:r>
    </w:p>
    <w:p>
      <w:pPr>
        <w:spacing w:after="80" w:before="180"/>
      </w:pPr>
      <w:r>
        <w:rPr>
          <w:rFonts w:ascii="Arial" w:cs="Arial" w:eastAsia="Arial" w:hAnsi="Arial"/>
          <w:b/>
          <w:bCs/>
          <w:color w:val="2E4057"/>
          <w:sz w:val="22"/>
          <w:szCs w:val="22"/>
        </w:rPr>
        <w:t xml:space="preserve">Q2.3: Can I work while studying on an F-1 Visa?</w:t>
      </w:r>
    </w:p>
    <w:p>
      <w:pPr>
        <w:spacing w:after="80" w:before="60"/>
      </w:pPr>
      <w:r>
        <w:rPr>
          <w:rFonts w:ascii="Arial" w:cs="Arial" w:eastAsia="Arial" w:hAnsi="Arial"/>
          <w:b w:val="false"/>
          <w:bCs w:val="false"/>
          <w:color w:val="000000"/>
          <w:sz w:val="20"/>
          <w:szCs w:val="20"/>
        </w:rPr>
        <w:t xml:space="preserve">F-1 students are authorized for On-Campus Employment only during the first academic year (up to 20 hours/week during semester; full-time during breaks). After completing one year, you may be eligible for:</w:t>
      </w:r>
    </w:p>
    <w:p>
      <w:pPr>
        <w:pStyle w:val="ListParagraph"/>
        <w:numPr>
          <w:ilvl w:val="0"/>
          <w:numId w:val="2"/>
        </w:numPr>
      </w:pPr>
      <w:r>
        <w:rPr>
          <w:rFonts w:ascii="Arial" w:cs="Arial" w:eastAsia="Arial" w:hAnsi="Arial"/>
          <w:sz w:val="20"/>
          <w:szCs w:val="20"/>
        </w:rPr>
        <w:t xml:space="preserve">Curricular Practical Training (CPT) — work authorization during internship/co-op tied to curriculum</w:t>
      </w:r>
    </w:p>
    <w:p>
      <w:pPr>
        <w:pStyle w:val="ListParagraph"/>
        <w:numPr>
          <w:ilvl w:val="0"/>
          <w:numId w:val="2"/>
        </w:numPr>
      </w:pPr>
      <w:r>
        <w:rPr>
          <w:rFonts w:ascii="Arial" w:cs="Arial" w:eastAsia="Arial" w:hAnsi="Arial"/>
          <w:sz w:val="20"/>
          <w:szCs w:val="20"/>
        </w:rPr>
        <w:t xml:space="preserve">Optional Practical Training (OPT) — up to 12 months post-graduation; STEM OPT extension of 24 additional months available for eligible programs</w:t>
      </w:r>
    </w:p>
    <w:p>
      <w:pPr>
        <w:spacing w:after="80" w:before="60"/>
      </w:pPr>
      <w:r>
        <w:rPr>
          <w:rFonts w:ascii="Arial" w:cs="Arial" w:eastAsia="Arial" w:hAnsi="Arial"/>
          <w:b w:val="false"/>
          <w:bCs w:val="false"/>
          <w:color w:val="000000"/>
          <w:sz w:val="20"/>
          <w:szCs w:val="20"/>
        </w:rPr>
        <w:t xml:space="preserve">Off-campus work without authorization is a serious immigration violation and may result in loss of student status. Always consult ISSS before accepting any employment.</w:t>
      </w:r>
    </w:p>
    <w:p>
      <w:pPr>
        <w:spacing w:after="80" w:before="180"/>
      </w:pPr>
      <w:r>
        <w:rPr>
          <w:rFonts w:ascii="Arial" w:cs="Arial" w:eastAsia="Arial" w:hAnsi="Arial"/>
          <w:b/>
          <w:bCs/>
          <w:color w:val="2E4057"/>
          <w:sz w:val="22"/>
          <w:szCs w:val="22"/>
        </w:rPr>
        <w:t xml:space="preserve">Q2.4: Does Stevens offer STEM OPT-eligible programs?</w:t>
      </w:r>
    </w:p>
    <w:p>
      <w:pPr>
        <w:spacing w:after="80" w:before="60"/>
      </w:pPr>
      <w:r>
        <w:rPr>
          <w:rFonts w:ascii="Arial" w:cs="Arial" w:eastAsia="Arial" w:hAnsi="Arial"/>
          <w:b w:val="false"/>
          <w:bCs w:val="false"/>
          <w:color w:val="000000"/>
          <w:sz w:val="20"/>
          <w:szCs w:val="20"/>
        </w:rPr>
        <w:t xml:space="preserve">Yes. The majority of engineering, computer science, data science, and related programs at Stevens are designated as STEM programs under DHS guidelines, making graduates eligible to apply for the 24-month STEM OPT extension after completing initial 12-month OPT.</w:t>
      </w:r>
    </w:p>
    <w:p>
      <w:pPr>
        <w:pStyle w:val="Heading1"/>
      </w:pPr>
      <w:r>
        <w:rPr>
          <w:rFonts w:ascii="Arial" w:cs="Arial" w:eastAsia="Arial" w:hAnsi="Arial"/>
          <w:b/>
          <w:bCs/>
          <w:color w:val="1F3864"/>
          <w:sz w:val="32"/>
          <w:szCs w:val="32"/>
        </w:rPr>
        <w:t xml:space="preserve">Section 3 — Health Insurance</w:t>
      </w:r>
    </w:p>
    <w:p>
      <w:pPr>
        <w:spacing w:after="80" w:before="180"/>
      </w:pPr>
      <w:r>
        <w:rPr>
          <w:rFonts w:ascii="Arial" w:cs="Arial" w:eastAsia="Arial" w:hAnsi="Arial"/>
          <w:b/>
          <w:bCs/>
          <w:color w:val="2E4057"/>
          <w:sz w:val="22"/>
          <w:szCs w:val="22"/>
        </w:rPr>
        <w:t xml:space="preserve">Q3.1: Is health insurance required?</w:t>
      </w:r>
    </w:p>
    <w:p>
      <w:pPr>
        <w:spacing w:after="80" w:before="60"/>
      </w:pPr>
      <w:r>
        <w:rPr>
          <w:rFonts w:ascii="Arial" w:cs="Arial" w:eastAsia="Arial" w:hAnsi="Arial"/>
          <w:b w:val="false"/>
          <w:bCs w:val="false"/>
          <w:color w:val="000000"/>
          <w:sz w:val="20"/>
          <w:szCs w:val="20"/>
        </w:rPr>
        <w:t xml:space="preserve">Yes. All F-1 and J-1 students enrolled at Stevens are required to have health insurance. Stevens automatically enrolls all international students in the University Student Health Insurance Plan (USHIP) administered through Aetna Student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Period</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Premium (2025–26 est.)</w:t>
            </w:r>
          </w:p>
        </w:tc>
      </w:tr>
      <w:tr>
        <w:tc>
          <w:tcPr>
            <w:tcW w:type="dxa" w:w="6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 (individual)</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$3,840</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 + Spouse/Partner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$7,680</w:t>
            </w:r>
          </w:p>
        </w:tc>
      </w:tr>
      <w:tr>
        <w:tc>
          <w:tcPr>
            <w:tcW w:type="dxa" w:w="6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Student + Child(ren)</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$6,200</w:t>
            </w:r>
          </w:p>
        </w:tc>
      </w:tr>
    </w:tbl>
    <w:p>
      <w:pPr>
        <w:spacing w:after="80" w:before="60"/>
      </w:pPr>
      <w:r>
        <w:rPr>
          <w:rFonts w:ascii="Arial" w:cs="Arial" w:eastAsia="Arial" w:hAnsi="Arial"/>
          <w:b w:val="false"/>
          <w:bCs w:val="false"/>
          <w:color w:val="000000"/>
          <w:sz w:val="20"/>
          <w:szCs w:val="20"/>
        </w:rPr>
        <w:t xml:space="preserve"/>
      </w:r>
    </w:p>
    <w:p>
      <w:pPr>
        <w:spacing w:after="80" w:before="60"/>
      </w:pPr>
      <w:r>
        <w:rPr>
          <w:rFonts w:ascii="Arial" w:cs="Arial" w:eastAsia="Arial" w:hAnsi="Arial"/>
          <w:b w:val="false"/>
          <w:bCs w:val="false"/>
          <w:color w:val="000000"/>
          <w:sz w:val="20"/>
          <w:szCs w:val="20"/>
        </w:rPr>
        <w:t xml:space="preserve">Students with comparable coverage from another provider may apply for a waiver through the ISSS portal by the posted waiver deadline (August 15 for fall; January 10 for spring). Waiver approval is not guaranteed.</w:t>
      </w:r>
    </w:p>
    <w:p>
      <w:pPr>
        <w:pStyle w:val="Heading1"/>
      </w:pPr>
      <w:r>
        <w:rPr>
          <w:rFonts w:ascii="Arial" w:cs="Arial" w:eastAsia="Arial" w:hAnsi="Arial"/>
          <w:b/>
          <w:bCs/>
          <w:color w:val="1F3864"/>
          <w:sz w:val="32"/>
          <w:szCs w:val="32"/>
        </w:rPr>
        <w:t xml:space="preserve">Section 4 — Campus Resources for International Students</w:t>
      </w:r>
    </w:p>
    <w:p>
      <w:pPr>
        <w:spacing w:after="80" w:before="180"/>
      </w:pPr>
      <w:r>
        <w:rPr>
          <w:rFonts w:ascii="Arial" w:cs="Arial" w:eastAsia="Arial" w:hAnsi="Arial"/>
          <w:b/>
          <w:bCs/>
          <w:color w:val="2E4057"/>
          <w:sz w:val="22"/>
          <w:szCs w:val="22"/>
        </w:rPr>
        <w:t xml:space="preserve">Q4.1: What support services are available?</w:t>
      </w:r>
    </w:p>
    <w:p>
      <w:pPr>
        <w:pStyle w:val="ListParagraph"/>
        <w:numPr>
          <w:ilvl w:val="0"/>
          <w:numId w:val="2"/>
        </w:numPr>
      </w:pPr>
      <w:r>
        <w:rPr>
          <w:rFonts w:ascii="Arial" w:cs="Arial" w:eastAsia="Arial" w:hAnsi="Arial"/>
          <w:sz w:val="20"/>
          <w:szCs w:val="20"/>
        </w:rPr>
        <w:t xml:space="preserve">International Student &amp; Scholar Services (ISSS) — immigration advising, I-20 maintenance, employment authorization</w:t>
      </w:r>
    </w:p>
    <w:p>
      <w:pPr>
        <w:pStyle w:val="ListParagraph"/>
        <w:numPr>
          <w:ilvl w:val="0"/>
          <w:numId w:val="2"/>
        </w:numPr>
      </w:pPr>
      <w:r>
        <w:rPr>
          <w:rFonts w:ascii="Arial" w:cs="Arial" w:eastAsia="Arial" w:hAnsi="Arial"/>
          <w:sz w:val="20"/>
          <w:szCs w:val="20"/>
        </w:rPr>
        <w:t xml:space="preserve">Intercultural Resource Center — cultural programming, peer mentorship, language exchange</w:t>
      </w:r>
    </w:p>
    <w:p>
      <w:pPr>
        <w:pStyle w:val="ListParagraph"/>
        <w:numPr>
          <w:ilvl w:val="0"/>
          <w:numId w:val="2"/>
        </w:numPr>
      </w:pPr>
      <w:r>
        <w:rPr>
          <w:rFonts w:ascii="Arial" w:cs="Arial" w:eastAsia="Arial" w:hAnsi="Arial"/>
          <w:sz w:val="20"/>
          <w:szCs w:val="20"/>
        </w:rPr>
        <w:t xml:space="preserve">Counseling &amp; Psychological Services — free, confidential counseling; bilingual resources available</w:t>
      </w:r>
    </w:p>
    <w:p>
      <w:pPr>
        <w:pStyle w:val="ListParagraph"/>
        <w:numPr>
          <w:ilvl w:val="0"/>
          <w:numId w:val="2"/>
        </w:numPr>
      </w:pPr>
      <w:r>
        <w:rPr>
          <w:rFonts w:ascii="Arial" w:cs="Arial" w:eastAsia="Arial" w:hAnsi="Arial"/>
          <w:sz w:val="20"/>
          <w:szCs w:val="20"/>
        </w:rPr>
        <w:t xml:space="preserve">Career Center — OPT/CPT advising, resume review, employer connections with STEM-focused companies</w:t>
      </w:r>
    </w:p>
    <w:p>
      <w:pPr>
        <w:pStyle w:val="ListParagraph"/>
        <w:numPr>
          <w:ilvl w:val="0"/>
          <w:numId w:val="2"/>
        </w:numPr>
      </w:pPr>
      <w:r>
        <w:rPr>
          <w:rFonts w:ascii="Arial" w:cs="Arial" w:eastAsia="Arial" w:hAnsi="Arial"/>
          <w:sz w:val="20"/>
          <w:szCs w:val="20"/>
        </w:rPr>
        <w:t xml:space="preserve">Writing &amp; Communications Center — writing support for academic papers and English language learners</w:t>
      </w:r>
    </w:p>
    <w:p>
      <w:pPr>
        <w:spacing w:after="80" w:before="180"/>
      </w:pPr>
      <w:r>
        <w:rPr>
          <w:rFonts w:ascii="Arial" w:cs="Arial" w:eastAsia="Arial" w:hAnsi="Arial"/>
          <w:b/>
          <w:bCs/>
          <w:color w:val="2E4057"/>
          <w:sz w:val="22"/>
          <w:szCs w:val="22"/>
        </w:rPr>
        <w:t xml:space="preserve">Q4.2: Is there an international student orientation?</w:t>
      </w:r>
    </w:p>
    <w:p>
      <w:pPr>
        <w:spacing w:after="80" w:before="60"/>
      </w:pPr>
      <w:r>
        <w:rPr>
          <w:rFonts w:ascii="Arial" w:cs="Arial" w:eastAsia="Arial" w:hAnsi="Arial"/>
          <w:b w:val="false"/>
          <w:bCs w:val="false"/>
          <w:color w:val="000000"/>
          <w:sz w:val="20"/>
          <w:szCs w:val="20"/>
        </w:rPr>
        <w:t xml:space="preserve">Yes. A mandatory International Student Orientation is held the week before regular New Student Orientation. Fall 2025 International Orientation: August 20–24, 2025. Attendance is required for all new F-1 and J-1 students. You will receive I-20 pickup, immigration check-in, campus tours, and critical ISSS information.</w:t>
      </w:r>
    </w:p>
    <w:p>
      <w:pPr>
        <w:spacing w:after="80" w:before="180"/>
      </w:pPr>
      <w:r>
        <w:rPr>
          <w:rFonts w:ascii="Arial" w:cs="Arial" w:eastAsia="Arial" w:hAnsi="Arial"/>
          <w:b/>
          <w:bCs/>
          <w:color w:val="2E4057"/>
          <w:sz w:val="22"/>
          <w:szCs w:val="22"/>
        </w:rPr>
        <w:t xml:space="preserve">Q4.3: Contact Information — ISSS Office</w:t>
      </w:r>
    </w:p>
    <w:p>
      <w:pPr>
        <w:spacing w:after="80" w:before="60"/>
      </w:pPr>
      <w:r>
        <w:rPr>
          <w:rFonts w:ascii="Arial" w:cs="Arial" w:eastAsia="Arial" w:hAnsi="Arial"/>
          <w:b w:val="false"/>
          <w:bCs w:val="false"/>
          <w:color w:val="000000"/>
          <w:sz w:val="20"/>
          <w:szCs w:val="20"/>
        </w:rPr>
        <w:t xml:space="preserve">Office of International Student &amp; Scholar Services</w:t>
      </w:r>
    </w:p>
    <w:p>
      <w:pPr>
        <w:spacing w:after="80" w:before="60"/>
      </w:pPr>
      <w:r>
        <w:rPr>
          <w:rFonts w:ascii="Arial" w:cs="Arial" w:eastAsia="Arial" w:hAnsi="Arial"/>
          <w:b w:val="false"/>
          <w:bCs w:val="false"/>
          <w:color w:val="000000"/>
          <w:sz w:val="20"/>
          <w:szCs w:val="20"/>
        </w:rPr>
        <w:t xml:space="preserve">Howe Center, Room 302  |  1 Castle Point Terrace, Hoboken, NJ 07030</w:t>
      </w:r>
    </w:p>
    <w:p>
      <w:pPr>
        <w:spacing w:after="80" w:before="60"/>
      </w:pPr>
      <w:r>
        <w:rPr>
          <w:rFonts w:ascii="Arial" w:cs="Arial" w:eastAsia="Arial" w:hAnsi="Arial"/>
          <w:b w:val="false"/>
          <w:bCs w:val="false"/>
          <w:color w:val="000000"/>
          <w:sz w:val="20"/>
          <w:szCs w:val="20"/>
        </w:rPr>
        <w:t xml:space="preserve">Email: isss@stevens.edu  |  Phone: (201) 216-5189</w:t>
      </w:r>
    </w:p>
    <w:p>
      <w:pPr>
        <w:spacing w:after="80" w:before="60"/>
      </w:pPr>
      <w:r>
        <w:rPr>
          <w:rFonts w:ascii="Arial" w:cs="Arial" w:eastAsia="Arial" w:hAnsi="Arial"/>
          <w:b w:val="false"/>
          <w:bCs w:val="false"/>
          <w:color w:val="000000"/>
          <w:sz w:val="20"/>
          <w:szCs w:val="20"/>
        </w:rPr>
        <w:t xml:space="preserve">Office hours: Monday–Friday, 9:00 AM – 4:30 PM ET (closed on University holidays)</w:t>
      </w:r>
    </w:p>
    <w:p>
      <w:pPr>
        <w:spacing w:after="80" w:before="60"/>
      </w:pPr>
      <w:r>
        <w:rPr>
          <w:rFonts w:ascii="Arial" w:cs="Arial" w:eastAsia="Arial" w:hAnsi="Arial"/>
          <w:b w:val="false"/>
          <w:bCs w:val="false"/>
          <w:color w:val="000000"/>
          <w:sz w:val="20"/>
          <w:szCs w:val="20"/>
        </w:rPr>
        <w:t xml:space="preserve">Drop-in advising: Tuesdays &amp; Thursdays, 1:00 PM – 3:00 PM</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60"/>
      <w:jc w:val="center"/>
    </w:pPr>
    <w:r>
      <w:rPr>
        <w:rFonts w:ascii="Arial" w:cs="Arial" w:eastAsia="Arial" w:hAnsi="Arial"/>
        <w:color w:val="777777"/>
        <w:sz w:val="16"/>
        <w:szCs w:val="16"/>
      </w:rPr>
      <w:t xml:space="preserve">Hoboken, NJ 07030  |  stevens.edu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jc w:val="right"/>
    </w:pPr>
    <w:r>
      <w:rPr>
        <w:rFonts w:ascii="Arial" w:cs="Arial" w:eastAsia="Arial" w:hAnsi="Arial"/>
        <w:color w:val="555555"/>
        <w:sz w:val="18"/>
        <w:szCs w:val="18"/>
      </w:rPr>
      <w:t xml:space="preserve">Stevens Institute of Technology  |  International Students FAQ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2026-05-05T15:13:48.818Z</dcterms:created>
  <dcterms:modified xsi:type="dcterms:W3CDTF">2026-05-05T15:13:48.818Z</dcterms:modified>
</cp:coreProperties>
</file>

<file path=docProps/custom.xml><?xml version="1.0" encoding="utf-8"?>
<Properties xmlns="http://schemas.openxmlformats.org/officeDocument/2006/custom-properties" xmlns:vt="http://schemas.openxmlformats.org/officeDocument/2006/docPropsVTypes"/>
</file>