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Records and Privacy Policy — Synthetic Test Data</w:t>
      </w:r>
    </w:p>
    <w:p>
      <w:pPr>
        <w:jc w:val="center"/>
      </w:pPr>
      <w:r>
        <w:rPr>
          <w:i/>
        </w:rPr>
        <w:t>Publication date: August 5, 2026</w:t>
      </w:r>
    </w:p>
    <w:p>
      <w:r>
        <w:t>SYNTHETIC TEST DATA — NOT AN OFFICIAL STEVENS INSTITUTE OF TECHNOLOGY DOCUMENT</w:t>
      </w:r>
    </w:p>
    <w:p>
      <w:r>
        <w:t>Student records should be accessed and disclosed only for authorized educational or administrative purposes. Students may be required to authenticate before accessing personal academic information.</w:t>
      </w:r>
    </w:p>
    <w:p>
      <w:r>
        <w:t>This synthetic document is included to test retrieval of general student-records policy language. It does not reproduce or represent an actual university privacy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