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International Student Academic Guidance — Synthetic Test Data</w:t>
      </w:r>
    </w:p>
    <w:p>
      <w:pPr>
        <w:jc w:val="center"/>
      </w:pPr>
      <w:r>
        <w:rPr>
          <w:i/>
        </w:rPr>
        <w:t>Publication date: August 22, 2026</w:t>
      </w:r>
    </w:p>
    <w:p>
      <w:r>
        <w:t>SYNTHETIC TEST DATA — NOT AN OFFICIAL STEVENS INSTITUTE OF TECHNOLOGY DOCUMENT</w:t>
      </w:r>
    </w:p>
    <w:p>
      <w:r>
        <w:t>This synthetic guidance document covers academic-planning topics for international students, including enrollment planning, document maintenance, and consultation with the designated university office when immigration-related questions arise.</w:t>
      </w:r>
    </w:p>
    <w:p>
      <w:r>
        <w:t>Immigration requirements can depend on individual circumstances and current federal rules. This document is not legal advice and should not replace official university or government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