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rFonts w:ascii="Calibri" w:cs="Calibri" w:eastAsia="Calibri" w:hAnsi="Calibri"/>
          <w:b/>
          <w:bCs/>
          <w:sz w:val="26"/>
          <w:szCs w:val="26"/>
        </w:rPr>
        <w:t xml:space="preserve">Query-generation robustness and the full generation protocol</w:t>
      </w:r>
    </w:p>
    <w:p>
      <w:pPr>
        <w:spacing w:after="200"/>
      </w:pPr>
      <w:r>
        <w:rPr>
          <w:rFonts w:ascii="Calibri" w:cs="Calibri" w:eastAsia="Calibri" w:hAnsi="Calibri"/>
          <w:i/>
          <w:iCs/>
          <w:sz w:val="20"/>
          <w:szCs w:val="20"/>
        </w:rPr>
        <w:t xml:space="preserve">Paired comparisons under the published and locally generated query sets on the derivation study’s own MTSamples sample, holding documents, configurations and all other settings constant, followed by the generation protocol verbatim.</w:t>
      </w:r>
    </w:p>
    <w:p>
      <w:pPr>
        <w:spacing w:after="100" w:before="240"/>
      </w:pPr>
      <w:r>
        <w:rPr>
          <w:rFonts w:ascii="Calibri" w:cs="Calibri" w:eastAsia="Calibri" w:hAnsi="Calibri"/>
          <w:b/>
          <w:bCs/>
          <w:sz w:val="20"/>
          <w:szCs w:val="20"/>
        </w:rPr>
        <w:t xml:space="preserve">Table S1. Paired comparison of query sets</w:t>
      </w:r>
    </w:p>
    <w:tbl>
      <w:tblPr>
        <w:tblW w:type="dxa" w:w="13680"/>
        <w:tblBorders>
          <w:top w:val="single" w:color="BFBFBF" w:sz="4"/>
          <w:left w:val="single" w:color="BFBFBF" w:sz="4"/>
          <w:bottom w:val="single" w:color="BFBFBF" w:sz="4"/>
          <w:right w:val="single" w:color="BFBFBF" w:sz="4"/>
          <w:insideH w:val="single" w:color="BFBFBF" w:sz="4"/>
          <w:insideV w:val="single" w:color="BFBFBF" w:sz="4"/>
        </w:tblBorders>
      </w:tblPr>
      <w:tblGrid>
        <w:gridCol w:w="746"/>
        <w:gridCol w:w="1368"/>
        <w:gridCol w:w="746"/>
        <w:gridCol w:w="1244"/>
        <w:gridCol w:w="1244"/>
        <w:gridCol w:w="1057"/>
        <w:gridCol w:w="1057"/>
        <w:gridCol w:w="2176"/>
        <w:gridCol w:w="622"/>
        <w:gridCol w:w="871"/>
        <w:gridCol w:w="622"/>
        <w:gridCol w:w="871"/>
        <w:gridCol w:w="1056"/>
      </w:tblGrid>
      <w:tr>
        <w:trPr>
          <w:cantSplit/>
          <w:tblHeader/>
        </w:trPr>
        <w:tc>
          <w:tcPr>
            <w:tcW w:type="dxa" w:w="746"/>
            <w:shd w:fill="F2F2F2" w:color="auto" w:val="clear"/>
            <w:tcMar>
              <w:top w:type="dxa" w:w="40"/>
              <w:left w:type="dxa" w:w="70"/>
              <w:bottom w:type="dxa" w:w="40"/>
              <w:right w:type="dxa" w:w="70"/>
            </w:tcMar>
          </w:tcPr>
          <w:p>
            <w:pPr>
              <w:spacing w:after="0" w:before="0"/>
            </w:pPr>
            <w:r>
              <w:rPr>
                <w:rFonts w:ascii="Calibri" w:cs="Calibri" w:eastAsia="Calibri" w:hAnsi="Calibri"/>
                <w:b/>
                <w:bCs/>
                <w:sz w:val="15"/>
                <w:szCs w:val="15"/>
              </w:rPr>
              <w:t xml:space="preserve">Query format</w:t>
            </w:r>
          </w:p>
        </w:tc>
        <w:tc>
          <w:tcPr>
            <w:tcW w:type="dxa" w:w="1368"/>
            <w:shd w:fill="F2F2F2" w:color="auto" w:val="clear"/>
            <w:tcMar>
              <w:top w:type="dxa" w:w="40"/>
              <w:left w:type="dxa" w:w="70"/>
              <w:bottom w:type="dxa" w:w="40"/>
              <w:right w:type="dxa" w:w="70"/>
            </w:tcMar>
          </w:tcPr>
          <w:p>
            <w:pPr>
              <w:spacing w:after="0" w:before="0"/>
            </w:pPr>
            <w:r>
              <w:rPr>
                <w:rFonts w:ascii="Calibri" w:cs="Calibri" w:eastAsia="Calibri" w:hAnsi="Calibri"/>
                <w:b/>
                <w:bCs/>
                <w:sz w:val="15"/>
                <w:szCs w:val="15"/>
              </w:rPr>
              <w:t xml:space="preserve">Configuration</w:t>
            </w:r>
          </w:p>
        </w:tc>
        <w:tc>
          <w:tcPr>
            <w:tcW w:type="dxa" w:w="746"/>
            <w:shd w:fill="F2F2F2" w:color="auto" w:val="clear"/>
            <w:tcMar>
              <w:top w:type="dxa" w:w="40"/>
              <w:left w:type="dxa" w:w="70"/>
              <w:bottom w:type="dxa" w:w="40"/>
              <w:right w:type="dxa" w:w="70"/>
            </w:tcMar>
          </w:tcPr>
          <w:p>
            <w:pPr>
              <w:spacing w:after="0" w:before="0"/>
            </w:pPr>
            <w:r>
              <w:rPr>
                <w:rFonts w:ascii="Calibri" w:cs="Calibri" w:eastAsia="Calibri" w:hAnsi="Calibri"/>
                <w:b/>
                <w:bCs/>
                <w:sz w:val="15"/>
                <w:szCs w:val="15"/>
              </w:rPr>
              <w:t xml:space="preserve">Nominal tier</w:t>
            </w:r>
          </w:p>
        </w:tc>
        <w:tc>
          <w:tcPr>
            <w:tcW w:type="dxa" w:w="1244"/>
            <w:shd w:fill="F2F2F2" w:color="auto" w:val="clear"/>
            <w:tcMar>
              <w:top w:type="dxa" w:w="40"/>
              <w:left w:type="dxa" w:w="70"/>
              <w:bottom w:type="dxa" w:w="40"/>
              <w:right w:type="dxa" w:w="70"/>
            </w:tcMar>
          </w:tcPr>
          <w:p>
            <w:pPr>
              <w:spacing w:after="0" w:before="0"/>
            </w:pPr>
            <w:r>
              <w:rPr>
                <w:rFonts w:ascii="Calibri" w:cs="Calibri" w:eastAsia="Calibri" w:hAnsi="Calibri"/>
                <w:b/>
                <w:bCs/>
                <w:sz w:val="15"/>
                <w:szCs w:val="15"/>
              </w:rPr>
              <w:t xml:space="preserve">baseline_MRR10 gpt4o</w:t>
            </w:r>
          </w:p>
        </w:tc>
        <w:tc>
          <w:tcPr>
            <w:tcW w:type="dxa" w:w="1244"/>
            <w:shd w:fill="F2F2F2" w:color="auto" w:val="clear"/>
            <w:tcMar>
              <w:top w:type="dxa" w:w="40"/>
              <w:left w:type="dxa" w:w="70"/>
              <w:bottom w:type="dxa" w:w="40"/>
              <w:right w:type="dxa" w:w="70"/>
            </w:tcMar>
          </w:tcPr>
          <w:p>
            <w:pPr>
              <w:spacing w:after="0" w:before="0"/>
            </w:pPr>
            <w:r>
              <w:rPr>
                <w:rFonts w:ascii="Calibri" w:cs="Calibri" w:eastAsia="Calibri" w:hAnsi="Calibri"/>
                <w:b/>
                <w:bCs/>
                <w:sz w:val="15"/>
                <w:szCs w:val="15"/>
              </w:rPr>
              <w:t xml:space="preserve">baseline_MRR10 local</w:t>
            </w:r>
          </w:p>
        </w:tc>
        <w:tc>
          <w:tcPr>
            <w:tcW w:type="dxa" w:w="1057"/>
            <w:shd w:fill="F2F2F2" w:color="auto" w:val="clear"/>
            <w:tcMar>
              <w:top w:type="dxa" w:w="40"/>
              <w:left w:type="dxa" w:w="70"/>
              <w:bottom w:type="dxa" w:w="40"/>
              <w:right w:type="dxa" w:w="70"/>
            </w:tcMar>
          </w:tcPr>
          <w:p>
            <w:pPr>
              <w:spacing w:after="0" w:before="0"/>
            </w:pPr>
            <w:r>
              <w:rPr>
                <w:rFonts w:ascii="Calibri" w:cs="Calibri" w:eastAsia="Calibri" w:hAnsi="Calibri"/>
                <w:b/>
                <w:bCs/>
                <w:sz w:val="15"/>
                <w:szCs w:val="15"/>
              </w:rPr>
              <w:t xml:space="preserve">delta_MRR10 gpt4o</w:t>
            </w:r>
          </w:p>
        </w:tc>
        <w:tc>
          <w:tcPr>
            <w:tcW w:type="dxa" w:w="1057"/>
            <w:shd w:fill="F2F2F2" w:color="auto" w:val="clear"/>
            <w:tcMar>
              <w:top w:type="dxa" w:w="40"/>
              <w:left w:type="dxa" w:w="70"/>
              <w:bottom w:type="dxa" w:w="40"/>
              <w:right w:type="dxa" w:w="70"/>
            </w:tcMar>
          </w:tcPr>
          <w:p>
            <w:pPr>
              <w:spacing w:after="0" w:before="0"/>
            </w:pPr>
            <w:r>
              <w:rPr>
                <w:rFonts w:ascii="Calibri" w:cs="Calibri" w:eastAsia="Calibri" w:hAnsi="Calibri"/>
                <w:b/>
                <w:bCs/>
                <w:sz w:val="15"/>
                <w:szCs w:val="15"/>
              </w:rPr>
              <w:t xml:space="preserve">delta_MRR10 local</w:t>
            </w:r>
          </w:p>
        </w:tc>
        <w:tc>
          <w:tcPr>
            <w:tcW w:type="dxa" w:w="2176"/>
            <w:shd w:fill="F2F2F2" w:color="auto" w:val="clear"/>
            <w:tcMar>
              <w:top w:type="dxa" w:w="40"/>
              <w:left w:type="dxa" w:w="70"/>
              <w:bottom w:type="dxa" w:w="40"/>
              <w:right w:type="dxa" w:w="70"/>
            </w:tcMar>
          </w:tcPr>
          <w:p>
            <w:pPr>
              <w:spacing w:after="0" w:before="0"/>
            </w:pPr>
            <w:r>
              <w:rPr>
                <w:rFonts w:ascii="Calibri" w:cs="Calibri" w:eastAsia="Calibri" w:hAnsi="Calibri"/>
                <w:b/>
                <w:bCs/>
                <w:sz w:val="15"/>
                <w:szCs w:val="15"/>
              </w:rPr>
              <w:t xml:space="preserve">dMRR difference (local - published)</w:t>
            </w:r>
          </w:p>
        </w:tc>
        <w:tc>
          <w:tcPr>
            <w:tcW w:type="dxa" w:w="622"/>
            <w:shd w:fill="F2F2F2" w:color="auto" w:val="clear"/>
            <w:tcMar>
              <w:top w:type="dxa" w:w="40"/>
              <w:left w:type="dxa" w:w="70"/>
              <w:bottom w:type="dxa" w:w="40"/>
              <w:right w:type="dxa" w:w="70"/>
            </w:tcMar>
          </w:tcPr>
          <w:p>
            <w:pPr>
              <w:spacing w:after="0" w:before="0"/>
            </w:pPr>
            <w:r>
              <w:rPr>
                <w:rFonts w:ascii="Calibri" w:cs="Calibri" w:eastAsia="Calibri" w:hAnsi="Calibri"/>
                <w:b/>
                <w:bCs/>
                <w:sz w:val="15"/>
                <w:szCs w:val="15"/>
              </w:rPr>
              <w:t xml:space="preserve">rank gpt4o</w:t>
            </w:r>
          </w:p>
        </w:tc>
        <w:tc>
          <w:tcPr>
            <w:tcW w:type="dxa" w:w="871"/>
            <w:shd w:fill="F2F2F2" w:color="auto" w:val="clear"/>
            <w:tcMar>
              <w:top w:type="dxa" w:w="40"/>
              <w:left w:type="dxa" w:w="70"/>
              <w:bottom w:type="dxa" w:w="40"/>
              <w:right w:type="dxa" w:w="70"/>
            </w:tcMar>
          </w:tcPr>
          <w:p>
            <w:pPr>
              <w:spacing w:after="0" w:before="0"/>
            </w:pPr>
            <w:r>
              <w:rPr>
                <w:rFonts w:ascii="Calibri" w:cs="Calibri" w:eastAsia="Calibri" w:hAnsi="Calibri"/>
                <w:b/>
                <w:bCs/>
                <w:sz w:val="15"/>
                <w:szCs w:val="15"/>
              </w:rPr>
              <w:t xml:space="preserve">subgroup gpt4o</w:t>
            </w:r>
          </w:p>
        </w:tc>
        <w:tc>
          <w:tcPr>
            <w:tcW w:type="dxa" w:w="622"/>
            <w:shd w:fill="F2F2F2" w:color="auto" w:val="clear"/>
            <w:tcMar>
              <w:top w:type="dxa" w:w="40"/>
              <w:left w:type="dxa" w:w="70"/>
              <w:bottom w:type="dxa" w:w="40"/>
              <w:right w:type="dxa" w:w="70"/>
            </w:tcMar>
          </w:tcPr>
          <w:p>
            <w:pPr>
              <w:spacing w:after="0" w:before="0"/>
            </w:pPr>
            <w:r>
              <w:rPr>
                <w:rFonts w:ascii="Calibri" w:cs="Calibri" w:eastAsia="Calibri" w:hAnsi="Calibri"/>
                <w:b/>
                <w:bCs/>
                <w:sz w:val="15"/>
                <w:szCs w:val="15"/>
              </w:rPr>
              <w:t xml:space="preserve">rank local</w:t>
            </w:r>
          </w:p>
        </w:tc>
        <w:tc>
          <w:tcPr>
            <w:tcW w:type="dxa" w:w="871"/>
            <w:shd w:fill="F2F2F2" w:color="auto" w:val="clear"/>
            <w:tcMar>
              <w:top w:type="dxa" w:w="40"/>
              <w:left w:type="dxa" w:w="70"/>
              <w:bottom w:type="dxa" w:w="40"/>
              <w:right w:type="dxa" w:w="70"/>
            </w:tcMar>
          </w:tcPr>
          <w:p>
            <w:pPr>
              <w:spacing w:after="0" w:before="0"/>
            </w:pPr>
            <w:r>
              <w:rPr>
                <w:rFonts w:ascii="Calibri" w:cs="Calibri" w:eastAsia="Calibri" w:hAnsi="Calibri"/>
                <w:b/>
                <w:bCs/>
                <w:sz w:val="15"/>
                <w:szCs w:val="15"/>
              </w:rPr>
              <w:t xml:space="preserve">subgroup local</w:t>
            </w:r>
          </w:p>
        </w:tc>
        <w:tc>
          <w:tcPr>
            <w:tcW w:type="dxa" w:w="1056"/>
            <w:shd w:fill="F2F2F2" w:color="auto" w:val="clear"/>
            <w:tcMar>
              <w:top w:type="dxa" w:w="40"/>
              <w:left w:type="dxa" w:w="70"/>
              <w:bottom w:type="dxa" w:w="40"/>
              <w:right w:type="dxa" w:w="70"/>
            </w:tcMar>
          </w:tcPr>
          <w:p>
            <w:pPr>
              <w:spacing w:after="0" w:before="0"/>
            </w:pPr>
            <w:r>
              <w:rPr>
                <w:rFonts w:ascii="Calibri" w:cs="Calibri" w:eastAsia="Calibri" w:hAnsi="Calibri"/>
                <w:b/>
                <w:bCs/>
                <w:sz w:val="15"/>
                <w:szCs w:val="15"/>
              </w:rPr>
              <w:t xml:space="preserve">assignment agrees</w:t>
            </w:r>
          </w:p>
        </w:tc>
      </w:tr>
      <w:tr>
        <w:trPr>
          <w:cantSplit/>
          <w:tblHeader w:val="false"/>
        </w:trPr>
        <w:tc>
          <w:tcPr>
            <w:tcW w:type="dxa" w:w="746"/>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keyword</w:t>
            </w:r>
          </w:p>
        </w:tc>
        <w:tc>
          <w:tcPr>
            <w:tcW w:type="dxa" w:w="1368"/>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BERT-base-uncased</w:t>
            </w:r>
          </w:p>
        </w:tc>
        <w:tc>
          <w:tcPr>
            <w:tcW w:type="dxa" w:w="746"/>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2</w:t>
            </w:r>
          </w:p>
        </w:tc>
        <w:tc>
          <w:tcPr>
            <w:tcW w:type="dxa" w:w="1244"/>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0.2381</w:t>
            </w:r>
          </w:p>
        </w:tc>
        <w:tc>
          <w:tcPr>
            <w:tcW w:type="dxa" w:w="1244"/>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0.222</w:t>
            </w:r>
          </w:p>
        </w:tc>
        <w:tc>
          <w:tcPr>
            <w:tcW w:type="dxa" w:w="1057"/>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0.1025</w:t>
            </w:r>
          </w:p>
        </w:tc>
        <w:tc>
          <w:tcPr>
            <w:tcW w:type="dxa" w:w="1057"/>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0.0459</w:t>
            </w:r>
          </w:p>
        </w:tc>
        <w:tc>
          <w:tcPr>
            <w:tcW w:type="dxa" w:w="2176"/>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-0.0566</w:t>
            </w:r>
          </w:p>
        </w:tc>
        <w:tc>
          <w:tcPr>
            <w:tcW w:type="dxa" w:w="622"/>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3</w:t>
            </w:r>
          </w:p>
        </w:tc>
        <w:tc>
          <w:tcPr>
            <w:tcW w:type="dxa" w:w="871"/>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benefited</w:t>
            </w:r>
          </w:p>
        </w:tc>
        <w:tc>
          <w:tcPr>
            <w:tcW w:type="dxa" w:w="622"/>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5</w:t>
            </w:r>
          </w:p>
        </w:tc>
        <w:tc>
          <w:tcPr>
            <w:tcW w:type="dxa" w:w="871"/>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benefited</w:t>
            </w:r>
          </w:p>
        </w:tc>
        <w:tc>
          <w:tcPr>
            <w:tcW w:type="dxa" w:w="1056"/>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yes</w:t>
            </w:r>
          </w:p>
        </w:tc>
      </w:tr>
      <w:tr>
        <w:trPr>
          <w:cantSplit/>
          <w:tblHeader w:val="false"/>
        </w:trPr>
        <w:tc>
          <w:tcPr>
            <w:tcW w:type="dxa" w:w="746"/>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keyword</w:t>
            </w:r>
          </w:p>
        </w:tc>
        <w:tc>
          <w:tcPr>
            <w:tcW w:type="dxa" w:w="1368"/>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BGE-base</w:t>
            </w:r>
          </w:p>
        </w:tc>
        <w:tc>
          <w:tcPr>
            <w:tcW w:type="dxa" w:w="746"/>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1</w:t>
            </w:r>
          </w:p>
        </w:tc>
        <w:tc>
          <w:tcPr>
            <w:tcW w:type="dxa" w:w="1244"/>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0.9242</w:t>
            </w:r>
          </w:p>
        </w:tc>
        <w:tc>
          <w:tcPr>
            <w:tcW w:type="dxa" w:w="1244"/>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0.9227</w:t>
            </w:r>
          </w:p>
        </w:tc>
        <w:tc>
          <w:tcPr>
            <w:tcW w:type="dxa" w:w="1057"/>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-0.0324</w:t>
            </w:r>
          </w:p>
        </w:tc>
        <w:tc>
          <w:tcPr>
            <w:tcW w:type="dxa" w:w="1057"/>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-0.0293</w:t>
            </w:r>
          </w:p>
        </w:tc>
        <w:tc>
          <w:tcPr>
            <w:tcW w:type="dxa" w:w="2176"/>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0.003</w:t>
            </w:r>
          </w:p>
        </w:tc>
        <w:tc>
          <w:tcPr>
            <w:tcW w:type="dxa" w:w="622"/>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10</w:t>
            </w:r>
          </w:p>
        </w:tc>
        <w:tc>
          <w:tcPr>
            <w:tcW w:type="dxa" w:w="871"/>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harmed</w:t>
            </w:r>
          </w:p>
        </w:tc>
        <w:tc>
          <w:tcPr>
            <w:tcW w:type="dxa" w:w="622"/>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10</w:t>
            </w:r>
          </w:p>
        </w:tc>
        <w:tc>
          <w:tcPr>
            <w:tcW w:type="dxa" w:w="871"/>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harmed</w:t>
            </w:r>
          </w:p>
        </w:tc>
        <w:tc>
          <w:tcPr>
            <w:tcW w:type="dxa" w:w="1056"/>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yes</w:t>
            </w:r>
          </w:p>
        </w:tc>
      </w:tr>
      <w:tr>
        <w:trPr>
          <w:cantSplit/>
          <w:tblHeader w:val="false"/>
        </w:trPr>
        <w:tc>
          <w:tcPr>
            <w:tcW w:type="dxa" w:w="746"/>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keyword</w:t>
            </w:r>
          </w:p>
        </w:tc>
        <w:tc>
          <w:tcPr>
            <w:tcW w:type="dxa" w:w="1368"/>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BioBERT</w:t>
            </w:r>
          </w:p>
        </w:tc>
        <w:tc>
          <w:tcPr>
            <w:tcW w:type="dxa" w:w="746"/>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2</w:t>
            </w:r>
          </w:p>
        </w:tc>
        <w:tc>
          <w:tcPr>
            <w:tcW w:type="dxa" w:w="1244"/>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0.429</w:t>
            </w:r>
          </w:p>
        </w:tc>
        <w:tc>
          <w:tcPr>
            <w:tcW w:type="dxa" w:w="1244"/>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0.2918</w:t>
            </w:r>
          </w:p>
        </w:tc>
        <w:tc>
          <w:tcPr>
            <w:tcW w:type="dxa" w:w="1057"/>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0.0992</w:t>
            </w:r>
          </w:p>
        </w:tc>
        <w:tc>
          <w:tcPr>
            <w:tcW w:type="dxa" w:w="1057"/>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0.1271</w:t>
            </w:r>
          </w:p>
        </w:tc>
        <w:tc>
          <w:tcPr>
            <w:tcW w:type="dxa" w:w="2176"/>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0.0279</w:t>
            </w:r>
          </w:p>
        </w:tc>
        <w:tc>
          <w:tcPr>
            <w:tcW w:type="dxa" w:w="622"/>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5</w:t>
            </w:r>
          </w:p>
        </w:tc>
        <w:tc>
          <w:tcPr>
            <w:tcW w:type="dxa" w:w="871"/>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benefited</w:t>
            </w:r>
          </w:p>
        </w:tc>
        <w:tc>
          <w:tcPr>
            <w:tcW w:type="dxa" w:w="622"/>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2</w:t>
            </w:r>
          </w:p>
        </w:tc>
        <w:tc>
          <w:tcPr>
            <w:tcW w:type="dxa" w:w="871"/>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benefited</w:t>
            </w:r>
          </w:p>
        </w:tc>
        <w:tc>
          <w:tcPr>
            <w:tcW w:type="dxa" w:w="1056"/>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yes</w:t>
            </w:r>
          </w:p>
        </w:tc>
      </w:tr>
      <w:tr>
        <w:trPr>
          <w:cantSplit/>
          <w:tblHeader w:val="false"/>
        </w:trPr>
        <w:tc>
          <w:tcPr>
            <w:tcW w:type="dxa" w:w="746"/>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keyword</w:t>
            </w:r>
          </w:p>
        </w:tc>
        <w:tc>
          <w:tcPr>
            <w:tcW w:type="dxa" w:w="1368"/>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BioLORD-2023</w:t>
            </w:r>
          </w:p>
        </w:tc>
        <w:tc>
          <w:tcPr>
            <w:tcW w:type="dxa" w:w="746"/>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1</w:t>
            </w:r>
          </w:p>
        </w:tc>
        <w:tc>
          <w:tcPr>
            <w:tcW w:type="dxa" w:w="1244"/>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0.8156</w:t>
            </w:r>
          </w:p>
        </w:tc>
        <w:tc>
          <w:tcPr>
            <w:tcW w:type="dxa" w:w="1244"/>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0.7846</w:t>
            </w:r>
          </w:p>
        </w:tc>
        <w:tc>
          <w:tcPr>
            <w:tcW w:type="dxa" w:w="1057"/>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-0.0298</w:t>
            </w:r>
          </w:p>
        </w:tc>
        <w:tc>
          <w:tcPr>
            <w:tcW w:type="dxa" w:w="1057"/>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-0.0193</w:t>
            </w:r>
          </w:p>
        </w:tc>
        <w:tc>
          <w:tcPr>
            <w:tcW w:type="dxa" w:w="2176"/>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0.0105</w:t>
            </w:r>
          </w:p>
        </w:tc>
        <w:tc>
          <w:tcPr>
            <w:tcW w:type="dxa" w:w="622"/>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8</w:t>
            </w:r>
          </w:p>
        </w:tc>
        <w:tc>
          <w:tcPr>
            <w:tcW w:type="dxa" w:w="871"/>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harmed</w:t>
            </w:r>
          </w:p>
        </w:tc>
        <w:tc>
          <w:tcPr>
            <w:tcW w:type="dxa" w:w="622"/>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9</w:t>
            </w:r>
          </w:p>
        </w:tc>
        <w:tc>
          <w:tcPr>
            <w:tcW w:type="dxa" w:w="871"/>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harmed</w:t>
            </w:r>
          </w:p>
        </w:tc>
        <w:tc>
          <w:tcPr>
            <w:tcW w:type="dxa" w:w="1056"/>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yes</w:t>
            </w:r>
          </w:p>
        </w:tc>
      </w:tr>
      <w:tr>
        <w:trPr>
          <w:cantSplit/>
          <w:tblHeader w:val="false"/>
        </w:trPr>
        <w:tc>
          <w:tcPr>
            <w:tcW w:type="dxa" w:w="746"/>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keyword</w:t>
            </w:r>
          </w:p>
        </w:tc>
        <w:tc>
          <w:tcPr>
            <w:tcW w:type="dxa" w:w="1368"/>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BioMistral-7B</w:t>
            </w:r>
          </w:p>
        </w:tc>
        <w:tc>
          <w:tcPr>
            <w:tcW w:type="dxa" w:w="746"/>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2</w:t>
            </w:r>
          </w:p>
        </w:tc>
        <w:tc>
          <w:tcPr>
            <w:tcW w:type="dxa" w:w="1244"/>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0.3433</w:t>
            </w:r>
          </w:p>
        </w:tc>
        <w:tc>
          <w:tcPr>
            <w:tcW w:type="dxa" w:w="1244"/>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0.3762</w:t>
            </w:r>
          </w:p>
        </w:tc>
        <w:tc>
          <w:tcPr>
            <w:tcW w:type="dxa" w:w="1057"/>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0.2403</w:t>
            </w:r>
          </w:p>
        </w:tc>
        <w:tc>
          <w:tcPr>
            <w:tcW w:type="dxa" w:w="1057"/>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0.1709</w:t>
            </w:r>
          </w:p>
        </w:tc>
        <w:tc>
          <w:tcPr>
            <w:tcW w:type="dxa" w:w="2176"/>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-0.0694</w:t>
            </w:r>
          </w:p>
        </w:tc>
        <w:tc>
          <w:tcPr>
            <w:tcW w:type="dxa" w:w="622"/>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1</w:t>
            </w:r>
          </w:p>
        </w:tc>
        <w:tc>
          <w:tcPr>
            <w:tcW w:type="dxa" w:w="871"/>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benefited</w:t>
            </w:r>
          </w:p>
        </w:tc>
        <w:tc>
          <w:tcPr>
            <w:tcW w:type="dxa" w:w="622"/>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1</w:t>
            </w:r>
          </w:p>
        </w:tc>
        <w:tc>
          <w:tcPr>
            <w:tcW w:type="dxa" w:w="871"/>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benefited</w:t>
            </w:r>
          </w:p>
        </w:tc>
        <w:tc>
          <w:tcPr>
            <w:tcW w:type="dxa" w:w="1056"/>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yes</w:t>
            </w:r>
          </w:p>
        </w:tc>
      </w:tr>
      <w:tr>
        <w:trPr>
          <w:cantSplit/>
          <w:tblHeader w:val="false"/>
        </w:trPr>
        <w:tc>
          <w:tcPr>
            <w:tcW w:type="dxa" w:w="746"/>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keyword</w:t>
            </w:r>
          </w:p>
        </w:tc>
        <w:tc>
          <w:tcPr>
            <w:tcW w:type="dxa" w:w="1368"/>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ClinicalBERT</w:t>
            </w:r>
          </w:p>
        </w:tc>
        <w:tc>
          <w:tcPr>
            <w:tcW w:type="dxa" w:w="746"/>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2</w:t>
            </w:r>
          </w:p>
        </w:tc>
        <w:tc>
          <w:tcPr>
            <w:tcW w:type="dxa" w:w="1244"/>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0.4681</w:t>
            </w:r>
          </w:p>
        </w:tc>
        <w:tc>
          <w:tcPr>
            <w:tcW w:type="dxa" w:w="1244"/>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0.3981</w:t>
            </w:r>
          </w:p>
        </w:tc>
        <w:tc>
          <w:tcPr>
            <w:tcW w:type="dxa" w:w="1057"/>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-0.0316</w:t>
            </w:r>
          </w:p>
        </w:tc>
        <w:tc>
          <w:tcPr>
            <w:tcW w:type="dxa" w:w="1057"/>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-0.04</w:t>
            </w:r>
          </w:p>
        </w:tc>
        <w:tc>
          <w:tcPr>
            <w:tcW w:type="dxa" w:w="2176"/>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-0.0084</w:t>
            </w:r>
          </w:p>
        </w:tc>
        <w:tc>
          <w:tcPr>
            <w:tcW w:type="dxa" w:w="622"/>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9</w:t>
            </w:r>
          </w:p>
        </w:tc>
        <w:tc>
          <w:tcPr>
            <w:tcW w:type="dxa" w:w="871"/>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harmed</w:t>
            </w:r>
          </w:p>
        </w:tc>
        <w:tc>
          <w:tcPr>
            <w:tcW w:type="dxa" w:w="622"/>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11</w:t>
            </w:r>
          </w:p>
        </w:tc>
        <w:tc>
          <w:tcPr>
            <w:tcW w:type="dxa" w:w="871"/>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harmed</w:t>
            </w:r>
          </w:p>
        </w:tc>
        <w:tc>
          <w:tcPr>
            <w:tcW w:type="dxa" w:w="1056"/>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yes</w:t>
            </w:r>
          </w:p>
        </w:tc>
      </w:tr>
      <w:tr>
        <w:trPr>
          <w:cantSplit/>
          <w:tblHeader w:val="false"/>
        </w:trPr>
        <w:tc>
          <w:tcPr>
            <w:tcW w:type="dxa" w:w="746"/>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keyword</w:t>
            </w:r>
          </w:p>
        </w:tc>
        <w:tc>
          <w:tcPr>
            <w:tcW w:type="dxa" w:w="1368"/>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E5-Mistral-7B</w:t>
            </w:r>
          </w:p>
        </w:tc>
        <w:tc>
          <w:tcPr>
            <w:tcW w:type="dxa" w:w="746"/>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2</w:t>
            </w:r>
          </w:p>
        </w:tc>
        <w:tc>
          <w:tcPr>
            <w:tcW w:type="dxa" w:w="1244"/>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0.111</w:t>
            </w:r>
          </w:p>
        </w:tc>
        <w:tc>
          <w:tcPr>
            <w:tcW w:type="dxa" w:w="1244"/>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0.1463</w:t>
            </w:r>
          </w:p>
        </w:tc>
        <w:tc>
          <w:tcPr>
            <w:tcW w:type="dxa" w:w="1057"/>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0.1173</w:t>
            </w:r>
          </w:p>
        </w:tc>
        <w:tc>
          <w:tcPr>
            <w:tcW w:type="dxa" w:w="1057"/>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0.1144</w:t>
            </w:r>
          </w:p>
        </w:tc>
        <w:tc>
          <w:tcPr>
            <w:tcW w:type="dxa" w:w="2176"/>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-0.0029</w:t>
            </w:r>
          </w:p>
        </w:tc>
        <w:tc>
          <w:tcPr>
            <w:tcW w:type="dxa" w:w="622"/>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2</w:t>
            </w:r>
          </w:p>
        </w:tc>
        <w:tc>
          <w:tcPr>
            <w:tcW w:type="dxa" w:w="871"/>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benefited</w:t>
            </w:r>
          </w:p>
        </w:tc>
        <w:tc>
          <w:tcPr>
            <w:tcW w:type="dxa" w:w="622"/>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4</w:t>
            </w:r>
          </w:p>
        </w:tc>
        <w:tc>
          <w:tcPr>
            <w:tcW w:type="dxa" w:w="871"/>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benefited</w:t>
            </w:r>
          </w:p>
        </w:tc>
        <w:tc>
          <w:tcPr>
            <w:tcW w:type="dxa" w:w="1056"/>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yes</w:t>
            </w:r>
          </w:p>
        </w:tc>
      </w:tr>
      <w:tr>
        <w:trPr>
          <w:cantSplit/>
          <w:tblHeader w:val="false"/>
        </w:trPr>
        <w:tc>
          <w:tcPr>
            <w:tcW w:type="dxa" w:w="746"/>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keyword</w:t>
            </w:r>
          </w:p>
        </w:tc>
        <w:tc>
          <w:tcPr>
            <w:tcW w:type="dxa" w:w="1368"/>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E5-Mistral-7B-ablation</w:t>
            </w:r>
          </w:p>
        </w:tc>
        <w:tc>
          <w:tcPr>
            <w:tcW w:type="dxa" w:w="746"/>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2</w:t>
            </w:r>
          </w:p>
        </w:tc>
        <w:tc>
          <w:tcPr>
            <w:tcW w:type="dxa" w:w="1244"/>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0.7438</w:t>
            </w:r>
          </w:p>
        </w:tc>
        <w:tc>
          <w:tcPr>
            <w:tcW w:type="dxa" w:w="1244"/>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0.7194</w:t>
            </w:r>
          </w:p>
        </w:tc>
        <w:tc>
          <w:tcPr>
            <w:tcW w:type="dxa" w:w="1057"/>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0.0003</w:t>
            </w:r>
          </w:p>
        </w:tc>
        <w:tc>
          <w:tcPr>
            <w:tcW w:type="dxa" w:w="1057"/>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-0.007</w:t>
            </w:r>
          </w:p>
        </w:tc>
        <w:tc>
          <w:tcPr>
            <w:tcW w:type="dxa" w:w="2176"/>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-0.0073</w:t>
            </w:r>
          </w:p>
        </w:tc>
        <w:tc>
          <w:tcPr>
            <w:tcW w:type="dxa" w:w="622"/>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6</w:t>
            </w:r>
          </w:p>
        </w:tc>
        <w:tc>
          <w:tcPr>
            <w:tcW w:type="dxa" w:w="871"/>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benefited</w:t>
            </w:r>
          </w:p>
        </w:tc>
        <w:tc>
          <w:tcPr>
            <w:tcW w:type="dxa" w:w="622"/>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6</w:t>
            </w:r>
          </w:p>
        </w:tc>
        <w:tc>
          <w:tcPr>
            <w:tcW w:type="dxa" w:w="871"/>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harmed</w:t>
            </w:r>
          </w:p>
        </w:tc>
        <w:tc>
          <w:tcPr>
            <w:tcW w:type="dxa" w:w="1056"/>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no</w:t>
            </w:r>
          </w:p>
        </w:tc>
      </w:tr>
      <w:tr>
        <w:trPr>
          <w:cantSplit/>
          <w:tblHeader w:val="false"/>
        </w:trPr>
        <w:tc>
          <w:tcPr>
            <w:tcW w:type="dxa" w:w="746"/>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keyword</w:t>
            </w:r>
          </w:p>
        </w:tc>
        <w:tc>
          <w:tcPr>
            <w:tcW w:type="dxa" w:w="1368"/>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GTE-base</w:t>
            </w:r>
          </w:p>
        </w:tc>
        <w:tc>
          <w:tcPr>
            <w:tcW w:type="dxa" w:w="746"/>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1</w:t>
            </w:r>
          </w:p>
        </w:tc>
        <w:tc>
          <w:tcPr>
            <w:tcW w:type="dxa" w:w="1244"/>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0.9318</w:t>
            </w:r>
          </w:p>
        </w:tc>
        <w:tc>
          <w:tcPr>
            <w:tcW w:type="dxa" w:w="1244"/>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0.9298</w:t>
            </w:r>
          </w:p>
        </w:tc>
        <w:tc>
          <w:tcPr>
            <w:tcW w:type="dxa" w:w="1057"/>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-0.0424</w:t>
            </w:r>
          </w:p>
        </w:tc>
        <w:tc>
          <w:tcPr>
            <w:tcW w:type="dxa" w:w="1057"/>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-0.0123</w:t>
            </w:r>
          </w:p>
        </w:tc>
        <w:tc>
          <w:tcPr>
            <w:tcW w:type="dxa" w:w="2176"/>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0.0302</w:t>
            </w:r>
          </w:p>
        </w:tc>
        <w:tc>
          <w:tcPr>
            <w:tcW w:type="dxa" w:w="622"/>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11</w:t>
            </w:r>
          </w:p>
        </w:tc>
        <w:tc>
          <w:tcPr>
            <w:tcW w:type="dxa" w:w="871"/>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harmed</w:t>
            </w:r>
          </w:p>
        </w:tc>
        <w:tc>
          <w:tcPr>
            <w:tcW w:type="dxa" w:w="622"/>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8</w:t>
            </w:r>
          </w:p>
        </w:tc>
        <w:tc>
          <w:tcPr>
            <w:tcW w:type="dxa" w:w="871"/>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harmed</w:t>
            </w:r>
          </w:p>
        </w:tc>
        <w:tc>
          <w:tcPr>
            <w:tcW w:type="dxa" w:w="1056"/>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yes</w:t>
            </w:r>
          </w:p>
        </w:tc>
      </w:tr>
      <w:tr>
        <w:trPr>
          <w:cantSplit/>
          <w:tblHeader w:val="false"/>
        </w:trPr>
        <w:tc>
          <w:tcPr>
            <w:tcW w:type="dxa" w:w="746"/>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keyword</w:t>
            </w:r>
          </w:p>
        </w:tc>
        <w:tc>
          <w:tcPr>
            <w:tcW w:type="dxa" w:w="1368"/>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MedCPT</w:t>
            </w:r>
          </w:p>
        </w:tc>
        <w:tc>
          <w:tcPr>
            <w:tcW w:type="dxa" w:w="746"/>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1</w:t>
            </w:r>
          </w:p>
        </w:tc>
        <w:tc>
          <w:tcPr>
            <w:tcW w:type="dxa" w:w="1244"/>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0.8808</w:t>
            </w:r>
          </w:p>
        </w:tc>
        <w:tc>
          <w:tcPr>
            <w:tcW w:type="dxa" w:w="1244"/>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0.8624</w:t>
            </w:r>
          </w:p>
        </w:tc>
        <w:tc>
          <w:tcPr>
            <w:tcW w:type="dxa" w:w="1057"/>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-0.0709</w:t>
            </w:r>
          </w:p>
        </w:tc>
        <w:tc>
          <w:tcPr>
            <w:tcW w:type="dxa" w:w="1057"/>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-0.0966</w:t>
            </w:r>
          </w:p>
        </w:tc>
        <w:tc>
          <w:tcPr>
            <w:tcW w:type="dxa" w:w="2176"/>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-0.0257</w:t>
            </w:r>
          </w:p>
        </w:tc>
        <w:tc>
          <w:tcPr>
            <w:tcW w:type="dxa" w:w="622"/>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13</w:t>
            </w:r>
          </w:p>
        </w:tc>
        <w:tc>
          <w:tcPr>
            <w:tcW w:type="dxa" w:w="871"/>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harmed</w:t>
            </w:r>
          </w:p>
        </w:tc>
        <w:tc>
          <w:tcPr>
            <w:tcW w:type="dxa" w:w="622"/>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13</w:t>
            </w:r>
          </w:p>
        </w:tc>
        <w:tc>
          <w:tcPr>
            <w:tcW w:type="dxa" w:w="871"/>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harmed</w:t>
            </w:r>
          </w:p>
        </w:tc>
        <w:tc>
          <w:tcPr>
            <w:tcW w:type="dxa" w:w="1056"/>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yes</w:t>
            </w:r>
          </w:p>
        </w:tc>
      </w:tr>
      <w:tr>
        <w:trPr>
          <w:cantSplit/>
          <w:tblHeader w:val="false"/>
        </w:trPr>
        <w:tc>
          <w:tcPr>
            <w:tcW w:type="dxa" w:w="746"/>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keyword</w:t>
            </w:r>
          </w:p>
        </w:tc>
        <w:tc>
          <w:tcPr>
            <w:tcW w:type="dxa" w:w="1368"/>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Nomic-embed-text</w:t>
            </w:r>
          </w:p>
        </w:tc>
        <w:tc>
          <w:tcPr>
            <w:tcW w:type="dxa" w:w="746"/>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1</w:t>
            </w:r>
          </w:p>
        </w:tc>
        <w:tc>
          <w:tcPr>
            <w:tcW w:type="dxa" w:w="1244"/>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0.9203</w:t>
            </w:r>
          </w:p>
        </w:tc>
        <w:tc>
          <w:tcPr>
            <w:tcW w:type="dxa" w:w="1244"/>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0.9319</w:t>
            </w:r>
          </w:p>
        </w:tc>
        <w:tc>
          <w:tcPr>
            <w:tcW w:type="dxa" w:w="1057"/>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-0.0432</w:t>
            </w:r>
          </w:p>
        </w:tc>
        <w:tc>
          <w:tcPr>
            <w:tcW w:type="dxa" w:w="1057"/>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-0.0618</w:t>
            </w:r>
          </w:p>
        </w:tc>
        <w:tc>
          <w:tcPr>
            <w:tcW w:type="dxa" w:w="2176"/>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-0.0186</w:t>
            </w:r>
          </w:p>
        </w:tc>
        <w:tc>
          <w:tcPr>
            <w:tcW w:type="dxa" w:w="622"/>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12</w:t>
            </w:r>
          </w:p>
        </w:tc>
        <w:tc>
          <w:tcPr>
            <w:tcW w:type="dxa" w:w="871"/>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harmed</w:t>
            </w:r>
          </w:p>
        </w:tc>
        <w:tc>
          <w:tcPr>
            <w:tcW w:type="dxa" w:w="622"/>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12</w:t>
            </w:r>
          </w:p>
        </w:tc>
        <w:tc>
          <w:tcPr>
            <w:tcW w:type="dxa" w:w="871"/>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harmed</w:t>
            </w:r>
          </w:p>
        </w:tc>
        <w:tc>
          <w:tcPr>
            <w:tcW w:type="dxa" w:w="1056"/>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yes</w:t>
            </w:r>
          </w:p>
        </w:tc>
      </w:tr>
      <w:tr>
        <w:trPr>
          <w:cantSplit/>
          <w:tblHeader w:val="false"/>
        </w:trPr>
        <w:tc>
          <w:tcPr>
            <w:tcW w:type="dxa" w:w="746"/>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keyword</w:t>
            </w:r>
          </w:p>
        </w:tc>
        <w:tc>
          <w:tcPr>
            <w:tcW w:type="dxa" w:w="1368"/>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Nomic-embed-text-nopfx</w:t>
            </w:r>
          </w:p>
        </w:tc>
        <w:tc>
          <w:tcPr>
            <w:tcW w:type="dxa" w:w="746"/>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1</w:t>
            </w:r>
          </w:p>
        </w:tc>
        <w:tc>
          <w:tcPr>
            <w:tcW w:type="dxa" w:w="1244"/>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0.9061</w:t>
            </w:r>
          </w:p>
        </w:tc>
        <w:tc>
          <w:tcPr>
            <w:tcW w:type="dxa" w:w="1244"/>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0.9014</w:t>
            </w:r>
          </w:p>
        </w:tc>
        <w:tc>
          <w:tcPr>
            <w:tcW w:type="dxa" w:w="1057"/>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-0.021</w:t>
            </w:r>
          </w:p>
        </w:tc>
        <w:tc>
          <w:tcPr>
            <w:tcW w:type="dxa" w:w="1057"/>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-0.0091</w:t>
            </w:r>
          </w:p>
        </w:tc>
        <w:tc>
          <w:tcPr>
            <w:tcW w:type="dxa" w:w="2176"/>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0.0119</w:t>
            </w:r>
          </w:p>
        </w:tc>
        <w:tc>
          <w:tcPr>
            <w:tcW w:type="dxa" w:w="622"/>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7</w:t>
            </w:r>
          </w:p>
        </w:tc>
        <w:tc>
          <w:tcPr>
            <w:tcW w:type="dxa" w:w="871"/>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harmed</w:t>
            </w:r>
          </w:p>
        </w:tc>
        <w:tc>
          <w:tcPr>
            <w:tcW w:type="dxa" w:w="622"/>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7</w:t>
            </w:r>
          </w:p>
        </w:tc>
        <w:tc>
          <w:tcPr>
            <w:tcW w:type="dxa" w:w="871"/>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harmed</w:t>
            </w:r>
          </w:p>
        </w:tc>
        <w:tc>
          <w:tcPr>
            <w:tcW w:type="dxa" w:w="1056"/>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yes</w:t>
            </w:r>
          </w:p>
        </w:tc>
      </w:tr>
      <w:tr>
        <w:trPr>
          <w:cantSplit/>
          <w:tblHeader w:val="false"/>
        </w:trPr>
        <w:tc>
          <w:tcPr>
            <w:tcW w:type="dxa" w:w="746"/>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keyword</w:t>
            </w:r>
          </w:p>
        </w:tc>
        <w:tc>
          <w:tcPr>
            <w:tcW w:type="dxa" w:w="1368"/>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Phi-3-mini</w:t>
            </w:r>
          </w:p>
        </w:tc>
        <w:tc>
          <w:tcPr>
            <w:tcW w:type="dxa" w:w="746"/>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2</w:t>
            </w:r>
          </w:p>
        </w:tc>
        <w:tc>
          <w:tcPr>
            <w:tcW w:type="dxa" w:w="1244"/>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0.5478</w:t>
            </w:r>
          </w:p>
        </w:tc>
        <w:tc>
          <w:tcPr>
            <w:tcW w:type="dxa" w:w="1244"/>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0.4886</w:t>
            </w:r>
          </w:p>
        </w:tc>
        <w:tc>
          <w:tcPr>
            <w:tcW w:type="dxa" w:w="1057"/>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0.1015</w:t>
            </w:r>
          </w:p>
        </w:tc>
        <w:tc>
          <w:tcPr>
            <w:tcW w:type="dxa" w:w="1057"/>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0.1251</w:t>
            </w:r>
          </w:p>
        </w:tc>
        <w:tc>
          <w:tcPr>
            <w:tcW w:type="dxa" w:w="2176"/>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0.0236</w:t>
            </w:r>
          </w:p>
        </w:tc>
        <w:tc>
          <w:tcPr>
            <w:tcW w:type="dxa" w:w="622"/>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4</w:t>
            </w:r>
          </w:p>
        </w:tc>
        <w:tc>
          <w:tcPr>
            <w:tcW w:type="dxa" w:w="871"/>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benefited</w:t>
            </w:r>
          </w:p>
        </w:tc>
        <w:tc>
          <w:tcPr>
            <w:tcW w:type="dxa" w:w="622"/>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3</w:t>
            </w:r>
          </w:p>
        </w:tc>
        <w:tc>
          <w:tcPr>
            <w:tcW w:type="dxa" w:w="871"/>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benefited</w:t>
            </w:r>
          </w:p>
        </w:tc>
        <w:tc>
          <w:tcPr>
            <w:tcW w:type="dxa" w:w="1056"/>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yes</w:t>
            </w:r>
          </w:p>
        </w:tc>
      </w:tr>
      <w:tr>
        <w:trPr>
          <w:cantSplit/>
          <w:tblHeader w:val="false"/>
        </w:trPr>
        <w:tc>
          <w:tcPr>
            <w:tcW w:type="dxa" w:w="746"/>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nl</w:t>
            </w:r>
          </w:p>
        </w:tc>
        <w:tc>
          <w:tcPr>
            <w:tcW w:type="dxa" w:w="1368"/>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BERT-base-uncased</w:t>
            </w:r>
          </w:p>
        </w:tc>
        <w:tc>
          <w:tcPr>
            <w:tcW w:type="dxa" w:w="746"/>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2</w:t>
            </w:r>
          </w:p>
        </w:tc>
        <w:tc>
          <w:tcPr>
            <w:tcW w:type="dxa" w:w="1244"/>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0.2089</w:t>
            </w:r>
          </w:p>
        </w:tc>
        <w:tc>
          <w:tcPr>
            <w:tcW w:type="dxa" w:w="1244"/>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0.2138</w:t>
            </w:r>
          </w:p>
        </w:tc>
        <w:tc>
          <w:tcPr>
            <w:tcW w:type="dxa" w:w="1057"/>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0.1683</w:t>
            </w:r>
          </w:p>
        </w:tc>
        <w:tc>
          <w:tcPr>
            <w:tcW w:type="dxa" w:w="1057"/>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0.1372</w:t>
            </w:r>
          </w:p>
        </w:tc>
        <w:tc>
          <w:tcPr>
            <w:tcW w:type="dxa" w:w="2176"/>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-0.0311</w:t>
            </w:r>
          </w:p>
        </w:tc>
        <w:tc>
          <w:tcPr>
            <w:tcW w:type="dxa" w:w="622"/>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4</w:t>
            </w:r>
          </w:p>
        </w:tc>
        <w:tc>
          <w:tcPr>
            <w:tcW w:type="dxa" w:w="871"/>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benefited</w:t>
            </w:r>
          </w:p>
        </w:tc>
        <w:tc>
          <w:tcPr>
            <w:tcW w:type="dxa" w:w="622"/>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6</w:t>
            </w:r>
          </w:p>
        </w:tc>
        <w:tc>
          <w:tcPr>
            <w:tcW w:type="dxa" w:w="871"/>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benefited</w:t>
            </w:r>
          </w:p>
        </w:tc>
        <w:tc>
          <w:tcPr>
            <w:tcW w:type="dxa" w:w="1056"/>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yes</w:t>
            </w:r>
          </w:p>
        </w:tc>
      </w:tr>
      <w:tr>
        <w:trPr>
          <w:cantSplit/>
          <w:tblHeader w:val="false"/>
        </w:trPr>
        <w:tc>
          <w:tcPr>
            <w:tcW w:type="dxa" w:w="746"/>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nl</w:t>
            </w:r>
          </w:p>
        </w:tc>
        <w:tc>
          <w:tcPr>
            <w:tcW w:type="dxa" w:w="1368"/>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BGE-base</w:t>
            </w:r>
          </w:p>
        </w:tc>
        <w:tc>
          <w:tcPr>
            <w:tcW w:type="dxa" w:w="746"/>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1</w:t>
            </w:r>
          </w:p>
        </w:tc>
        <w:tc>
          <w:tcPr>
            <w:tcW w:type="dxa" w:w="1244"/>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0.9292</w:t>
            </w:r>
          </w:p>
        </w:tc>
        <w:tc>
          <w:tcPr>
            <w:tcW w:type="dxa" w:w="1244"/>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0.935</w:t>
            </w:r>
          </w:p>
        </w:tc>
        <w:tc>
          <w:tcPr>
            <w:tcW w:type="dxa" w:w="1057"/>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-0.0312</w:t>
            </w:r>
          </w:p>
        </w:tc>
        <w:tc>
          <w:tcPr>
            <w:tcW w:type="dxa" w:w="1057"/>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-0.0131</w:t>
            </w:r>
          </w:p>
        </w:tc>
        <w:tc>
          <w:tcPr>
            <w:tcW w:type="dxa" w:w="2176"/>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0.0182</w:t>
            </w:r>
          </w:p>
        </w:tc>
        <w:tc>
          <w:tcPr>
            <w:tcW w:type="dxa" w:w="622"/>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9</w:t>
            </w:r>
          </w:p>
        </w:tc>
        <w:tc>
          <w:tcPr>
            <w:tcW w:type="dxa" w:w="871"/>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harmed</w:t>
            </w:r>
          </w:p>
        </w:tc>
        <w:tc>
          <w:tcPr>
            <w:tcW w:type="dxa" w:w="622"/>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8</w:t>
            </w:r>
          </w:p>
        </w:tc>
        <w:tc>
          <w:tcPr>
            <w:tcW w:type="dxa" w:w="871"/>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harmed</w:t>
            </w:r>
          </w:p>
        </w:tc>
        <w:tc>
          <w:tcPr>
            <w:tcW w:type="dxa" w:w="1056"/>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yes</w:t>
            </w:r>
          </w:p>
        </w:tc>
      </w:tr>
      <w:tr>
        <w:trPr>
          <w:cantSplit/>
          <w:tblHeader w:val="false"/>
        </w:trPr>
        <w:tc>
          <w:tcPr>
            <w:tcW w:type="dxa" w:w="746"/>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nl</w:t>
            </w:r>
          </w:p>
        </w:tc>
        <w:tc>
          <w:tcPr>
            <w:tcW w:type="dxa" w:w="1368"/>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BioBERT</w:t>
            </w:r>
          </w:p>
        </w:tc>
        <w:tc>
          <w:tcPr>
            <w:tcW w:type="dxa" w:w="746"/>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2</w:t>
            </w:r>
          </w:p>
        </w:tc>
        <w:tc>
          <w:tcPr>
            <w:tcW w:type="dxa" w:w="1244"/>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0.3439</w:t>
            </w:r>
          </w:p>
        </w:tc>
        <w:tc>
          <w:tcPr>
            <w:tcW w:type="dxa" w:w="1244"/>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0.3022</w:t>
            </w:r>
          </w:p>
        </w:tc>
        <w:tc>
          <w:tcPr>
            <w:tcW w:type="dxa" w:w="1057"/>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0.2786</w:t>
            </w:r>
          </w:p>
        </w:tc>
        <w:tc>
          <w:tcPr>
            <w:tcW w:type="dxa" w:w="1057"/>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0.2655</w:t>
            </w:r>
          </w:p>
        </w:tc>
        <w:tc>
          <w:tcPr>
            <w:tcW w:type="dxa" w:w="2176"/>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-0.0131</w:t>
            </w:r>
          </w:p>
        </w:tc>
        <w:tc>
          <w:tcPr>
            <w:tcW w:type="dxa" w:w="622"/>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1</w:t>
            </w:r>
          </w:p>
        </w:tc>
        <w:tc>
          <w:tcPr>
            <w:tcW w:type="dxa" w:w="871"/>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benefited</w:t>
            </w:r>
          </w:p>
        </w:tc>
        <w:tc>
          <w:tcPr>
            <w:tcW w:type="dxa" w:w="622"/>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1</w:t>
            </w:r>
          </w:p>
        </w:tc>
        <w:tc>
          <w:tcPr>
            <w:tcW w:type="dxa" w:w="871"/>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benefited</w:t>
            </w:r>
          </w:p>
        </w:tc>
        <w:tc>
          <w:tcPr>
            <w:tcW w:type="dxa" w:w="1056"/>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yes</w:t>
            </w:r>
          </w:p>
        </w:tc>
      </w:tr>
      <w:tr>
        <w:trPr>
          <w:cantSplit/>
          <w:tblHeader w:val="false"/>
        </w:trPr>
        <w:tc>
          <w:tcPr>
            <w:tcW w:type="dxa" w:w="746"/>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nl</w:t>
            </w:r>
          </w:p>
        </w:tc>
        <w:tc>
          <w:tcPr>
            <w:tcW w:type="dxa" w:w="1368"/>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BioLORD-2023</w:t>
            </w:r>
          </w:p>
        </w:tc>
        <w:tc>
          <w:tcPr>
            <w:tcW w:type="dxa" w:w="746"/>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1</w:t>
            </w:r>
          </w:p>
        </w:tc>
        <w:tc>
          <w:tcPr>
            <w:tcW w:type="dxa" w:w="1244"/>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0.8808</w:t>
            </w:r>
          </w:p>
        </w:tc>
        <w:tc>
          <w:tcPr>
            <w:tcW w:type="dxa" w:w="1244"/>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0.925</w:t>
            </w:r>
          </w:p>
        </w:tc>
        <w:tc>
          <w:tcPr>
            <w:tcW w:type="dxa" w:w="1057"/>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-0.0418</w:t>
            </w:r>
          </w:p>
        </w:tc>
        <w:tc>
          <w:tcPr>
            <w:tcW w:type="dxa" w:w="1057"/>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-0.0522</w:t>
            </w:r>
          </w:p>
        </w:tc>
        <w:tc>
          <w:tcPr>
            <w:tcW w:type="dxa" w:w="2176"/>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-0.0104</w:t>
            </w:r>
          </w:p>
        </w:tc>
        <w:tc>
          <w:tcPr>
            <w:tcW w:type="dxa" w:w="622"/>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12</w:t>
            </w:r>
          </w:p>
        </w:tc>
        <w:tc>
          <w:tcPr>
            <w:tcW w:type="dxa" w:w="871"/>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harmed</w:t>
            </w:r>
          </w:p>
        </w:tc>
        <w:tc>
          <w:tcPr>
            <w:tcW w:type="dxa" w:w="622"/>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11</w:t>
            </w:r>
          </w:p>
        </w:tc>
        <w:tc>
          <w:tcPr>
            <w:tcW w:type="dxa" w:w="871"/>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harmed</w:t>
            </w:r>
          </w:p>
        </w:tc>
        <w:tc>
          <w:tcPr>
            <w:tcW w:type="dxa" w:w="1056"/>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yes</w:t>
            </w:r>
          </w:p>
        </w:tc>
      </w:tr>
      <w:tr>
        <w:trPr>
          <w:cantSplit/>
          <w:tblHeader w:val="false"/>
        </w:trPr>
        <w:tc>
          <w:tcPr>
            <w:tcW w:type="dxa" w:w="746"/>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nl</w:t>
            </w:r>
          </w:p>
        </w:tc>
        <w:tc>
          <w:tcPr>
            <w:tcW w:type="dxa" w:w="1368"/>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BioMistral-7B</w:t>
            </w:r>
          </w:p>
        </w:tc>
        <w:tc>
          <w:tcPr>
            <w:tcW w:type="dxa" w:w="746"/>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2</w:t>
            </w:r>
          </w:p>
        </w:tc>
        <w:tc>
          <w:tcPr>
            <w:tcW w:type="dxa" w:w="1244"/>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0.4763</w:t>
            </w:r>
          </w:p>
        </w:tc>
        <w:tc>
          <w:tcPr>
            <w:tcW w:type="dxa" w:w="1244"/>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0.4342</w:t>
            </w:r>
          </w:p>
        </w:tc>
        <w:tc>
          <w:tcPr>
            <w:tcW w:type="dxa" w:w="1057"/>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0.0774</w:t>
            </w:r>
          </w:p>
        </w:tc>
        <w:tc>
          <w:tcPr>
            <w:tcW w:type="dxa" w:w="1057"/>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0.1341</w:t>
            </w:r>
          </w:p>
        </w:tc>
        <w:tc>
          <w:tcPr>
            <w:tcW w:type="dxa" w:w="2176"/>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0.0567</w:t>
            </w:r>
          </w:p>
        </w:tc>
        <w:tc>
          <w:tcPr>
            <w:tcW w:type="dxa" w:w="622"/>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7</w:t>
            </w:r>
          </w:p>
        </w:tc>
        <w:tc>
          <w:tcPr>
            <w:tcW w:type="dxa" w:w="871"/>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benefited</w:t>
            </w:r>
          </w:p>
        </w:tc>
        <w:tc>
          <w:tcPr>
            <w:tcW w:type="dxa" w:w="622"/>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7</w:t>
            </w:r>
          </w:p>
        </w:tc>
        <w:tc>
          <w:tcPr>
            <w:tcW w:type="dxa" w:w="871"/>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benefited</w:t>
            </w:r>
          </w:p>
        </w:tc>
        <w:tc>
          <w:tcPr>
            <w:tcW w:type="dxa" w:w="1056"/>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yes</w:t>
            </w:r>
          </w:p>
        </w:tc>
      </w:tr>
      <w:tr>
        <w:trPr>
          <w:cantSplit/>
          <w:tblHeader w:val="false"/>
        </w:trPr>
        <w:tc>
          <w:tcPr>
            <w:tcW w:type="dxa" w:w="746"/>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nl</w:t>
            </w:r>
          </w:p>
        </w:tc>
        <w:tc>
          <w:tcPr>
            <w:tcW w:type="dxa" w:w="1368"/>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ClinicalBERT</w:t>
            </w:r>
          </w:p>
        </w:tc>
        <w:tc>
          <w:tcPr>
            <w:tcW w:type="dxa" w:w="746"/>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2</w:t>
            </w:r>
          </w:p>
        </w:tc>
        <w:tc>
          <w:tcPr>
            <w:tcW w:type="dxa" w:w="1244"/>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0.3286</w:t>
            </w:r>
          </w:p>
        </w:tc>
        <w:tc>
          <w:tcPr>
            <w:tcW w:type="dxa" w:w="1244"/>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0.2954</w:t>
            </w:r>
          </w:p>
        </w:tc>
        <w:tc>
          <w:tcPr>
            <w:tcW w:type="dxa" w:w="1057"/>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0.2175</w:t>
            </w:r>
          </w:p>
        </w:tc>
        <w:tc>
          <w:tcPr>
            <w:tcW w:type="dxa" w:w="1057"/>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0.163</w:t>
            </w:r>
          </w:p>
        </w:tc>
        <w:tc>
          <w:tcPr>
            <w:tcW w:type="dxa" w:w="2176"/>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-0.0545</w:t>
            </w:r>
          </w:p>
        </w:tc>
        <w:tc>
          <w:tcPr>
            <w:tcW w:type="dxa" w:w="622"/>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2</w:t>
            </w:r>
          </w:p>
        </w:tc>
        <w:tc>
          <w:tcPr>
            <w:tcW w:type="dxa" w:w="871"/>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benefited</w:t>
            </w:r>
          </w:p>
        </w:tc>
        <w:tc>
          <w:tcPr>
            <w:tcW w:type="dxa" w:w="622"/>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4</w:t>
            </w:r>
          </w:p>
        </w:tc>
        <w:tc>
          <w:tcPr>
            <w:tcW w:type="dxa" w:w="871"/>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benefited</w:t>
            </w:r>
          </w:p>
        </w:tc>
        <w:tc>
          <w:tcPr>
            <w:tcW w:type="dxa" w:w="1056"/>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yes</w:t>
            </w:r>
          </w:p>
        </w:tc>
      </w:tr>
      <w:tr>
        <w:trPr>
          <w:cantSplit/>
          <w:tblHeader w:val="false"/>
        </w:trPr>
        <w:tc>
          <w:tcPr>
            <w:tcW w:type="dxa" w:w="746"/>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nl</w:t>
            </w:r>
          </w:p>
        </w:tc>
        <w:tc>
          <w:tcPr>
            <w:tcW w:type="dxa" w:w="1368"/>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E5-Mistral-7B</w:t>
            </w:r>
          </w:p>
        </w:tc>
        <w:tc>
          <w:tcPr>
            <w:tcW w:type="dxa" w:w="746"/>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2</w:t>
            </w:r>
          </w:p>
        </w:tc>
        <w:tc>
          <w:tcPr>
            <w:tcW w:type="dxa" w:w="1244"/>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0.0905</w:t>
            </w:r>
          </w:p>
        </w:tc>
        <w:tc>
          <w:tcPr>
            <w:tcW w:type="dxa" w:w="1244"/>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0.1005</w:t>
            </w:r>
          </w:p>
        </w:tc>
        <w:tc>
          <w:tcPr>
            <w:tcW w:type="dxa" w:w="1057"/>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0.1407</w:t>
            </w:r>
          </w:p>
        </w:tc>
        <w:tc>
          <w:tcPr>
            <w:tcW w:type="dxa" w:w="1057"/>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0.1458</w:t>
            </w:r>
          </w:p>
        </w:tc>
        <w:tc>
          <w:tcPr>
            <w:tcW w:type="dxa" w:w="2176"/>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0.0051</w:t>
            </w:r>
          </w:p>
        </w:tc>
        <w:tc>
          <w:tcPr>
            <w:tcW w:type="dxa" w:w="622"/>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6</w:t>
            </w:r>
          </w:p>
        </w:tc>
        <w:tc>
          <w:tcPr>
            <w:tcW w:type="dxa" w:w="871"/>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benefited</w:t>
            </w:r>
          </w:p>
        </w:tc>
        <w:tc>
          <w:tcPr>
            <w:tcW w:type="dxa" w:w="622"/>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5</w:t>
            </w:r>
          </w:p>
        </w:tc>
        <w:tc>
          <w:tcPr>
            <w:tcW w:type="dxa" w:w="871"/>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benefited</w:t>
            </w:r>
          </w:p>
        </w:tc>
        <w:tc>
          <w:tcPr>
            <w:tcW w:type="dxa" w:w="1056"/>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yes</w:t>
            </w:r>
          </w:p>
        </w:tc>
      </w:tr>
      <w:tr>
        <w:trPr>
          <w:cantSplit/>
          <w:tblHeader w:val="false"/>
        </w:trPr>
        <w:tc>
          <w:tcPr>
            <w:tcW w:type="dxa" w:w="746"/>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nl</w:t>
            </w:r>
          </w:p>
        </w:tc>
        <w:tc>
          <w:tcPr>
            <w:tcW w:type="dxa" w:w="1368"/>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E5-Mistral-7B-ablation</w:t>
            </w:r>
          </w:p>
        </w:tc>
        <w:tc>
          <w:tcPr>
            <w:tcW w:type="dxa" w:w="746"/>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2</w:t>
            </w:r>
          </w:p>
        </w:tc>
        <w:tc>
          <w:tcPr>
            <w:tcW w:type="dxa" w:w="1244"/>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0.5861</w:t>
            </w:r>
          </w:p>
        </w:tc>
        <w:tc>
          <w:tcPr>
            <w:tcW w:type="dxa" w:w="1244"/>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0.6263</w:t>
            </w:r>
          </w:p>
        </w:tc>
        <w:tc>
          <w:tcPr>
            <w:tcW w:type="dxa" w:w="1057"/>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0.2162</w:t>
            </w:r>
          </w:p>
        </w:tc>
        <w:tc>
          <w:tcPr>
            <w:tcW w:type="dxa" w:w="1057"/>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0.2046</w:t>
            </w:r>
          </w:p>
        </w:tc>
        <w:tc>
          <w:tcPr>
            <w:tcW w:type="dxa" w:w="2176"/>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-0.0117</w:t>
            </w:r>
          </w:p>
        </w:tc>
        <w:tc>
          <w:tcPr>
            <w:tcW w:type="dxa" w:w="622"/>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3</w:t>
            </w:r>
          </w:p>
        </w:tc>
        <w:tc>
          <w:tcPr>
            <w:tcW w:type="dxa" w:w="871"/>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benefited</w:t>
            </w:r>
          </w:p>
        </w:tc>
        <w:tc>
          <w:tcPr>
            <w:tcW w:type="dxa" w:w="622"/>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2</w:t>
            </w:r>
          </w:p>
        </w:tc>
        <w:tc>
          <w:tcPr>
            <w:tcW w:type="dxa" w:w="871"/>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benefited</w:t>
            </w:r>
          </w:p>
        </w:tc>
        <w:tc>
          <w:tcPr>
            <w:tcW w:type="dxa" w:w="1056"/>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yes</w:t>
            </w:r>
          </w:p>
        </w:tc>
      </w:tr>
      <w:tr>
        <w:trPr>
          <w:cantSplit/>
          <w:tblHeader w:val="false"/>
        </w:trPr>
        <w:tc>
          <w:tcPr>
            <w:tcW w:type="dxa" w:w="746"/>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nl</w:t>
            </w:r>
          </w:p>
        </w:tc>
        <w:tc>
          <w:tcPr>
            <w:tcW w:type="dxa" w:w="1368"/>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GTE-base</w:t>
            </w:r>
          </w:p>
        </w:tc>
        <w:tc>
          <w:tcPr>
            <w:tcW w:type="dxa" w:w="746"/>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1</w:t>
            </w:r>
          </w:p>
        </w:tc>
        <w:tc>
          <w:tcPr>
            <w:tcW w:type="dxa" w:w="1244"/>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0.9395</w:t>
            </w:r>
          </w:p>
        </w:tc>
        <w:tc>
          <w:tcPr>
            <w:tcW w:type="dxa" w:w="1244"/>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0.9608</w:t>
            </w:r>
          </w:p>
        </w:tc>
        <w:tc>
          <w:tcPr>
            <w:tcW w:type="dxa" w:w="1057"/>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-0.0394</w:t>
            </w:r>
          </w:p>
        </w:tc>
        <w:tc>
          <w:tcPr>
            <w:tcW w:type="dxa" w:w="1057"/>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-0.0322</w:t>
            </w:r>
          </w:p>
        </w:tc>
        <w:tc>
          <w:tcPr>
            <w:tcW w:type="dxa" w:w="2176"/>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0.0072</w:t>
            </w:r>
          </w:p>
        </w:tc>
        <w:tc>
          <w:tcPr>
            <w:tcW w:type="dxa" w:w="622"/>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11</w:t>
            </w:r>
          </w:p>
        </w:tc>
        <w:tc>
          <w:tcPr>
            <w:tcW w:type="dxa" w:w="871"/>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harmed</w:t>
            </w:r>
          </w:p>
        </w:tc>
        <w:tc>
          <w:tcPr>
            <w:tcW w:type="dxa" w:w="622"/>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9</w:t>
            </w:r>
          </w:p>
        </w:tc>
        <w:tc>
          <w:tcPr>
            <w:tcW w:type="dxa" w:w="871"/>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harmed</w:t>
            </w:r>
          </w:p>
        </w:tc>
        <w:tc>
          <w:tcPr>
            <w:tcW w:type="dxa" w:w="1056"/>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yes</w:t>
            </w:r>
          </w:p>
        </w:tc>
      </w:tr>
      <w:tr>
        <w:trPr>
          <w:cantSplit/>
          <w:tblHeader w:val="false"/>
        </w:trPr>
        <w:tc>
          <w:tcPr>
            <w:tcW w:type="dxa" w:w="746"/>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nl</w:t>
            </w:r>
          </w:p>
        </w:tc>
        <w:tc>
          <w:tcPr>
            <w:tcW w:type="dxa" w:w="1368"/>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MedCPT</w:t>
            </w:r>
          </w:p>
        </w:tc>
        <w:tc>
          <w:tcPr>
            <w:tcW w:type="dxa" w:w="746"/>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1</w:t>
            </w:r>
          </w:p>
        </w:tc>
        <w:tc>
          <w:tcPr>
            <w:tcW w:type="dxa" w:w="1244"/>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0.8036</w:t>
            </w:r>
          </w:p>
        </w:tc>
        <w:tc>
          <w:tcPr>
            <w:tcW w:type="dxa" w:w="1244"/>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0.8653</w:t>
            </w:r>
          </w:p>
        </w:tc>
        <w:tc>
          <w:tcPr>
            <w:tcW w:type="dxa" w:w="1057"/>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-0.0531</w:t>
            </w:r>
          </w:p>
        </w:tc>
        <w:tc>
          <w:tcPr>
            <w:tcW w:type="dxa" w:w="1057"/>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-0.0905</w:t>
            </w:r>
          </w:p>
        </w:tc>
        <w:tc>
          <w:tcPr>
            <w:tcW w:type="dxa" w:w="2176"/>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-0.0374</w:t>
            </w:r>
          </w:p>
        </w:tc>
        <w:tc>
          <w:tcPr>
            <w:tcW w:type="dxa" w:w="622"/>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13</w:t>
            </w:r>
          </w:p>
        </w:tc>
        <w:tc>
          <w:tcPr>
            <w:tcW w:type="dxa" w:w="871"/>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harmed</w:t>
            </w:r>
          </w:p>
        </w:tc>
        <w:tc>
          <w:tcPr>
            <w:tcW w:type="dxa" w:w="622"/>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13</w:t>
            </w:r>
          </w:p>
        </w:tc>
        <w:tc>
          <w:tcPr>
            <w:tcW w:type="dxa" w:w="871"/>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harmed</w:t>
            </w:r>
          </w:p>
        </w:tc>
        <w:tc>
          <w:tcPr>
            <w:tcW w:type="dxa" w:w="1056"/>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yes</w:t>
            </w:r>
          </w:p>
        </w:tc>
      </w:tr>
      <w:tr>
        <w:trPr>
          <w:cantSplit/>
          <w:tblHeader w:val="false"/>
        </w:trPr>
        <w:tc>
          <w:tcPr>
            <w:tcW w:type="dxa" w:w="746"/>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nl</w:t>
            </w:r>
          </w:p>
        </w:tc>
        <w:tc>
          <w:tcPr>
            <w:tcW w:type="dxa" w:w="1368"/>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Nomic-embed-text</w:t>
            </w:r>
          </w:p>
        </w:tc>
        <w:tc>
          <w:tcPr>
            <w:tcW w:type="dxa" w:w="746"/>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1</w:t>
            </w:r>
          </w:p>
        </w:tc>
        <w:tc>
          <w:tcPr>
            <w:tcW w:type="dxa" w:w="1244"/>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0.9367</w:t>
            </w:r>
          </w:p>
        </w:tc>
        <w:tc>
          <w:tcPr>
            <w:tcW w:type="dxa" w:w="1244"/>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0.9275</w:t>
            </w:r>
          </w:p>
        </w:tc>
        <w:tc>
          <w:tcPr>
            <w:tcW w:type="dxa" w:w="1057"/>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-0.033</w:t>
            </w:r>
          </w:p>
        </w:tc>
        <w:tc>
          <w:tcPr>
            <w:tcW w:type="dxa" w:w="1057"/>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-0.0667</w:t>
            </w:r>
          </w:p>
        </w:tc>
        <w:tc>
          <w:tcPr>
            <w:tcW w:type="dxa" w:w="2176"/>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-0.0338</w:t>
            </w:r>
          </w:p>
        </w:tc>
        <w:tc>
          <w:tcPr>
            <w:tcW w:type="dxa" w:w="622"/>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10</w:t>
            </w:r>
          </w:p>
        </w:tc>
        <w:tc>
          <w:tcPr>
            <w:tcW w:type="dxa" w:w="871"/>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harmed</w:t>
            </w:r>
          </w:p>
        </w:tc>
        <w:tc>
          <w:tcPr>
            <w:tcW w:type="dxa" w:w="622"/>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12</w:t>
            </w:r>
          </w:p>
        </w:tc>
        <w:tc>
          <w:tcPr>
            <w:tcW w:type="dxa" w:w="871"/>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harmed</w:t>
            </w:r>
          </w:p>
        </w:tc>
        <w:tc>
          <w:tcPr>
            <w:tcW w:type="dxa" w:w="1056"/>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yes</w:t>
            </w:r>
          </w:p>
        </w:tc>
      </w:tr>
      <w:tr>
        <w:trPr>
          <w:cantSplit/>
          <w:tblHeader w:val="false"/>
        </w:trPr>
        <w:tc>
          <w:tcPr>
            <w:tcW w:type="dxa" w:w="746"/>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nl</w:t>
            </w:r>
          </w:p>
        </w:tc>
        <w:tc>
          <w:tcPr>
            <w:tcW w:type="dxa" w:w="1368"/>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Nomic-embed-text-nopfx</w:t>
            </w:r>
          </w:p>
        </w:tc>
        <w:tc>
          <w:tcPr>
            <w:tcW w:type="dxa" w:w="746"/>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1</w:t>
            </w:r>
          </w:p>
        </w:tc>
        <w:tc>
          <w:tcPr>
            <w:tcW w:type="dxa" w:w="1244"/>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0.9381</w:t>
            </w:r>
          </w:p>
        </w:tc>
        <w:tc>
          <w:tcPr>
            <w:tcW w:type="dxa" w:w="1244"/>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0.9417</w:t>
            </w:r>
          </w:p>
        </w:tc>
        <w:tc>
          <w:tcPr>
            <w:tcW w:type="dxa" w:w="1057"/>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-0.0254</w:t>
            </w:r>
          </w:p>
        </w:tc>
        <w:tc>
          <w:tcPr>
            <w:tcW w:type="dxa" w:w="1057"/>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-0.0365</w:t>
            </w:r>
          </w:p>
        </w:tc>
        <w:tc>
          <w:tcPr>
            <w:tcW w:type="dxa" w:w="2176"/>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-0.0111</w:t>
            </w:r>
          </w:p>
        </w:tc>
        <w:tc>
          <w:tcPr>
            <w:tcW w:type="dxa" w:w="622"/>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8</w:t>
            </w:r>
          </w:p>
        </w:tc>
        <w:tc>
          <w:tcPr>
            <w:tcW w:type="dxa" w:w="871"/>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harmed</w:t>
            </w:r>
          </w:p>
        </w:tc>
        <w:tc>
          <w:tcPr>
            <w:tcW w:type="dxa" w:w="622"/>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10</w:t>
            </w:r>
          </w:p>
        </w:tc>
        <w:tc>
          <w:tcPr>
            <w:tcW w:type="dxa" w:w="871"/>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harmed</w:t>
            </w:r>
          </w:p>
        </w:tc>
        <w:tc>
          <w:tcPr>
            <w:tcW w:type="dxa" w:w="1056"/>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yes</w:t>
            </w:r>
          </w:p>
        </w:tc>
      </w:tr>
      <w:tr>
        <w:trPr>
          <w:cantSplit/>
          <w:tblHeader w:val="false"/>
        </w:trPr>
        <w:tc>
          <w:tcPr>
            <w:tcW w:type="dxa" w:w="746"/>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nl</w:t>
            </w:r>
          </w:p>
        </w:tc>
        <w:tc>
          <w:tcPr>
            <w:tcW w:type="dxa" w:w="1368"/>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Phi-3-mini</w:t>
            </w:r>
          </w:p>
        </w:tc>
        <w:tc>
          <w:tcPr>
            <w:tcW w:type="dxa" w:w="746"/>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2</w:t>
            </w:r>
          </w:p>
        </w:tc>
        <w:tc>
          <w:tcPr>
            <w:tcW w:type="dxa" w:w="1244"/>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0.5459</w:t>
            </w:r>
          </w:p>
        </w:tc>
        <w:tc>
          <w:tcPr>
            <w:tcW w:type="dxa" w:w="1244"/>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0.5035</w:t>
            </w:r>
          </w:p>
        </w:tc>
        <w:tc>
          <w:tcPr>
            <w:tcW w:type="dxa" w:w="1057"/>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0.1427</w:t>
            </w:r>
          </w:p>
        </w:tc>
        <w:tc>
          <w:tcPr>
            <w:tcW w:type="dxa" w:w="1057"/>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0.1947</w:t>
            </w:r>
          </w:p>
        </w:tc>
        <w:tc>
          <w:tcPr>
            <w:tcW w:type="dxa" w:w="2176"/>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0.052</w:t>
            </w:r>
          </w:p>
        </w:tc>
        <w:tc>
          <w:tcPr>
            <w:tcW w:type="dxa" w:w="622"/>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5</w:t>
            </w:r>
          </w:p>
        </w:tc>
        <w:tc>
          <w:tcPr>
            <w:tcW w:type="dxa" w:w="871"/>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benefited</w:t>
            </w:r>
          </w:p>
        </w:tc>
        <w:tc>
          <w:tcPr>
            <w:tcW w:type="dxa" w:w="622"/>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3</w:t>
            </w:r>
          </w:p>
        </w:tc>
        <w:tc>
          <w:tcPr>
            <w:tcW w:type="dxa" w:w="871"/>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benefited</w:t>
            </w:r>
          </w:p>
        </w:tc>
        <w:tc>
          <w:tcPr>
            <w:tcW w:type="dxa" w:w="1056"/>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yes</w:t>
            </w:r>
          </w:p>
        </w:tc>
      </w:tr>
    </w:tbl>
    <w:p>
      <w:pPr>
        <w:spacing w:after="90" w:before="240"/>
      </w:pPr>
      <w:r>
        <w:rPr>
          <w:rFonts w:ascii="Calibri" w:cs="Calibri" w:eastAsia="Calibri" w:hAnsi="Calibri"/>
          <w:b/>
          <w:bCs/>
          <w:sz w:val="21"/>
          <w:szCs w:val="21"/>
        </w:rPr>
        <w:t xml:space="preserve">Model and sampling parameters</w:t>
      </w:r>
    </w:p>
    <w:p>
      <w:pPr>
        <w:spacing w:after="130" w:line="276"/>
      </w:pPr>
      <w:r>
        <w:rPr>
          <w:rFonts w:ascii="Calibri" w:cs="Calibri" w:eastAsia="Calibri" w:hAnsi="Calibri"/>
          <w:sz w:val="20"/>
          <w:szCs w:val="20"/>
        </w:rPr>
        <w:t xml:space="preserve">Both external corpora are PhysioNet credentialed-access resources under data use agreements that preclude transmission to a commercial API. The metadata-derived query protocol of the derivation study was therefore executed locally. This section records the protocol verbatim so that the substitution and its consequences are auditable.</w:t>
      </w:r>
    </w:p>
    <w:tbl>
      <w:tblPr>
        <w:tblW w:type="dxa" w:w="9850"/>
        <w:tblBorders>
          <w:top w:val="single" w:color="BFBFBF" w:sz="4"/>
          <w:left w:val="single" w:color="BFBFBF" w:sz="4"/>
          <w:bottom w:val="single" w:color="BFBFBF" w:sz="4"/>
          <w:right w:val="single" w:color="BFBFBF" w:sz="4"/>
          <w:insideH w:val="single" w:color="BFBFBF" w:sz="4"/>
          <w:insideV w:val="single" w:color="BFBFBF" w:sz="4"/>
        </w:tblBorders>
      </w:tblPr>
      <w:tblGrid>
        <w:gridCol w:w="2658"/>
        <w:gridCol w:w="7192"/>
      </w:tblGrid>
      <w:tr>
        <w:trPr>
          <w:cantSplit/>
          <w:tblHeader/>
        </w:trPr>
        <w:tc>
          <w:tcPr>
            <w:tcW w:type="dxa" w:w="2658"/>
            <w:shd w:fill="F2F2F2" w:color="auto" w:val="clear"/>
            <w:tcMar>
              <w:top w:type="dxa" w:w="40"/>
              <w:left w:type="dxa" w:w="70"/>
              <w:bottom w:type="dxa" w:w="40"/>
              <w:right w:type="dxa" w:w="70"/>
            </w:tcMar>
          </w:tcPr>
          <w:p>
            <w:pPr>
              <w:spacing w:after="0" w:before="0"/>
            </w:pPr>
            <w:r>
              <w:rPr>
                <w:rFonts w:ascii="Calibri" w:cs="Calibri" w:eastAsia="Calibri" w:hAnsi="Calibri"/>
                <w:b/>
                <w:bCs/>
                <w:sz w:val="17"/>
                <w:szCs w:val="17"/>
              </w:rPr>
              <w:t xml:space="preserve">setting</w:t>
            </w:r>
          </w:p>
        </w:tc>
        <w:tc>
          <w:tcPr>
            <w:tcW w:type="dxa" w:w="7192"/>
            <w:shd w:fill="F2F2F2" w:color="auto" w:val="clear"/>
            <w:tcMar>
              <w:top w:type="dxa" w:w="40"/>
              <w:left w:type="dxa" w:w="70"/>
              <w:bottom w:type="dxa" w:w="40"/>
              <w:right w:type="dxa" w:w="70"/>
            </w:tcMar>
          </w:tcPr>
          <w:p>
            <w:pPr>
              <w:spacing w:after="0" w:before="0"/>
            </w:pPr>
            <w:r>
              <w:rPr>
                <w:rFonts w:ascii="Calibri" w:cs="Calibri" w:eastAsia="Calibri" w:hAnsi="Calibri"/>
                <w:b/>
                <w:bCs/>
                <w:sz w:val="17"/>
                <w:szCs w:val="17"/>
              </w:rPr>
              <w:t xml:space="preserve">value</w:t>
            </w:r>
          </w:p>
        </w:tc>
      </w:tr>
      <w:tr>
        <w:trPr>
          <w:cantSplit/>
          <w:tblHeader w:val="false"/>
        </w:trPr>
        <w:tc>
          <w:tcPr>
            <w:tcW w:type="dxa" w:w="2658"/>
            <w:tcMar>
              <w:top w:type="dxa" w:w="40"/>
              <w:left w:type="dxa" w:w="70"/>
              <w:bottom w:type="dxa" w:w="40"/>
              <w:right w:type="dxa" w:w="70"/>
            </w:tcMar>
          </w:tcPr>
          <w:p>
            <w:pPr>
              <w:spacing w:after="0" w:before="0"/>
            </w:pPr>
            <w:r>
              <w:rPr>
                <w:rFonts w:ascii="Calibri" w:cs="Calibri" w:eastAsia="Calibri" w:hAnsi="Calibri"/>
                <w:b w:val="false"/>
                <w:bCs w:val="false"/>
                <w:sz w:val="17"/>
                <w:szCs w:val="17"/>
              </w:rPr>
              <w:t xml:space="preserve">generating model</w:t>
            </w:r>
          </w:p>
        </w:tc>
        <w:tc>
          <w:tcPr>
            <w:tcW w:type="dxa" w:w="7192"/>
            <w:tcMar>
              <w:top w:type="dxa" w:w="40"/>
              <w:left w:type="dxa" w:w="70"/>
              <w:bottom w:type="dxa" w:w="40"/>
              <w:right w:type="dxa" w:w="70"/>
            </w:tcMar>
          </w:tcPr>
          <w:p>
            <w:pPr>
              <w:spacing w:after="0" w:before="0"/>
            </w:pPr>
            <w:r>
              <w:rPr>
                <w:rFonts w:ascii="Calibri" w:cs="Calibri" w:eastAsia="Calibri" w:hAnsi="Calibri"/>
                <w:b w:val="false"/>
                <w:bCs w:val="false"/>
                <w:sz w:val="17"/>
                <w:szCs w:val="17"/>
              </w:rPr>
              <w:t xml:space="preserve">qwen2.5:14b-instruct, served locally via Ollama</w:t>
            </w:r>
          </w:p>
        </w:tc>
      </w:tr>
      <w:tr>
        <w:trPr>
          <w:cantSplit/>
          <w:tblHeader w:val="false"/>
        </w:trPr>
        <w:tc>
          <w:tcPr>
            <w:tcW w:type="dxa" w:w="2658"/>
            <w:tcMar>
              <w:top w:type="dxa" w:w="40"/>
              <w:left w:type="dxa" w:w="70"/>
              <w:bottom w:type="dxa" w:w="40"/>
              <w:right w:type="dxa" w:w="70"/>
            </w:tcMar>
          </w:tcPr>
          <w:p>
            <w:pPr>
              <w:spacing w:after="0" w:before="0"/>
            </w:pPr>
            <w:r>
              <w:rPr>
                <w:rFonts w:ascii="Calibri" w:cs="Calibri" w:eastAsia="Calibri" w:hAnsi="Calibri"/>
                <w:b w:val="false"/>
                <w:bCs w:val="false"/>
                <w:sz w:val="17"/>
                <w:szCs w:val="17"/>
              </w:rPr>
              <w:t xml:space="preserve">temperature</w:t>
            </w:r>
          </w:p>
        </w:tc>
        <w:tc>
          <w:tcPr>
            <w:tcW w:type="dxa" w:w="7192"/>
            <w:tcMar>
              <w:top w:type="dxa" w:w="40"/>
              <w:left w:type="dxa" w:w="70"/>
              <w:bottom w:type="dxa" w:w="40"/>
              <w:right w:type="dxa" w:w="70"/>
            </w:tcMar>
          </w:tcPr>
          <w:p>
            <w:pPr>
              <w:spacing w:after="0" w:before="0"/>
            </w:pPr>
            <w:r>
              <w:rPr>
                <w:rFonts w:ascii="Calibri" w:cs="Calibri" w:eastAsia="Calibri" w:hAnsi="Calibri"/>
                <w:b w:val="false"/>
                <w:bCs w:val="false"/>
                <w:sz w:val="17"/>
                <w:szCs w:val="17"/>
              </w:rPr>
              <w:t xml:space="preserve">0.0 for metadata extraction; 0.3 for query generation</w:t>
            </w:r>
          </w:p>
        </w:tc>
      </w:tr>
      <w:tr>
        <w:trPr>
          <w:cantSplit/>
          <w:tblHeader w:val="false"/>
        </w:trPr>
        <w:tc>
          <w:tcPr>
            <w:tcW w:type="dxa" w:w="2658"/>
            <w:tcMar>
              <w:top w:type="dxa" w:w="40"/>
              <w:left w:type="dxa" w:w="70"/>
              <w:bottom w:type="dxa" w:w="40"/>
              <w:right w:type="dxa" w:w="70"/>
            </w:tcMar>
          </w:tcPr>
          <w:p>
            <w:pPr>
              <w:spacing w:after="0" w:before="0"/>
            </w:pPr>
            <w:r>
              <w:rPr>
                <w:rFonts w:ascii="Calibri" w:cs="Calibri" w:eastAsia="Calibri" w:hAnsi="Calibri"/>
                <w:b w:val="false"/>
                <w:bCs w:val="false"/>
                <w:sz w:val="17"/>
                <w:szCs w:val="17"/>
              </w:rPr>
              <w:t xml:space="preserve">random seed</w:t>
            </w:r>
          </w:p>
        </w:tc>
        <w:tc>
          <w:tcPr>
            <w:tcW w:type="dxa" w:w="7192"/>
            <w:tcMar>
              <w:top w:type="dxa" w:w="40"/>
              <w:left w:type="dxa" w:w="70"/>
              <w:bottom w:type="dxa" w:w="40"/>
              <w:right w:type="dxa" w:w="70"/>
            </w:tcMar>
          </w:tcPr>
          <w:p>
            <w:pPr>
              <w:spacing w:after="0" w:before="0"/>
            </w:pPr>
            <w:r>
              <w:rPr>
                <w:rFonts w:ascii="Calibri" w:cs="Calibri" w:eastAsia="Calibri" w:hAnsi="Calibri"/>
                <w:b w:val="false"/>
                <w:bCs w:val="false"/>
                <w:sz w:val="17"/>
                <w:szCs w:val="17"/>
              </w:rPr>
              <w:t xml:space="preserve">none set; generation is not reproducible run to run</w:t>
            </w:r>
          </w:p>
        </w:tc>
      </w:tr>
      <w:tr>
        <w:trPr>
          <w:cantSplit/>
          <w:tblHeader w:val="false"/>
        </w:trPr>
        <w:tc>
          <w:tcPr>
            <w:tcW w:type="dxa" w:w="2658"/>
            <w:tcMar>
              <w:top w:type="dxa" w:w="40"/>
              <w:left w:type="dxa" w:w="70"/>
              <w:bottom w:type="dxa" w:w="40"/>
              <w:right w:type="dxa" w:w="70"/>
            </w:tcMar>
          </w:tcPr>
          <w:p>
            <w:pPr>
              <w:spacing w:after="0" w:before="0"/>
            </w:pPr>
            <w:r>
              <w:rPr>
                <w:rFonts w:ascii="Calibri" w:cs="Calibri" w:eastAsia="Calibri" w:hAnsi="Calibri"/>
                <w:b w:val="false"/>
                <w:bCs w:val="false"/>
                <w:sz w:val="17"/>
                <w:szCs w:val="17"/>
              </w:rPr>
              <w:t xml:space="preserve">token budget</w:t>
            </w:r>
          </w:p>
        </w:tc>
        <w:tc>
          <w:tcPr>
            <w:tcW w:type="dxa" w:w="7192"/>
            <w:tcMar>
              <w:top w:type="dxa" w:w="40"/>
              <w:left w:type="dxa" w:w="70"/>
              <w:bottom w:type="dxa" w:w="40"/>
              <w:right w:type="dxa" w:w="70"/>
            </w:tcMar>
          </w:tcPr>
          <w:p>
            <w:pPr>
              <w:spacing w:after="0" w:before="0"/>
            </w:pPr>
            <w:r>
              <w:rPr>
                <w:rFonts w:ascii="Calibri" w:cs="Calibri" w:eastAsia="Calibri" w:hAnsi="Calibri"/>
                <w:b w:val="false"/>
                <w:bCs w:val="false"/>
                <w:sz w:val="17"/>
                <w:szCs w:val="17"/>
              </w:rPr>
              <w:t xml:space="preserve">300 extraction; 150 natural language; 60 keyword</w:t>
            </w:r>
          </w:p>
        </w:tc>
      </w:tr>
      <w:tr>
        <w:trPr>
          <w:cantSplit/>
          <w:tblHeader w:val="false"/>
        </w:trPr>
        <w:tc>
          <w:tcPr>
            <w:tcW w:type="dxa" w:w="2658"/>
            <w:tcMar>
              <w:top w:type="dxa" w:w="40"/>
              <w:left w:type="dxa" w:w="70"/>
              <w:bottom w:type="dxa" w:w="40"/>
              <w:right w:type="dxa" w:w="70"/>
            </w:tcMar>
          </w:tcPr>
          <w:p>
            <w:pPr>
              <w:spacing w:after="0" w:before="0"/>
            </w:pPr>
            <w:r>
              <w:rPr>
                <w:rFonts w:ascii="Calibri" w:cs="Calibri" w:eastAsia="Calibri" w:hAnsi="Calibri"/>
                <w:b w:val="false"/>
                <w:bCs w:val="false"/>
                <w:sz w:val="17"/>
                <w:szCs w:val="17"/>
              </w:rPr>
              <w:t xml:space="preserve">retries</w:t>
            </w:r>
          </w:p>
        </w:tc>
        <w:tc>
          <w:tcPr>
            <w:tcW w:type="dxa" w:w="7192"/>
            <w:tcMar>
              <w:top w:type="dxa" w:w="40"/>
              <w:left w:type="dxa" w:w="70"/>
              <w:bottom w:type="dxa" w:w="40"/>
              <w:right w:type="dxa" w:w="70"/>
            </w:tcMar>
          </w:tcPr>
          <w:p>
            <w:pPr>
              <w:spacing w:after="0" w:before="0"/>
            </w:pPr>
            <w:r>
              <w:rPr>
                <w:rFonts w:ascii="Calibri" w:cs="Calibri" w:eastAsia="Calibri" w:hAnsi="Calibri"/>
                <w:b w:val="false"/>
                <w:bCs w:val="false"/>
                <w:sz w:val="17"/>
                <w:szCs w:val="17"/>
              </w:rPr>
              <w:t xml:space="preserve">3, with exponential backoff</w:t>
            </w:r>
          </w:p>
        </w:tc>
      </w:tr>
      <w:tr>
        <w:trPr>
          <w:cantSplit/>
          <w:tblHeader w:val="false"/>
        </w:trPr>
        <w:tc>
          <w:tcPr>
            <w:tcW w:type="dxa" w:w="2658"/>
            <w:tcMar>
              <w:top w:type="dxa" w:w="40"/>
              <w:left w:type="dxa" w:w="70"/>
              <w:bottom w:type="dxa" w:w="40"/>
              <w:right w:type="dxa" w:w="70"/>
            </w:tcMar>
          </w:tcPr>
          <w:p>
            <w:pPr>
              <w:spacing w:after="0" w:before="0"/>
            </w:pPr>
            <w:r>
              <w:rPr>
                <w:rFonts w:ascii="Calibri" w:cs="Calibri" w:eastAsia="Calibri" w:hAnsi="Calibri"/>
                <w:b w:val="false"/>
                <w:bCs w:val="false"/>
                <w:sz w:val="17"/>
                <w:szCs w:val="17"/>
              </w:rPr>
              <w:t xml:space="preserve">extraction window</w:t>
            </w:r>
          </w:p>
        </w:tc>
        <w:tc>
          <w:tcPr>
            <w:tcW w:type="dxa" w:w="7192"/>
            <w:tcMar>
              <w:top w:type="dxa" w:w="40"/>
              <w:left w:type="dxa" w:w="70"/>
              <w:bottom w:type="dxa" w:w="40"/>
              <w:right w:type="dxa" w:w="70"/>
            </w:tcMar>
          </w:tcPr>
          <w:p>
            <w:pPr>
              <w:spacing w:after="0" w:before="0"/>
            </w:pPr>
            <w:r>
              <w:rPr>
                <w:rFonts w:ascii="Calibri" w:cs="Calibri" w:eastAsia="Calibri" w:hAnsi="Calibri"/>
                <w:b w:val="false"/>
                <w:bCs w:val="false"/>
                <w:sz w:val="17"/>
                <w:szCs w:val="17"/>
              </w:rPr>
              <w:t xml:space="preserve">first 6,000 characters of the note</w:t>
            </w:r>
          </w:p>
        </w:tc>
      </w:tr>
      <w:tr>
        <w:trPr>
          <w:cantSplit/>
          <w:tblHeader w:val="false"/>
        </w:trPr>
        <w:tc>
          <w:tcPr>
            <w:tcW w:type="dxa" w:w="2658"/>
            <w:tcMar>
              <w:top w:type="dxa" w:w="40"/>
              <w:left w:type="dxa" w:w="70"/>
              <w:bottom w:type="dxa" w:w="40"/>
              <w:right w:type="dxa" w:w="70"/>
            </w:tcMar>
          </w:tcPr>
          <w:p>
            <w:pPr>
              <w:spacing w:after="0" w:before="0"/>
            </w:pPr>
            <w:r>
              <w:rPr>
                <w:rFonts w:ascii="Calibri" w:cs="Calibri" w:eastAsia="Calibri" w:hAnsi="Calibri"/>
                <w:b w:val="false"/>
                <w:bCs w:val="false"/>
                <w:sz w:val="17"/>
                <w:szCs w:val="17"/>
              </w:rPr>
              <w:t xml:space="preserve">structured output</w:t>
            </w:r>
          </w:p>
        </w:tc>
        <w:tc>
          <w:tcPr>
            <w:tcW w:type="dxa" w:w="7192"/>
            <w:tcMar>
              <w:top w:type="dxa" w:w="40"/>
              <w:left w:type="dxa" w:w="70"/>
              <w:bottom w:type="dxa" w:w="40"/>
              <w:right w:type="dxa" w:w="70"/>
            </w:tcMar>
          </w:tcPr>
          <w:p>
            <w:pPr>
              <w:spacing w:after="0" w:before="0"/>
            </w:pPr>
            <w:r>
              <w:rPr>
                <w:rFonts w:ascii="Calibri" w:cs="Calibri" w:eastAsia="Calibri" w:hAnsi="Calibri"/>
                <w:b w:val="false"/>
                <w:bCs w:val="false"/>
                <w:sz w:val="17"/>
                <w:szCs w:val="17"/>
              </w:rPr>
              <w:t xml:space="preserve">JSON mode enabled for the extraction stage</w:t>
            </w:r>
          </w:p>
        </w:tc>
      </w:tr>
      <w:tr>
        <w:trPr>
          <w:cantSplit/>
          <w:tblHeader w:val="false"/>
        </w:trPr>
        <w:tc>
          <w:tcPr>
            <w:tcW w:type="dxa" w:w="2658"/>
            <w:tcMar>
              <w:top w:type="dxa" w:w="40"/>
              <w:left w:type="dxa" w:w="70"/>
              <w:bottom w:type="dxa" w:w="40"/>
              <w:right w:type="dxa" w:w="70"/>
            </w:tcMar>
          </w:tcPr>
          <w:p>
            <w:pPr>
              <w:spacing w:after="0" w:before="0"/>
            </w:pPr>
            <w:r>
              <w:rPr>
                <w:rFonts w:ascii="Calibri" w:cs="Calibri" w:eastAsia="Calibri" w:hAnsi="Calibri"/>
                <w:b w:val="false"/>
                <w:bCs w:val="false"/>
                <w:sz w:val="17"/>
                <w:szCs w:val="17"/>
              </w:rPr>
              <w:t xml:space="preserve">reasoning</w:t>
            </w:r>
          </w:p>
        </w:tc>
        <w:tc>
          <w:tcPr>
            <w:tcW w:type="dxa" w:w="7192"/>
            <w:tcMar>
              <w:top w:type="dxa" w:w="40"/>
              <w:left w:type="dxa" w:w="70"/>
              <w:bottom w:type="dxa" w:w="40"/>
              <w:right w:type="dxa" w:w="70"/>
            </w:tcMar>
          </w:tcPr>
          <w:p>
            <w:pPr>
              <w:spacing w:after="0" w:before="0"/>
            </w:pPr>
            <w:r>
              <w:rPr>
                <w:rFonts w:ascii="Calibri" w:cs="Calibri" w:eastAsia="Calibri" w:hAnsi="Calibri"/>
                <w:b w:val="false"/>
                <w:bCs w:val="false"/>
                <w:sz w:val="17"/>
                <w:szCs w:val="17"/>
              </w:rPr>
              <w:t xml:space="preserve">suppressed (think=False)</w:t>
            </w:r>
          </w:p>
        </w:tc>
      </w:tr>
    </w:tbl>
    <w:p>
      <w:pPr>
        <w:spacing w:after="130" w:line="276"/>
      </w:pPr>
      <w:r>
        <w:rPr>
          <w:rFonts w:ascii="Calibri" w:cs="Calibri" w:eastAsia="Calibri" w:hAnsi="Calibri"/>
          <w:sz w:val="20"/>
          <w:szCs w:val="20"/>
        </w:rPr>
        <w:t xml:space="preserve">A larger local model, qwen3:30b, was tried first and rejected. It emits reasoning regardless of the suppression flag; the reasoning consumed the token budget before any answer, and every extracted field returned "Unknown". This is recorded because the failure is silent: the pipeline completes and writes output.</w:t>
      </w:r>
    </w:p>
    <w:p>
      <w:pPr>
        <w:spacing w:after="90" w:before="240"/>
      </w:pPr>
      <w:r>
        <w:rPr>
          <w:rFonts w:ascii="Calibri" w:cs="Calibri" w:eastAsia="Calibri" w:hAnsi="Calibri"/>
          <w:b/>
          <w:bCs/>
          <w:sz w:val="21"/>
          <w:szCs w:val="21"/>
        </w:rPr>
        <w:t xml:space="preserve">Two-stage structure</w:t>
      </w:r>
    </w:p>
    <w:p>
      <w:pPr>
        <w:spacing w:after="130" w:line="276"/>
      </w:pPr>
      <w:r>
        <w:rPr>
          <w:rFonts w:ascii="Calibri" w:cs="Calibri" w:eastAsia="Calibri" w:hAnsi="Calibri"/>
          <w:sz w:val="20"/>
          <w:szCs w:val="20"/>
        </w:rPr>
        <w:t xml:space="preserve">Stage 1 extracts structured metadata from the note text. Stage 2 receives only that metadata and never the document text, by design, to limit lexical leakage from document into query. Stage 1 runs on the full note for both document variants, so the query set is identical across variants and only the documents differ.</w:t>
      </w:r>
    </w:p>
    <w:p>
      <w:pPr>
        <w:spacing w:after="90" w:before="240"/>
      </w:pPr>
      <w:r>
        <w:rPr>
          <w:rFonts w:ascii="Calibri" w:cs="Calibri" w:eastAsia="Calibri" w:hAnsi="Calibri"/>
          <w:b/>
          <w:bCs/>
          <w:sz w:val="21"/>
          <w:szCs w:val="21"/>
        </w:rPr>
        <w:t xml:space="preserve">Prompts, verbatim</w:t>
      </w:r>
    </w:p>
    <w:p>
      <w:pPr>
        <w:spacing w:after="130" w:line="276"/>
      </w:pPr>
      <w:r>
        <w:rPr>
          <w:rFonts w:ascii="Calibri" w:cs="Calibri" w:eastAsia="Calibri" w:hAnsi="Calibri"/>
          <w:sz w:val="20"/>
          <w:szCs w:val="20"/>
        </w:rPr>
        <w:t xml:space="preserve">Stage 1, metadata extraction:</w:t>
      </w:r>
    </w:p>
    <w:p>
      <w:pPr>
        <w:spacing w:after="140" w:before="80" w:line="252"/>
        <w:ind w:left="420"/>
      </w:pPr>
      <w:r>
        <w:rPr>
          <w:rFonts w:ascii="Consolas" w:cs="Consolas" w:eastAsia="Consolas" w:hAnsi="Consolas"/>
          <w:sz w:val="18"/>
          <w:szCs w:val="18"/>
        </w:rPr>
        <w:t xml:space="preserve">Extract metadata from this clinical note. Return ONLY a JSON object with exactly these keys: "specialty", "note_type", "primary_diagnosis", "secondary_diagnoses", "age", "sex". Use "Unknown" for any field not stated. "secondary_diagnoses" must be a list of strings. No prose, no code fences, JSON only. NOTE: [note text] JSON:</w:t>
      </w:r>
    </w:p>
    <w:p>
      <w:pPr>
        <w:spacing w:after="130" w:line="276"/>
      </w:pPr>
      <w:r>
        <w:rPr>
          <w:rFonts w:ascii="Calibri" w:cs="Calibri" w:eastAsia="Calibri" w:hAnsi="Calibri"/>
          <w:sz w:val="20"/>
          <w:szCs w:val="20"/>
        </w:rPr>
        <w:t xml:space="preserve">Stage 2a, natural-language query, rendered with example values:</w:t>
      </w:r>
    </w:p>
    <w:p>
      <w:pPr>
        <w:spacing w:after="140" w:before="80" w:line="252"/>
        <w:ind w:left="420"/>
      </w:pPr>
      <w:r>
        <w:rPr>
          <w:rFonts w:ascii="Consolas" w:cs="Consolas" w:eastAsia="Consolas" w:hAnsi="Consolas"/>
          <w:sz w:val="18"/>
          <w:szCs w:val="18"/>
        </w:rPr>
        <w:t xml:space="preserve">Based ONLY on this metadata, write a natural language clinical question (1-2 sentences): Specialty: Emergency Medicine | Note type: ED Provider Note | Diagnosis: Hypoxia | Other: COPD | Patient: adult Female. Use ONLY the values given. Do not infer, add, or invent any detail not present above, including age. Query:</w:t>
      </w:r>
    </w:p>
    <w:p>
      <w:pPr>
        <w:spacing w:after="130" w:line="276"/>
      </w:pPr>
      <w:r>
        <w:rPr>
          <w:rFonts w:ascii="Calibri" w:cs="Calibri" w:eastAsia="Calibri" w:hAnsi="Calibri"/>
          <w:sz w:val="20"/>
          <w:szCs w:val="20"/>
        </w:rPr>
        <w:t xml:space="preserve">Stage 2b, keyword query, rendered with example values:</w:t>
      </w:r>
    </w:p>
    <w:p>
      <w:pPr>
        <w:spacing w:after="140" w:before="80" w:line="252"/>
        <w:ind w:left="420"/>
      </w:pPr>
      <w:r>
        <w:rPr>
          <w:rFonts w:ascii="Consolas" w:cs="Consolas" w:eastAsia="Consolas" w:hAnsi="Consolas"/>
          <w:sz w:val="18"/>
          <w:szCs w:val="18"/>
        </w:rPr>
        <w:t xml:space="preserve">Based ONLY on this metadata, output 3-6 clinical search keywords (space-separated): Specialty: Emergency Medicine | Note type: ED Provider Note | Diagnosis: Hypoxia | Other: COPD | Patient: adult Female. Use ONLY the values given. Do not infer, add, or invent any detail not present above, including age. Keywords:</w:t>
      </w:r>
    </w:p>
    <w:p>
      <w:pPr>
        <w:spacing w:after="130" w:line="276"/>
      </w:pPr>
      <w:r>
        <w:rPr>
          <w:rFonts w:ascii="Calibri" w:cs="Calibri" w:eastAsia="Calibri" w:hAnsi="Calibri"/>
          <w:sz w:val="20"/>
          <w:szCs w:val="20"/>
        </w:rPr>
        <w:t xml:space="preserve">The two instruction lines and the metadata field line are reproduced from the derivation study's protocol. The sentence beginning "Use ONLY the values given" is the single added instruction and is discussed below.</w:t>
      </w:r>
    </w:p>
    <w:p>
      <w:pPr>
        <w:spacing w:after="90" w:before="240"/>
      </w:pPr>
      <w:r>
        <w:rPr>
          <w:rFonts w:ascii="Calibri" w:cs="Calibri" w:eastAsia="Calibri" w:hAnsi="Calibri"/>
          <w:b/>
          <w:bCs/>
          <w:sz w:val="21"/>
          <w:szCs w:val="21"/>
        </w:rPr>
        <w:t xml:space="preserve">Deviations from the published protocol</w:t>
      </w:r>
    </w:p>
    <w:p>
      <w:pPr>
        <w:spacing w:after="130" w:line="276"/>
      </w:pPr>
      <w:r>
        <w:rPr>
          <w:rFonts w:ascii="Calibri" w:cs="Calibri" w:eastAsia="Calibri" w:hAnsi="Calibri"/>
          <w:sz w:val="20"/>
          <w:szCs w:val="20"/>
        </w:rPr>
        <w:t xml:space="preserve">Four deviations were required. All are forced by the data governance constraint or by the substituted model's behaviour, and all are stated rather than absorbed.</w:t>
      </w:r>
    </w:p>
    <w:p>
      <w:pPr>
        <w:spacing w:after="70" w:line="264"/>
        <w:ind w:left="360" w:hanging="200"/>
      </w:pPr>
      <w:r>
        <w:rPr>
          <w:rFonts w:ascii="Calibri" w:cs="Calibri" w:eastAsia="Calibri" w:hAnsi="Calibri"/>
          <w:sz w:val="20"/>
          <w:szCs w:val="20"/>
        </w:rPr>
        <w:t xml:space="preserve">•  Model substitution, required by the data use agreements, and bounded by the paired comparison in Table S1.</w:t>
      </w:r>
    </w:p>
    <w:p>
      <w:pPr>
        <w:spacing w:after="70" w:line="264"/>
        <w:ind w:left="360" w:hanging="200"/>
      </w:pPr>
      <w:r>
        <w:rPr>
          <w:rFonts w:ascii="Calibri" w:cs="Calibri" w:eastAsia="Calibri" w:hAnsi="Calibri"/>
          <w:sz w:val="20"/>
          <w:szCs w:val="20"/>
        </w:rPr>
        <w:t xml:space="preserve">•  JSON mode on the extraction stage, without which prose leaks into the structured output and parsing fails.</w:t>
      </w:r>
    </w:p>
    <w:p>
      <w:pPr>
        <w:spacing w:after="70" w:line="264"/>
        <w:ind w:left="360" w:hanging="200"/>
      </w:pPr>
      <w:r>
        <w:rPr>
          <w:rFonts w:ascii="Calibri" w:cs="Calibri" w:eastAsia="Calibri" w:hAnsi="Calibri"/>
          <w:sz w:val="20"/>
          <w:szCs w:val="20"/>
        </w:rPr>
        <w:t xml:space="preserve">•  A no-invention instruction plus demographics normalisation. Without both, the substituted model supplied plausible patient ages absent from the metadata, so that "Female" became "a 45-year-old female", breaching the protocol's guarantee that queries derive only from extracted fields. A missing age is normalised to the protocol's own "adult" default rather than to a number, so no digit is available for the model to anchor on. With both measures, invented ages fell to 2 of 100 for ER-Reason and 1 of 100 for MIMIC-IV-Note.</w:t>
      </w:r>
    </w:p>
    <w:p>
      <w:pPr>
        <w:spacing w:after="70" w:line="264"/>
        <w:ind w:left="360" w:hanging="200"/>
      </w:pPr>
      <w:r>
        <w:rPr>
          <w:rFonts w:ascii="Calibri" w:cs="Calibri" w:eastAsia="Calibri" w:hAnsi="Calibri"/>
          <w:sz w:val="20"/>
          <w:szCs w:val="20"/>
        </w:rPr>
        <w:t xml:space="preserve">•  Output cleaning: truncation at the first non-ASCII character, implemented as re.search(r"[^\x00-\x7F]", s), because the substituted model occasionally breaks into another language mid-generation; removal of underscores; and dropping a trailing incomplete sentence rather than emitting a fragment. Cleaning is applied inline during generation and only the cleaned strings are written, so raw pre-truncation generations were not retained and the frequency and content of truncation events cannot be reconstructed.</w:t>
      </w:r>
    </w:p>
    <w:p>
      <w:pPr>
        <w:spacing w:after="90" w:before="240"/>
      </w:pPr>
      <w:r>
        <w:rPr>
          <w:rFonts w:ascii="Calibri" w:cs="Calibri" w:eastAsia="Calibri" w:hAnsi="Calibri"/>
          <w:b/>
          <w:bCs/>
          <w:sz w:val="21"/>
          <w:szCs w:val="21"/>
        </w:rPr>
        <w:t xml:space="preserve">Output characteristics</w:t>
      </w:r>
    </w:p>
    <w:tbl>
      <w:tblPr>
        <w:tblW w:type="dxa" w:w="9850"/>
        <w:tblBorders>
          <w:top w:val="single" w:color="BFBFBF" w:sz="4"/>
          <w:left w:val="single" w:color="BFBFBF" w:sz="4"/>
          <w:bottom w:val="single" w:color="BFBFBF" w:sz="4"/>
          <w:right w:val="single" w:color="BFBFBF" w:sz="4"/>
          <w:insideH w:val="single" w:color="BFBFBF" w:sz="4"/>
          <w:insideV w:val="single" w:color="BFBFBF" w:sz="4"/>
        </w:tblBorders>
      </w:tblPr>
      <w:tblGrid>
        <w:gridCol w:w="4183"/>
        <w:gridCol w:w="1889"/>
        <w:gridCol w:w="1889"/>
        <w:gridCol w:w="1889"/>
      </w:tblGrid>
      <w:tr>
        <w:trPr>
          <w:cantSplit/>
          <w:tblHeader/>
        </w:trPr>
        <w:tc>
          <w:tcPr>
            <w:tcW w:type="dxa" w:w="4183"/>
            <w:shd w:fill="F2F2F2" w:color="auto" w:val="clear"/>
            <w:tcMar>
              <w:top w:type="dxa" w:w="40"/>
              <w:left w:type="dxa" w:w="70"/>
              <w:bottom w:type="dxa" w:w="40"/>
              <w:right w:type="dxa" w:w="70"/>
            </w:tcMar>
          </w:tcPr>
          <w:p>
            <w:pPr>
              <w:spacing w:after="0" w:before="0"/>
            </w:pPr>
            <w:r>
              <w:rPr>
                <w:rFonts w:ascii="Calibri" w:cs="Calibri" w:eastAsia="Calibri" w:hAnsi="Calibri"/>
                <w:b/>
                <w:bCs/>
                <w:sz w:val="17"/>
                <w:szCs w:val="17"/>
              </w:rPr>
              <w:t xml:space="preserve">measure</w:t>
            </w:r>
          </w:p>
        </w:tc>
        <w:tc>
          <w:tcPr>
            <w:tcW w:type="dxa" w:w="1889"/>
            <w:shd w:fill="F2F2F2" w:color="auto" w:val="clear"/>
            <w:tcMar>
              <w:top w:type="dxa" w:w="40"/>
              <w:left w:type="dxa" w:w="70"/>
              <w:bottom w:type="dxa" w:w="40"/>
              <w:right w:type="dxa" w:w="70"/>
            </w:tcMar>
          </w:tcPr>
          <w:p>
            <w:pPr>
              <w:spacing w:after="0" w:before="0"/>
            </w:pPr>
            <w:r>
              <w:rPr>
                <w:rFonts w:ascii="Calibri" w:cs="Calibri" w:eastAsia="Calibri" w:hAnsi="Calibri"/>
                <w:b/>
                <w:bCs/>
                <w:sz w:val="17"/>
                <w:szCs w:val="17"/>
              </w:rPr>
              <w:t xml:space="preserve">ER-Reason</w:t>
            </w:r>
          </w:p>
        </w:tc>
        <w:tc>
          <w:tcPr>
            <w:tcW w:type="dxa" w:w="1889"/>
            <w:shd w:fill="F2F2F2" w:color="auto" w:val="clear"/>
            <w:tcMar>
              <w:top w:type="dxa" w:w="40"/>
              <w:left w:type="dxa" w:w="70"/>
              <w:bottom w:type="dxa" w:w="40"/>
              <w:right w:type="dxa" w:w="70"/>
            </w:tcMar>
          </w:tcPr>
          <w:p>
            <w:pPr>
              <w:spacing w:after="0" w:before="0"/>
            </w:pPr>
            <w:r>
              <w:rPr>
                <w:rFonts w:ascii="Calibri" w:cs="Calibri" w:eastAsia="Calibri" w:hAnsi="Calibri"/>
                <w:b/>
                <w:bCs/>
                <w:sz w:val="17"/>
                <w:szCs w:val="17"/>
              </w:rPr>
              <w:t xml:space="preserve">MIMIC-IV-Note</w:t>
            </w:r>
          </w:p>
        </w:tc>
        <w:tc>
          <w:tcPr>
            <w:tcW w:type="dxa" w:w="1889"/>
            <w:shd w:fill="F2F2F2" w:color="auto" w:val="clear"/>
            <w:tcMar>
              <w:top w:type="dxa" w:w="40"/>
              <w:left w:type="dxa" w:w="70"/>
              <w:bottom w:type="dxa" w:w="40"/>
              <w:right w:type="dxa" w:w="70"/>
            </w:tcMar>
          </w:tcPr>
          <w:p>
            <w:pPr>
              <w:spacing w:after="0" w:before="0"/>
            </w:pPr>
            <w:r>
              <w:rPr>
                <w:rFonts w:ascii="Calibri" w:cs="Calibri" w:eastAsia="Calibri" w:hAnsi="Calibri"/>
                <w:b/>
                <w:bCs/>
                <w:sz w:val="17"/>
                <w:szCs w:val="17"/>
              </w:rPr>
              <w:t xml:space="preserve">MTSamples</w:t>
            </w:r>
          </w:p>
        </w:tc>
      </w:tr>
      <w:tr>
        <w:trPr>
          <w:cantSplit/>
          <w:tblHeader w:val="false"/>
        </w:trPr>
        <w:tc>
          <w:tcPr>
            <w:tcW w:type="dxa" w:w="4183"/>
            <w:tcMar>
              <w:top w:type="dxa" w:w="40"/>
              <w:left w:type="dxa" w:w="70"/>
              <w:bottom w:type="dxa" w:w="40"/>
              <w:right w:type="dxa" w:w="70"/>
            </w:tcMar>
          </w:tcPr>
          <w:p>
            <w:pPr>
              <w:spacing w:after="0" w:before="0"/>
            </w:pPr>
            <w:r>
              <w:rPr>
                <w:rFonts w:ascii="Calibri" w:cs="Calibri" w:eastAsia="Calibri" w:hAnsi="Calibri"/>
                <w:b w:val="false"/>
                <w:bCs w:val="false"/>
                <w:sz w:val="17"/>
                <w:szCs w:val="17"/>
              </w:rPr>
              <w:t xml:space="preserve">JSON parsed</w:t>
            </w:r>
          </w:p>
        </w:tc>
        <w:tc>
          <w:tcPr>
            <w:tcW w:type="dxa" w:w="1889"/>
            <w:tcMar>
              <w:top w:type="dxa" w:w="40"/>
              <w:left w:type="dxa" w:w="70"/>
              <w:bottom w:type="dxa" w:w="40"/>
              <w:right w:type="dxa" w:w="70"/>
            </w:tcMar>
          </w:tcPr>
          <w:p>
            <w:pPr>
              <w:spacing w:after="0" w:before="0"/>
            </w:pPr>
            <w:r>
              <w:rPr>
                <w:rFonts w:ascii="Calibri" w:cs="Calibri" w:eastAsia="Calibri" w:hAnsi="Calibri"/>
                <w:b w:val="false"/>
                <w:bCs w:val="false"/>
                <w:sz w:val="17"/>
                <w:szCs w:val="17"/>
              </w:rPr>
              <w:t xml:space="preserve">100/100</w:t>
            </w:r>
          </w:p>
        </w:tc>
        <w:tc>
          <w:tcPr>
            <w:tcW w:type="dxa" w:w="1889"/>
            <w:tcMar>
              <w:top w:type="dxa" w:w="40"/>
              <w:left w:type="dxa" w:w="70"/>
              <w:bottom w:type="dxa" w:w="40"/>
              <w:right w:type="dxa" w:w="70"/>
            </w:tcMar>
          </w:tcPr>
          <w:p>
            <w:pPr>
              <w:spacing w:after="0" w:before="0"/>
            </w:pPr>
            <w:r>
              <w:rPr>
                <w:rFonts w:ascii="Calibri" w:cs="Calibri" w:eastAsia="Calibri" w:hAnsi="Calibri"/>
                <w:b w:val="false"/>
                <w:bCs w:val="false"/>
                <w:sz w:val="17"/>
                <w:szCs w:val="17"/>
              </w:rPr>
              <w:t xml:space="preserve">100/100</w:t>
            </w:r>
          </w:p>
        </w:tc>
        <w:tc>
          <w:tcPr>
            <w:tcW w:type="dxa" w:w="1889"/>
            <w:tcMar>
              <w:top w:type="dxa" w:w="40"/>
              <w:left w:type="dxa" w:w="70"/>
              <w:bottom w:type="dxa" w:w="40"/>
              <w:right w:type="dxa" w:w="70"/>
            </w:tcMar>
          </w:tcPr>
          <w:p>
            <w:pPr>
              <w:spacing w:after="0" w:before="0"/>
            </w:pPr>
            <w:r>
              <w:rPr>
                <w:rFonts w:ascii="Calibri" w:cs="Calibri" w:eastAsia="Calibri" w:hAnsi="Calibri"/>
                <w:b w:val="false"/>
                <w:bCs w:val="false"/>
                <w:sz w:val="17"/>
                <w:szCs w:val="17"/>
              </w:rPr>
              <w:t xml:space="preserve">100/100</w:t>
            </w:r>
          </w:p>
        </w:tc>
      </w:tr>
      <w:tr>
        <w:trPr>
          <w:cantSplit/>
          <w:tblHeader w:val="false"/>
        </w:trPr>
        <w:tc>
          <w:tcPr>
            <w:tcW w:type="dxa" w:w="4183"/>
            <w:tcMar>
              <w:top w:type="dxa" w:w="40"/>
              <w:left w:type="dxa" w:w="70"/>
              <w:bottom w:type="dxa" w:w="40"/>
              <w:right w:type="dxa" w:w="70"/>
            </w:tcMar>
          </w:tcPr>
          <w:p>
            <w:pPr>
              <w:spacing w:after="0" w:before="0"/>
            </w:pPr>
            <w:r>
              <w:rPr>
                <w:rFonts w:ascii="Calibri" w:cs="Calibri" w:eastAsia="Calibri" w:hAnsi="Calibri"/>
                <w:b w:val="false"/>
                <w:bCs w:val="false"/>
                <w:sz w:val="17"/>
                <w:szCs w:val="17"/>
              </w:rPr>
              <w:t xml:space="preserve">primary diagnosis "Unknown"</w:t>
            </w:r>
          </w:p>
        </w:tc>
        <w:tc>
          <w:tcPr>
            <w:tcW w:type="dxa" w:w="1889"/>
            <w:tcMar>
              <w:top w:type="dxa" w:w="40"/>
              <w:left w:type="dxa" w:w="70"/>
              <w:bottom w:type="dxa" w:w="40"/>
              <w:right w:type="dxa" w:w="70"/>
            </w:tcMar>
          </w:tcPr>
          <w:p>
            <w:pPr>
              <w:spacing w:after="0" w:before="0"/>
            </w:pPr>
            <w:r>
              <w:rPr>
                <w:rFonts w:ascii="Calibri" w:cs="Calibri" w:eastAsia="Calibri" w:hAnsi="Calibri"/>
                <w:b w:val="false"/>
                <w:bCs w:val="false"/>
                <w:sz w:val="17"/>
                <w:szCs w:val="17"/>
              </w:rPr>
              <w:t xml:space="preserve">0/100</w:t>
            </w:r>
          </w:p>
        </w:tc>
        <w:tc>
          <w:tcPr>
            <w:tcW w:type="dxa" w:w="1889"/>
            <w:tcMar>
              <w:top w:type="dxa" w:w="40"/>
              <w:left w:type="dxa" w:w="70"/>
              <w:bottom w:type="dxa" w:w="40"/>
              <w:right w:type="dxa" w:w="70"/>
            </w:tcMar>
          </w:tcPr>
          <w:p>
            <w:pPr>
              <w:spacing w:after="0" w:before="0"/>
            </w:pPr>
            <w:r>
              <w:rPr>
                <w:rFonts w:ascii="Calibri" w:cs="Calibri" w:eastAsia="Calibri" w:hAnsi="Calibri"/>
                <w:b w:val="false"/>
                <w:bCs w:val="false"/>
                <w:sz w:val="17"/>
                <w:szCs w:val="17"/>
              </w:rPr>
              <w:t xml:space="preserve">0/100</w:t>
            </w:r>
          </w:p>
        </w:tc>
        <w:tc>
          <w:tcPr>
            <w:tcW w:type="dxa" w:w="1889"/>
            <w:tcMar>
              <w:top w:type="dxa" w:w="40"/>
              <w:left w:type="dxa" w:w="70"/>
              <w:bottom w:type="dxa" w:w="40"/>
              <w:right w:type="dxa" w:w="70"/>
            </w:tcMar>
          </w:tcPr>
          <w:p>
            <w:pPr>
              <w:spacing w:after="0" w:before="0"/>
            </w:pPr>
            <w:r>
              <w:rPr>
                <w:rFonts w:ascii="Calibri" w:cs="Calibri" w:eastAsia="Calibri" w:hAnsi="Calibri"/>
                <w:b w:val="false"/>
                <w:bCs w:val="false"/>
                <w:sz w:val="17"/>
                <w:szCs w:val="17"/>
              </w:rPr>
              <w:t xml:space="preserve">4/100</w:t>
            </w:r>
          </w:p>
        </w:tc>
      </w:tr>
      <w:tr>
        <w:trPr>
          <w:cantSplit/>
          <w:tblHeader w:val="false"/>
        </w:trPr>
        <w:tc>
          <w:tcPr>
            <w:tcW w:type="dxa" w:w="4183"/>
            <w:tcMar>
              <w:top w:type="dxa" w:w="40"/>
              <w:left w:type="dxa" w:w="70"/>
              <w:bottom w:type="dxa" w:w="40"/>
              <w:right w:type="dxa" w:w="70"/>
            </w:tcMar>
          </w:tcPr>
          <w:p>
            <w:pPr>
              <w:spacing w:after="0" w:before="0"/>
            </w:pPr>
            <w:r>
              <w:rPr>
                <w:rFonts w:ascii="Calibri" w:cs="Calibri" w:eastAsia="Calibri" w:hAnsi="Calibri"/>
                <w:b w:val="false"/>
                <w:bCs w:val="false"/>
                <w:sz w:val="17"/>
                <w:szCs w:val="17"/>
              </w:rPr>
              <w:t xml:space="preserve">natural-language length, median</w:t>
            </w:r>
          </w:p>
        </w:tc>
        <w:tc>
          <w:tcPr>
            <w:tcW w:type="dxa" w:w="1889"/>
            <w:tcMar>
              <w:top w:type="dxa" w:w="40"/>
              <w:left w:type="dxa" w:w="70"/>
              <w:bottom w:type="dxa" w:w="40"/>
              <w:right w:type="dxa" w:w="70"/>
            </w:tcMar>
          </w:tcPr>
          <w:p>
            <w:pPr>
              <w:spacing w:after="0" w:before="0"/>
            </w:pPr>
            <w:r>
              <w:rPr>
                <w:rFonts w:ascii="Calibri" w:cs="Calibri" w:eastAsia="Calibri" w:hAnsi="Calibri"/>
                <w:b w:val="false"/>
                <w:bCs w:val="false"/>
                <w:sz w:val="17"/>
                <w:szCs w:val="17"/>
              </w:rPr>
              <w:t xml:space="preserve">270 characters</w:t>
            </w:r>
          </w:p>
        </w:tc>
        <w:tc>
          <w:tcPr>
            <w:tcW w:type="dxa" w:w="1889"/>
            <w:tcMar>
              <w:top w:type="dxa" w:w="40"/>
              <w:left w:type="dxa" w:w="70"/>
              <w:bottom w:type="dxa" w:w="40"/>
              <w:right w:type="dxa" w:w="70"/>
            </w:tcMar>
          </w:tcPr>
          <w:p>
            <w:pPr>
              <w:spacing w:after="0" w:before="0"/>
            </w:pPr>
            <w:r>
              <w:rPr>
                <w:rFonts w:ascii="Calibri" w:cs="Calibri" w:eastAsia="Calibri" w:hAnsi="Calibri"/>
                <w:b w:val="false"/>
                <w:bCs w:val="false"/>
                <w:sz w:val="17"/>
                <w:szCs w:val="17"/>
              </w:rPr>
              <w:t xml:space="preserve">281 characters</w:t>
            </w:r>
          </w:p>
        </w:tc>
        <w:tc>
          <w:tcPr>
            <w:tcW w:type="dxa" w:w="1889"/>
            <w:tcMar>
              <w:top w:type="dxa" w:w="40"/>
              <w:left w:type="dxa" w:w="70"/>
              <w:bottom w:type="dxa" w:w="40"/>
              <w:right w:type="dxa" w:w="70"/>
            </w:tcMar>
          </w:tcPr>
          <w:p>
            <w:pPr>
              <w:spacing w:after="0" w:before="0"/>
            </w:pPr>
            <w:r>
              <w:rPr>
                <w:rFonts w:ascii="Calibri" w:cs="Calibri" w:eastAsia="Calibri" w:hAnsi="Calibri"/>
                <w:b w:val="false"/>
                <w:bCs w:val="false"/>
                <w:sz w:val="17"/>
                <w:szCs w:val="17"/>
              </w:rPr>
              <w:t xml:space="preserve">173 characters</w:t>
            </w:r>
          </w:p>
        </w:tc>
      </w:tr>
      <w:tr>
        <w:trPr>
          <w:cantSplit/>
          <w:tblHeader w:val="false"/>
        </w:trPr>
        <w:tc>
          <w:tcPr>
            <w:tcW w:type="dxa" w:w="4183"/>
            <w:tcMar>
              <w:top w:type="dxa" w:w="40"/>
              <w:left w:type="dxa" w:w="70"/>
              <w:bottom w:type="dxa" w:w="40"/>
              <w:right w:type="dxa" w:w="70"/>
            </w:tcMar>
          </w:tcPr>
          <w:p>
            <w:pPr>
              <w:spacing w:after="0" w:before="0"/>
            </w:pPr>
            <w:r>
              <w:rPr>
                <w:rFonts w:ascii="Calibri" w:cs="Calibri" w:eastAsia="Calibri" w:hAnsi="Calibri"/>
                <w:b w:val="false"/>
                <w:bCs w:val="false"/>
                <w:sz w:val="17"/>
                <w:szCs w:val="17"/>
              </w:rPr>
              <w:t xml:space="preserve">keyword count, median</w:t>
            </w:r>
          </w:p>
        </w:tc>
        <w:tc>
          <w:tcPr>
            <w:tcW w:type="dxa" w:w="1889"/>
            <w:tcMar>
              <w:top w:type="dxa" w:w="40"/>
              <w:left w:type="dxa" w:w="70"/>
              <w:bottom w:type="dxa" w:w="40"/>
              <w:right w:type="dxa" w:w="70"/>
            </w:tcMar>
          </w:tcPr>
          <w:p>
            <w:pPr>
              <w:spacing w:after="0" w:before="0"/>
            </w:pPr>
            <w:r>
              <w:rPr>
                <w:rFonts w:ascii="Calibri" w:cs="Calibri" w:eastAsia="Calibri" w:hAnsi="Calibri"/>
                <w:b w:val="false"/>
                <w:bCs w:val="false"/>
                <w:sz w:val="17"/>
                <w:szCs w:val="17"/>
              </w:rPr>
              <w:t xml:space="preserve">6</w:t>
            </w:r>
          </w:p>
        </w:tc>
        <w:tc>
          <w:tcPr>
            <w:tcW w:type="dxa" w:w="1889"/>
            <w:tcMar>
              <w:top w:type="dxa" w:w="40"/>
              <w:left w:type="dxa" w:w="70"/>
              <w:bottom w:type="dxa" w:w="40"/>
              <w:right w:type="dxa" w:w="70"/>
            </w:tcMar>
          </w:tcPr>
          <w:p>
            <w:pPr>
              <w:spacing w:after="0" w:before="0"/>
            </w:pPr>
            <w:r>
              <w:rPr>
                <w:rFonts w:ascii="Calibri" w:cs="Calibri" w:eastAsia="Calibri" w:hAnsi="Calibri"/>
                <w:b w:val="false"/>
                <w:bCs w:val="false"/>
                <w:sz w:val="17"/>
                <w:szCs w:val="17"/>
              </w:rPr>
              <w:t xml:space="preserve">6</w:t>
            </w:r>
          </w:p>
        </w:tc>
        <w:tc>
          <w:tcPr>
            <w:tcW w:type="dxa" w:w="1889"/>
            <w:tcMar>
              <w:top w:type="dxa" w:w="40"/>
              <w:left w:type="dxa" w:w="70"/>
              <w:bottom w:type="dxa" w:w="40"/>
              <w:right w:type="dxa" w:w="70"/>
            </w:tcMar>
          </w:tcPr>
          <w:p>
            <w:pPr>
              <w:spacing w:after="0" w:before="0"/>
            </w:pPr>
            <w:r>
              <w:rPr>
                <w:rFonts w:ascii="Calibri" w:cs="Calibri" w:eastAsia="Calibri" w:hAnsi="Calibri"/>
                <w:b w:val="false"/>
                <w:bCs w:val="false"/>
                <w:sz w:val="17"/>
                <w:szCs w:val="17"/>
              </w:rPr>
              <w:t xml:space="preserve">6</w:t>
            </w:r>
          </w:p>
        </w:tc>
      </w:tr>
      <w:tr>
        <w:trPr>
          <w:cantSplit/>
          <w:tblHeader w:val="false"/>
        </w:trPr>
        <w:tc>
          <w:tcPr>
            <w:tcW w:type="dxa" w:w="4183"/>
            <w:tcMar>
              <w:top w:type="dxa" w:w="40"/>
              <w:left w:type="dxa" w:w="70"/>
              <w:bottom w:type="dxa" w:w="40"/>
              <w:right w:type="dxa" w:w="70"/>
            </w:tcMar>
          </w:tcPr>
          <w:p>
            <w:pPr>
              <w:spacing w:after="0" w:before="0"/>
            </w:pPr>
            <w:r>
              <w:rPr>
                <w:rFonts w:ascii="Calibri" w:cs="Calibri" w:eastAsia="Calibri" w:hAnsi="Calibri"/>
                <w:b w:val="false"/>
                <w:bCs w:val="false"/>
                <w:sz w:val="17"/>
                <w:szCs w:val="17"/>
              </w:rPr>
              <w:t xml:space="preserve">invented ages</w:t>
            </w:r>
          </w:p>
        </w:tc>
        <w:tc>
          <w:tcPr>
            <w:tcW w:type="dxa" w:w="1889"/>
            <w:tcMar>
              <w:top w:type="dxa" w:w="40"/>
              <w:left w:type="dxa" w:w="70"/>
              <w:bottom w:type="dxa" w:w="40"/>
              <w:right w:type="dxa" w:w="70"/>
            </w:tcMar>
          </w:tcPr>
          <w:p>
            <w:pPr>
              <w:spacing w:after="0" w:before="0"/>
            </w:pPr>
            <w:r>
              <w:rPr>
                <w:rFonts w:ascii="Calibri" w:cs="Calibri" w:eastAsia="Calibri" w:hAnsi="Calibri"/>
                <w:b w:val="false"/>
                <w:bCs w:val="false"/>
                <w:sz w:val="17"/>
                <w:szCs w:val="17"/>
              </w:rPr>
              <w:t xml:space="preserve">2/100</w:t>
            </w:r>
          </w:p>
        </w:tc>
        <w:tc>
          <w:tcPr>
            <w:tcW w:type="dxa" w:w="1889"/>
            <w:tcMar>
              <w:top w:type="dxa" w:w="40"/>
              <w:left w:type="dxa" w:w="70"/>
              <w:bottom w:type="dxa" w:w="40"/>
              <w:right w:type="dxa" w:w="70"/>
            </w:tcMar>
          </w:tcPr>
          <w:p>
            <w:pPr>
              <w:spacing w:after="0" w:before="0"/>
            </w:pPr>
            <w:r>
              <w:rPr>
                <w:rFonts w:ascii="Calibri" w:cs="Calibri" w:eastAsia="Calibri" w:hAnsi="Calibri"/>
                <w:b w:val="false"/>
                <w:bCs w:val="false"/>
                <w:sz w:val="17"/>
                <w:szCs w:val="17"/>
              </w:rPr>
              <w:t xml:space="preserve">1/100</w:t>
            </w:r>
          </w:p>
        </w:tc>
        <w:tc>
          <w:tcPr>
            <w:tcW w:type="dxa" w:w="1889"/>
            <w:tcMar>
              <w:top w:type="dxa" w:w="40"/>
              <w:left w:type="dxa" w:w="70"/>
              <w:bottom w:type="dxa" w:w="40"/>
              <w:right w:type="dxa" w:w="70"/>
            </w:tcMar>
          </w:tcPr>
          <w:p>
            <w:pPr>
              <w:spacing w:after="0" w:before="0"/>
            </w:pPr>
            <w:r>
              <w:rPr>
                <w:rFonts w:ascii="Calibri" w:cs="Calibri" w:eastAsia="Calibri" w:hAnsi="Calibri"/>
                <w:b w:val="false"/>
                <w:bCs w:val="false"/>
                <w:sz w:val="17"/>
                <w:szCs w:val="17"/>
              </w:rPr>
              <w:t xml:space="preserve">0/100</w:t>
            </w:r>
          </w:p>
        </w:tc>
      </w:tr>
    </w:tbl>
    <w:p>
      <w:pPr>
        <w:spacing w:after="90" w:before="240"/>
      </w:pPr>
      <w:r>
        <w:rPr>
          <w:rFonts w:ascii="Calibri" w:cs="Calibri" w:eastAsia="Calibri" w:hAnsi="Calibri"/>
          <w:b/>
          <w:bCs/>
          <w:sz w:val="21"/>
          <w:szCs w:val="21"/>
        </w:rPr>
        <w:t xml:space="preserve">Grounding check</w:t>
      </w:r>
    </w:p>
    <w:p>
      <w:pPr>
        <w:spacing w:after="130" w:line="276"/>
      </w:pPr>
      <w:r>
        <w:rPr>
          <w:rFonts w:ascii="Calibri" w:cs="Calibri" w:eastAsia="Calibri" w:hAnsi="Calibri"/>
          <w:sz w:val="20"/>
          <w:szCs w:val="20"/>
        </w:rPr>
        <w:t xml:space="preserve">For ER-Reason, extracted primary diagnoses were compared against the corpus registry diagnosis field, which the extraction stage never sees. Token overlap was 45 of 100. Disagreements were inspected and reflected presentation-versus-final-diagnosis differences and vocabulary differences, not fabrication. Two examples follow.</w:t>
      </w:r>
    </w:p>
    <w:p>
      <w:pPr>
        <w:spacing w:after="70" w:line="264"/>
        <w:ind w:left="360" w:hanging="200"/>
      </w:pPr>
      <w:r>
        <w:rPr>
          <w:rFonts w:ascii="Calibri" w:cs="Calibri" w:eastAsia="Calibri" w:hAnsi="Calibri"/>
          <w:sz w:val="20"/>
          <w:szCs w:val="20"/>
        </w:rPr>
        <w:t xml:space="preserve">•  Extracted "acute abdominal pain, concern for pyelonephritis or intra-abdominal process" against registry "complicated urinary tract infection".</w:t>
      </w:r>
    </w:p>
    <w:p>
      <w:pPr>
        <w:spacing w:after="70" w:line="264"/>
        <w:ind w:left="360" w:hanging="200"/>
      </w:pPr>
      <w:r>
        <w:rPr>
          <w:rFonts w:ascii="Calibri" w:cs="Calibri" w:eastAsia="Calibri" w:hAnsi="Calibri"/>
          <w:sz w:val="20"/>
          <w:szCs w:val="20"/>
        </w:rPr>
        <w:t xml:space="preserve">•  Extracted "dermatomal vesicular rash, suspected shingles" against registry "ophthalmic herpes zoster".</w:t>
      </w:r>
    </w:p>
    <w:p>
      <w:pPr>
        <w:spacing w:after="130" w:line="276"/>
      </w:pPr>
      <w:r>
        <w:rPr>
          <w:rFonts w:ascii="Calibri" w:cs="Calibri" w:eastAsia="Calibri" w:hAnsi="Calibri"/>
          <w:sz w:val="20"/>
          <w:szCs w:val="20"/>
        </w:rPr>
        <w:t xml:space="preserve">For MIMIC-IV-Note the corresponding field is the note's own description line, and overlap was 73 of 100. The check is reported, not enforced: a low overlap does not indicate extraction failure when the note records presentation and the registry records a coded final diagnosis.</w:t>
      </w:r>
    </w:p>
    <w:p>
      <w:pPr>
        <w:spacing w:after="90" w:before="240"/>
      </w:pPr>
      <w:r>
        <w:rPr>
          <w:rFonts w:ascii="Calibri" w:cs="Calibri" w:eastAsia="Calibri" w:hAnsi="Calibri"/>
          <w:b/>
          <w:bCs/>
          <w:sz w:val="21"/>
          <w:szCs w:val="21"/>
        </w:rPr>
        <w:t xml:space="preserve">Scope of the substitution bound</w:t>
      </w:r>
    </w:p>
    <w:p>
      <w:pPr>
        <w:spacing w:after="130" w:line="276"/>
      </w:pPr>
      <w:r>
        <w:rPr>
          <w:rFonts w:ascii="Calibri" w:cs="Calibri" w:eastAsia="Calibri" w:hAnsi="Calibri"/>
          <w:sz w:val="20"/>
          <w:szCs w:val="20"/>
        </w:rPr>
        <w:t xml:space="preserve">The paired comparison in Table S1 was run on MTSamples, a public corpus for which the derivation study's published queries exist. It bounds the substitution where both query sets can be compared. It cannot establish that the external result is unchanged by the substitution, because no published queries exist for the credentialed corpora, which is why the substitution was necessary.</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2026-10-02T14:42:05.381Z</dcterms:created>
  <dcterms:modified xsi:type="dcterms:W3CDTF">2026-10-02T14:42:05.381Z</dcterms:modified>
</cp:coreProperties>
</file>

<file path=docProps/custom.xml><?xml version="1.0" encoding="utf-8"?>
<Properties xmlns="http://schemas.openxmlformats.org/officeDocument/2006/custom-properties" xmlns:vt="http://schemas.openxmlformats.org/officeDocument/2006/docPropsVTypes"/>
</file>