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00"/>
      </w:pPr>
      <w:r>
        <w:rPr>
          <w:b/>
          <w:sz w:val="32"/>
        </w:rPr>
        <w:t>2026年9月7日　マルコの福音書 4:1–20　釈義</w:t>
      </w:r>
    </w:p>
    <w:p>
      <w:pPr>
        <w:spacing w:after="220"/>
      </w:pPr>
      <w:r>
        <w:rPr>
          <w:b w:val="0"/>
          <w:color w:val="595959"/>
        </w:rPr>
        <w:t>（説教段落①「種を蒔く人」——たとえの章の開幕。1–9たとえ／10–12目的／13–20解き明かしは一体の説教単位）</w:t>
      </w:r>
    </w:p>
    <w:p>
      <w:pPr>
        <w:pStyle w:val="1"/>
      </w:pPr>
      <w:r>
        <w:t>0. 本文</w:t>
      </w:r>
    </w:p>
    <w:p>
      <w:pPr>
        <w:spacing w:after="100"/>
      </w:pPr>
      <w:r>
        <w:rPr>
          <w:b/>
        </w:rPr>
        <w:t>新改訳2017（マルコ4:1–20 全文）</w:t>
      </w:r>
      <w:r>
        <w:rPr>
          <w:b w:val="0"/>
        </w:rPr>
        <w:t>——内蔵『聖書（新改訳2017）』から引き直し、機械照合済み（2026-09-07）</w:t>
      </w:r>
    </w:p>
    <w:p>
      <w:pPr>
        <w:spacing w:after="100"/>
        <w:ind w:left="360"/>
      </w:pPr>
      <w:r>
        <w:rPr>
          <w:b w:val="0"/>
        </w:rPr>
        <w:t>1　イエスは、再び湖のほとりで教え始められた。非常に多くの群衆がみもとに集まったので、イエスは湖で、舟に乗って腰を下ろされた。群衆はみな、湖の近くの陸地にいた。</w:t>
      </w:r>
    </w:p>
    <w:p>
      <w:pPr>
        <w:spacing w:after="100"/>
        <w:ind w:left="360"/>
      </w:pPr>
      <w:r>
        <w:rPr>
          <w:b w:val="0"/>
        </w:rPr>
        <w:t>2　イエスは、多くのことをたとえによって教えられた。その教えの中でこう言われた。</w:t>
      </w:r>
    </w:p>
    <w:p>
      <w:pPr>
        <w:spacing w:after="100"/>
        <w:ind w:left="360"/>
      </w:pPr>
      <w:r>
        <w:rPr>
          <w:b w:val="0"/>
        </w:rPr>
        <w:t>3　「よく聞きなさい。種を蒔く人が種蒔きに出かけた。</w:t>
      </w:r>
    </w:p>
    <w:p>
      <w:pPr>
        <w:spacing w:after="100"/>
        <w:ind w:left="360"/>
      </w:pPr>
      <w:r>
        <w:rPr>
          <w:b w:val="0"/>
        </w:rPr>
        <w:t>4　蒔いていると、ある種が道端に落ちた。すると、鳥が来て食べてしまった。</w:t>
      </w:r>
    </w:p>
    <w:p>
      <w:pPr>
        <w:spacing w:after="100"/>
        <w:ind w:left="360"/>
      </w:pPr>
      <w:r>
        <w:rPr>
          <w:b w:val="0"/>
        </w:rPr>
        <w:t>5　また、別の種は土の薄い岩地に落ちた。土が深くなかったのですぐに芽を出したが、</w:t>
      </w:r>
    </w:p>
    <w:p>
      <w:pPr>
        <w:spacing w:after="100"/>
        <w:ind w:left="360"/>
      </w:pPr>
      <w:r>
        <w:rPr>
          <w:b w:val="0"/>
        </w:rPr>
        <w:t>6　日が昇るとしおれ、根づかずに枯れてしまった。</w:t>
      </w:r>
    </w:p>
    <w:p>
      <w:pPr>
        <w:spacing w:after="100"/>
        <w:ind w:left="360"/>
      </w:pPr>
      <w:r>
        <w:rPr>
          <w:b w:val="0"/>
        </w:rPr>
        <w:t>7　また、別の種は茨の中に落ちた。すると、茨が伸びてふさいでしまったので、実を結ばなかった。</w:t>
      </w:r>
    </w:p>
    <w:p>
      <w:pPr>
        <w:spacing w:after="100"/>
        <w:ind w:left="360"/>
      </w:pPr>
      <w:r>
        <w:rPr>
          <w:b w:val="0"/>
        </w:rPr>
        <w:t>8　また、別の種は良い地に落ちた。すると芽生え、育って実を結び、三十倍、六十倍、百倍になった。」</w:t>
      </w:r>
    </w:p>
    <w:p>
      <w:pPr>
        <w:spacing w:after="100"/>
        <w:ind w:left="360"/>
      </w:pPr>
      <w:r>
        <w:rPr>
          <w:b w:val="0"/>
        </w:rPr>
        <w:t>9　そしてイエスは言われた。「聞く耳のある者は聞きなさい。」</w:t>
      </w:r>
    </w:p>
    <w:p>
      <w:pPr>
        <w:spacing w:after="100"/>
        <w:ind w:left="360"/>
      </w:pPr>
      <w:r>
        <w:rPr>
          <w:b w:val="0"/>
        </w:rPr>
        <w:t>10　さて、イエスだけになったとき、イエスの周りにいた人たちが、十二人とともに、これらのたとえのことを尋ねた。</w:t>
      </w:r>
    </w:p>
    <w:p>
      <w:pPr>
        <w:spacing w:after="100"/>
        <w:ind w:left="360"/>
      </w:pPr>
      <w:r>
        <w:rPr>
          <w:b w:val="0"/>
        </w:rPr>
        <w:t>11　そこで、イエスは言われた。「あなたがたには神の国の奥義が与えられていますが、外の人たちには、すべてがたとえで語られるのです。</w:t>
      </w:r>
    </w:p>
    <w:p>
      <w:pPr>
        <w:spacing w:after="100"/>
        <w:ind w:left="360"/>
      </w:pPr>
      <w:r>
        <w:rPr>
          <w:b w:val="0"/>
        </w:rPr>
        <w:t>12　それはこうあるからです。 『彼らは、見るには見るが知ることはなく、 聞くには聞くが悟ることはない。 彼らが立ち返って赦されることのないように。』」</w:t>
      </w:r>
    </w:p>
    <w:p>
      <w:pPr>
        <w:spacing w:after="100"/>
        <w:ind w:left="360"/>
      </w:pPr>
      <w:r>
        <w:rPr>
          <w:b w:val="0"/>
        </w:rPr>
        <w:t>13　そして、彼らにこう言われた。「このたとえが分からないのですか。そんなことで、どうしてすべてのたとえが理解できるでしょうか。</w:t>
      </w:r>
    </w:p>
    <w:p>
      <w:pPr>
        <w:spacing w:after="100"/>
        <w:ind w:left="360"/>
      </w:pPr>
      <w:r>
        <w:rPr>
          <w:b w:val="0"/>
        </w:rPr>
        <w:t>14　種蒔く人は、みことばを蒔くのです。</w:t>
      </w:r>
    </w:p>
    <w:p>
      <w:pPr>
        <w:spacing w:after="100"/>
        <w:ind w:left="360"/>
      </w:pPr>
      <w:r>
        <w:rPr>
          <w:b w:val="0"/>
        </w:rPr>
        <w:t>15　道端に蒔かれたものとは、こういう人たちのことです。みことばが蒔かれて彼らが聞くと、すぐにサタンが来て、彼らに蒔かれたみことばを取り去ります。</w:t>
      </w:r>
    </w:p>
    <w:p>
      <w:pPr>
        <w:spacing w:after="100"/>
        <w:ind w:left="360"/>
      </w:pPr>
      <w:r>
        <w:rPr>
          <w:b w:val="0"/>
        </w:rPr>
        <w:t>16　岩地に蒔かれたものとは、こういう人たちのことです。みことばを聞くと、すぐに喜んで受け入れますが、</w:t>
      </w:r>
    </w:p>
    <w:p>
      <w:pPr>
        <w:spacing w:after="100"/>
        <w:ind w:left="360"/>
      </w:pPr>
      <w:r>
        <w:rPr>
          <w:b w:val="0"/>
        </w:rPr>
        <w:t>17　自分の中に根がなく、しばらく続くだけです。後で、みことばのために困難や迫害が起こると、すぐにつまずいてしまいます。</w:t>
      </w:r>
    </w:p>
    <w:p>
      <w:pPr>
        <w:spacing w:after="100"/>
        <w:ind w:left="360"/>
      </w:pPr>
      <w:r>
        <w:rPr>
          <w:b w:val="0"/>
        </w:rPr>
        <w:t>18　もう一つの、茨の中に蒔かれたものとは、こういう人たちのことです。みことばを聞いたのに、</w:t>
      </w:r>
    </w:p>
    <w:p>
      <w:pPr>
        <w:spacing w:after="100"/>
        <w:ind w:left="360"/>
      </w:pPr>
      <w:r>
        <w:rPr>
          <w:b w:val="0"/>
        </w:rPr>
        <w:t>19　この世の思い煩いや、富の惑わし、そのほかいろいろな欲望が入り込んでみことばをふさぐので、実を結ぶことができません。</w:t>
      </w:r>
    </w:p>
    <w:p>
      <w:pPr>
        <w:spacing w:after="100"/>
        <w:ind w:left="360"/>
      </w:pPr>
      <w:r>
        <w:rPr>
          <w:b w:val="0"/>
        </w:rPr>
        <w:t>20　良い地に蒔かれたものとは、みことばを聞いて受け入れ、三十倍、六十倍、百倍の実を結ぶ人たちのことです。」</w:t>
      </w:r>
    </w:p>
    <w:p>
      <w:pPr>
        <w:spacing w:after="100"/>
      </w:pPr>
      <w:r>
        <w:rPr>
          <w:b/>
        </w:rPr>
        <w:t>ESV（抜粋・未照合）</w:t>
      </w:r>
    </w:p>
    <w:p>
      <w:pPr>
        <w:spacing w:after="100"/>
        <w:ind w:left="360"/>
      </w:pPr>
      <w:r>
        <w:rPr>
          <w:b w:val="0"/>
        </w:rPr>
        <w:t>3 "Listen! Behold, a sower went out to sow. …</w:t>
      </w:r>
    </w:p>
    <w:p>
      <w:pPr>
        <w:spacing w:after="100"/>
        <w:ind w:left="360"/>
      </w:pPr>
      <w:r>
        <w:rPr>
          <w:b w:val="0"/>
        </w:rPr>
        <w:t>8 And other seeds fell into good soil and produced grain, growing up and increasing and yielding thirtyfold and sixtyfold and a hundredfold."</w:t>
      </w:r>
    </w:p>
    <w:p>
      <w:pPr>
        <w:spacing w:after="100"/>
        <w:ind w:left="360"/>
      </w:pPr>
      <w:r>
        <w:rPr>
          <w:b w:val="0"/>
        </w:rPr>
        <w:t>9 And he said, "He who has ears to hear, let him hear."</w:t>
      </w:r>
    </w:p>
    <w:p>
      <w:pPr>
        <w:spacing w:after="100"/>
        <w:ind w:left="360"/>
      </w:pPr>
      <w:r>
        <w:rPr>
          <w:b w:val="0"/>
        </w:rPr>
        <w:t>11 And he said to them, "To you has been given the secret of the kingdom of God, but for those outside everything is in parables,</w:t>
      </w:r>
    </w:p>
    <w:p>
      <w:pPr>
        <w:spacing w:after="100"/>
        <w:ind w:left="360"/>
      </w:pPr>
      <w:r>
        <w:rPr>
          <w:b w:val="0"/>
        </w:rPr>
        <w:t>12 so that 'they may indeed see but not perceive, and may indeed hear but not understand, lest they should turn and be forgiven.'"</w:t>
      </w:r>
    </w:p>
    <w:p>
      <w:pPr>
        <w:spacing w:after="100"/>
        <w:ind w:left="360"/>
      </w:pPr>
      <w:r>
        <w:rPr>
          <w:b w:val="0"/>
        </w:rPr>
        <w:t>20 "But those that were sown on the good soil are the ones who hear the word and accept it and bear fruit, thirtyfold and sixtyfold and a hundredfold."</w:t>
      </w:r>
    </w:p>
    <w:p>
      <w:pPr>
        <w:spacing w:after="100"/>
      </w:pPr>
      <w:r>
        <w:rPr>
          <w:b w:val="0"/>
        </w:rPr>
        <w:t>※ESVは内蔵聖書に英語本文が無いため</w:t>
      </w:r>
      <w:r>
        <w:rPr>
          <w:b/>
        </w:rPr>
        <w:t>機械照合できていない</w:t>
      </w:r>
      <w:r>
        <w:rPr>
          <w:b w:val="0"/>
        </w:rPr>
        <w:t>。英語を引くときは実物に当たる。</w:t>
      </w:r>
    </w:p>
    <w:p>
      <w:pPr>
        <w:pStyle w:val="20"/>
      </w:pPr>
      <w:r>
        <w:t>0.1 本稿の来歴（2026-09-07 本文照合・改訂）</w:t>
      </w:r>
    </w:p>
    <w:p>
      <w:pPr>
        <w:spacing w:after="100"/>
      </w:pPr>
      <w:r>
        <w:rPr>
          <w:b w:val="0"/>
        </w:rPr>
        <w:t>旧稿は内蔵『聖書（新改訳2017）』をVaultへ入れる（2026-07-19）以前の作成で、</w:t>
      </w:r>
      <w:r>
        <w:rPr>
          <w:b/>
        </w:rPr>
        <w:t>本文は抜粋しか入っておらず、その抜粋も記憶による再現</w:t>
      </w:r>
      <w:r>
        <w:rPr>
          <w:b w:val="0"/>
        </w:rPr>
        <w:t>だった。旧稿自身が0節に「原稿化の前に必ず紙の聖書で全節照合」と自己警告を残していた。今回、対象本文20節を内蔵から全文で入れ直し、引用聖句をすべて機械照合した。</w:t>
      </w:r>
    </w:p>
    <w:p>
      <w:pPr>
        <w:spacing w:after="100"/>
      </w:pPr>
      <w:r>
        <w:rPr>
          <w:b/>
        </w:rPr>
        <w:t>㋐ 対象本文——旧稿との差</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190"/>
        <w:gridCol w:w="2438"/>
        <w:gridCol w:w="2438"/>
        <w:gridCol w:w="2438"/>
      </w:tblGrid>
      <w:tr>
        <w:tc>
          <w:tcPr>
            <w:tcW w:type="dxa" w:w="1190"/>
          </w:tcPr>
          <w:p>
            <w:pPr>
              <w:spacing w:after="0"/>
            </w:pPr>
            <w:r>
              <w:rPr>
                <w:b/>
              </w:rPr>
              <w:t>節</w:t>
            </w:r>
          </w:p>
        </w:tc>
        <w:tc>
          <w:tcPr>
            <w:tcW w:type="dxa" w:w="2438"/>
          </w:tcPr>
          <w:p>
            <w:pPr>
              <w:spacing w:after="0"/>
            </w:pPr>
            <w:r>
              <w:rPr>
                <w:b/>
              </w:rPr>
              <w:t>旧稿</w:t>
            </w:r>
          </w:p>
        </w:tc>
        <w:tc>
          <w:tcPr>
            <w:tcW w:type="dxa" w:w="2438"/>
          </w:tcPr>
          <w:p>
            <w:pPr>
              <w:spacing w:after="0"/>
            </w:pPr>
            <w:r>
              <w:rPr>
                <w:b/>
              </w:rPr>
              <w:t>内蔵新改訳2017</w:t>
            </w:r>
          </w:p>
        </w:tc>
        <w:tc>
          <w:tcPr>
            <w:tcW w:type="dxa" w:w="2438"/>
          </w:tcPr>
          <w:p>
            <w:pPr>
              <w:spacing w:after="0"/>
            </w:pPr>
            <w:r>
              <w:rPr>
                <w:b/>
              </w:rPr>
              <w:t>釈義への影響</w:t>
            </w:r>
          </w:p>
        </w:tc>
      </w:tr>
      <w:tr>
        <w:tc>
          <w:tcPr>
            <w:tcW w:type="dxa" w:w="1190"/>
          </w:tcPr>
          <w:p>
            <w:pPr>
              <w:spacing w:after="0"/>
            </w:pPr>
            <w:r>
              <w:rPr>
                <w:b w:val="0"/>
              </w:rPr>
              <w:t>12</w:t>
            </w:r>
          </w:p>
        </w:tc>
        <w:tc>
          <w:tcPr>
            <w:tcW w:type="dxa" w:w="2438"/>
          </w:tcPr>
          <w:p>
            <w:pPr>
              <w:spacing w:after="0"/>
            </w:pPr>
            <w:r>
              <w:rPr>
                <w:b w:val="0"/>
              </w:rPr>
              <w:t>「それは、『…』</w:t>
            </w:r>
            <w:r>
              <w:rPr>
                <w:b/>
              </w:rPr>
              <w:t>となるためです</w:t>
            </w:r>
            <w:r>
              <w:rPr>
                <w:b w:val="0"/>
              </w:rPr>
              <w:t>。」</w:t>
            </w:r>
          </w:p>
        </w:tc>
        <w:tc>
          <w:tcPr>
            <w:tcW w:type="dxa" w:w="2438"/>
          </w:tcPr>
          <w:p>
            <w:pPr>
              <w:spacing w:after="0"/>
            </w:pPr>
            <w:r>
              <w:rPr>
                <w:b w:val="0"/>
              </w:rPr>
              <w:t>「</w:t>
            </w:r>
            <w:r>
              <w:rPr>
                <w:b/>
              </w:rPr>
              <w:t>それはこうあるからです。</w:t>
            </w:r>
            <w:r>
              <w:rPr>
                <w:b w:val="0"/>
              </w:rPr>
              <w:t xml:space="preserve"> 『…彼らが立ち返って赦されることのないように。』」</w:t>
            </w:r>
          </w:p>
        </w:tc>
        <w:tc>
          <w:tcPr>
            <w:tcW w:type="dxa" w:w="2438"/>
          </w:tcPr>
          <w:p>
            <w:pPr>
              <w:spacing w:after="0"/>
            </w:pPr>
            <w:r>
              <w:rPr>
                <w:b/>
              </w:rPr>
              <w:t>大</w:t>
            </w:r>
            <w:r>
              <w:rPr>
                <w:b w:val="0"/>
              </w:rPr>
              <w:t>。目的の言い方が地の文に無い。詳細は㋑</w:t>
            </w:r>
          </w:p>
        </w:tc>
      </w:tr>
      <w:tr>
        <w:tc>
          <w:tcPr>
            <w:tcW w:type="dxa" w:w="1190"/>
          </w:tcPr>
          <w:p>
            <w:pPr>
              <w:spacing w:after="0"/>
            </w:pPr>
            <w:r>
              <w:rPr>
                <w:b w:val="0"/>
              </w:rPr>
              <w:t>1</w:t>
            </w:r>
          </w:p>
        </w:tc>
        <w:tc>
          <w:tcPr>
            <w:tcW w:type="dxa" w:w="2438"/>
          </w:tcPr>
          <w:p>
            <w:pPr>
              <w:spacing w:after="0"/>
            </w:pPr>
            <w:r>
              <w:rPr>
                <w:b w:val="0"/>
              </w:rPr>
              <w:t>「おびただしい数の群衆」</w:t>
            </w:r>
          </w:p>
        </w:tc>
        <w:tc>
          <w:tcPr>
            <w:tcW w:type="dxa" w:w="2438"/>
          </w:tcPr>
          <w:p>
            <w:pPr>
              <w:spacing w:after="0"/>
            </w:pPr>
            <w:r>
              <w:rPr>
                <w:b w:val="0"/>
              </w:rPr>
              <w:t>「</w:t>
            </w:r>
            <w:r>
              <w:rPr>
                <w:b/>
              </w:rPr>
              <w:t>非常に多くの</w:t>
            </w:r>
            <w:r>
              <w:rPr>
                <w:b w:val="0"/>
              </w:rPr>
              <w:t>群衆」</w:t>
            </w:r>
          </w:p>
        </w:tc>
        <w:tc>
          <w:tcPr>
            <w:tcW w:type="dxa" w:w="2438"/>
          </w:tcPr>
          <w:p>
            <w:pPr>
              <w:spacing w:after="0"/>
            </w:pPr>
            <w:r>
              <w:rPr>
                <w:b w:val="0"/>
              </w:rPr>
              <w:t>小</w:t>
            </w:r>
          </w:p>
        </w:tc>
      </w:tr>
      <w:tr>
        <w:tc>
          <w:tcPr>
            <w:tcW w:type="dxa" w:w="1190"/>
          </w:tcPr>
          <w:p>
            <w:pPr>
              <w:spacing w:after="0"/>
            </w:pPr>
            <w:r>
              <w:rPr>
                <w:b w:val="0"/>
              </w:rPr>
              <w:t>9</w:t>
            </w:r>
          </w:p>
        </w:tc>
        <w:tc>
          <w:tcPr>
            <w:tcW w:type="dxa" w:w="2438"/>
          </w:tcPr>
          <w:p>
            <w:pPr>
              <w:spacing w:after="0"/>
            </w:pPr>
            <w:r>
              <w:rPr>
                <w:b w:val="0"/>
              </w:rPr>
              <w:t>「そして言われた」</w:t>
            </w:r>
          </w:p>
        </w:tc>
        <w:tc>
          <w:tcPr>
            <w:tcW w:type="dxa" w:w="2438"/>
          </w:tcPr>
          <w:p>
            <w:pPr>
              <w:spacing w:after="0"/>
            </w:pPr>
            <w:r>
              <w:rPr>
                <w:b w:val="0"/>
              </w:rPr>
              <w:t>「そして</w:t>
            </w:r>
            <w:r>
              <w:rPr>
                <w:b/>
              </w:rPr>
              <w:t>イエスは</w:t>
            </w:r>
            <w:r>
              <w:rPr>
                <w:b w:val="0"/>
              </w:rPr>
              <w:t>言われた」</w:t>
            </w:r>
          </w:p>
        </w:tc>
        <w:tc>
          <w:tcPr>
            <w:tcW w:type="dxa" w:w="2438"/>
          </w:tcPr>
          <w:p>
            <w:pPr>
              <w:spacing w:after="0"/>
            </w:pPr>
            <w:r>
              <w:rPr>
                <w:b w:val="0"/>
              </w:rPr>
              <w:t>小</w:t>
            </w:r>
          </w:p>
        </w:tc>
      </w:tr>
      <w:tr>
        <w:tc>
          <w:tcPr>
            <w:tcW w:type="dxa" w:w="1190"/>
          </w:tcPr>
          <w:p>
            <w:pPr>
              <w:spacing w:after="0"/>
            </w:pPr>
            <w:r>
              <w:rPr>
                <w:b w:val="0"/>
              </w:rPr>
              <w:t>11</w:t>
            </w:r>
          </w:p>
        </w:tc>
        <w:tc>
          <w:tcPr>
            <w:tcW w:type="dxa" w:w="2438"/>
          </w:tcPr>
          <w:p>
            <w:pPr>
              <w:spacing w:after="0"/>
            </w:pPr>
            <w:r>
              <w:rPr>
                <w:b w:val="0"/>
              </w:rPr>
              <w:t>「イエスは言われた」</w:t>
            </w:r>
          </w:p>
        </w:tc>
        <w:tc>
          <w:tcPr>
            <w:tcW w:type="dxa" w:w="2438"/>
          </w:tcPr>
          <w:p>
            <w:pPr>
              <w:spacing w:after="0"/>
            </w:pPr>
            <w:r>
              <w:rPr>
                <w:b w:val="0"/>
              </w:rPr>
              <w:t>「</w:t>
            </w:r>
            <w:r>
              <w:rPr>
                <w:b/>
              </w:rPr>
              <w:t>そこで、</w:t>
            </w:r>
            <w:r>
              <w:rPr>
                <w:b w:val="0"/>
              </w:rPr>
              <w:t>イエスは言われた」</w:t>
            </w:r>
          </w:p>
        </w:tc>
        <w:tc>
          <w:tcPr>
            <w:tcW w:type="dxa" w:w="2438"/>
          </w:tcPr>
          <w:p>
            <w:pPr>
              <w:spacing w:after="0"/>
            </w:pPr>
            <w:r>
              <w:rPr>
                <w:b w:val="0"/>
              </w:rPr>
              <w:t>小</w:t>
            </w:r>
          </w:p>
        </w:tc>
      </w:tr>
      <w:tr>
        <w:tc>
          <w:tcPr>
            <w:tcW w:type="dxa" w:w="1190"/>
          </w:tcPr>
          <w:p>
            <w:pPr>
              <w:spacing w:after="0"/>
            </w:pPr>
            <w:r>
              <w:rPr>
                <w:b w:val="0"/>
              </w:rPr>
              <w:t>13</w:t>
            </w:r>
          </w:p>
        </w:tc>
        <w:tc>
          <w:tcPr>
            <w:tcW w:type="dxa" w:w="2438"/>
          </w:tcPr>
          <w:p>
            <w:pPr>
              <w:spacing w:after="0"/>
            </w:pPr>
            <w:r>
              <w:rPr>
                <w:b w:val="0"/>
              </w:rPr>
              <w:t>（適用で）「まだ分からないのですか」</w:t>
            </w:r>
          </w:p>
        </w:tc>
        <w:tc>
          <w:tcPr>
            <w:tcW w:type="dxa" w:w="2438"/>
          </w:tcPr>
          <w:p>
            <w:pPr>
              <w:spacing w:after="0"/>
            </w:pPr>
            <w:r>
              <w:rPr>
                <w:b w:val="0"/>
              </w:rPr>
              <w:t>「</w:t>
            </w:r>
            <w:r>
              <w:rPr>
                <w:b/>
              </w:rPr>
              <w:t>このたとえが</w:t>
            </w:r>
            <w:r>
              <w:rPr>
                <w:b w:val="0"/>
              </w:rPr>
              <w:t>分からないのですか」</w:t>
            </w:r>
          </w:p>
        </w:tc>
        <w:tc>
          <w:tcPr>
            <w:tcW w:type="dxa" w:w="2438"/>
          </w:tcPr>
          <w:p>
            <w:pPr>
              <w:spacing w:after="0"/>
            </w:pPr>
            <w:r>
              <w:rPr>
                <w:b w:val="0"/>
              </w:rPr>
              <w:t>小。ただし適用第4層の語り口が変わる</w:t>
            </w:r>
          </w:p>
        </w:tc>
      </w:tr>
      <w:tr>
        <w:tc>
          <w:tcPr>
            <w:tcW w:type="dxa" w:w="1190"/>
          </w:tcPr>
          <w:p>
            <w:pPr>
              <w:spacing w:after="0"/>
            </w:pPr>
            <w:r>
              <w:rPr>
                <w:b w:val="0"/>
              </w:rPr>
              <w:t>4–8・10・14–20</w:t>
            </w:r>
          </w:p>
        </w:tc>
        <w:tc>
          <w:tcPr>
            <w:tcW w:type="dxa" w:w="2438"/>
          </w:tcPr>
          <w:p>
            <w:pPr>
              <w:spacing w:after="0"/>
            </w:pPr>
            <w:r>
              <w:rPr>
                <w:b/>
              </w:rPr>
              <w:t>本文が入っていなかった</w:t>
            </w:r>
            <w:r>
              <w:rPr>
                <w:b w:val="0"/>
              </w:rPr>
              <w:t>（抜粋のみ）</w:t>
            </w:r>
          </w:p>
        </w:tc>
        <w:tc>
          <w:tcPr>
            <w:tcW w:type="dxa" w:w="2438"/>
          </w:tcPr>
          <w:p>
            <w:pPr>
              <w:spacing w:after="0"/>
            </w:pPr>
            <w:r>
              <w:rPr>
                <w:b w:val="0"/>
              </w:rPr>
              <w:t>全文を収録</w:t>
            </w:r>
          </w:p>
        </w:tc>
        <w:tc>
          <w:tcPr>
            <w:tcW w:type="dxa" w:w="2438"/>
          </w:tcPr>
          <w:p>
            <w:pPr>
              <w:spacing w:after="0"/>
            </w:pPr>
            <w:r>
              <w:rPr>
                <w:b w:val="0"/>
              </w:rPr>
              <w:t>——</w:t>
            </w:r>
          </w:p>
        </w:tc>
      </w:tr>
    </w:tbl>
    <w:p/>
    <w:p>
      <w:pPr>
        <w:spacing w:after="100"/>
      </w:pPr>
      <w:r>
        <w:rPr>
          <w:b/>
        </w:rPr>
        <w:t>㋑ ★12節——日本語本文では「目的」は地の文に無い</w:t>
      </w:r>
    </w:p>
    <w:p>
      <w:pPr>
        <w:spacing w:after="100"/>
      </w:pPr>
      <w:r>
        <w:rPr>
          <w:b w:val="0"/>
        </w:rPr>
        <w:t>内蔵新改訳2017の12節の地の文は「</w:t>
      </w:r>
      <w:r>
        <w:rPr>
          <w:b/>
        </w:rPr>
        <w:t>それはこうあるからです</w:t>
      </w:r>
      <w:r>
        <w:rPr>
          <w:b w:val="0"/>
        </w:rPr>
        <w:t>」＝</w:t>
      </w:r>
      <w:r>
        <w:rPr>
          <w:b/>
        </w:rPr>
        <w:t>引用による理由づけ</w:t>
      </w:r>
      <w:r>
        <w:rPr>
          <w:b w:val="0"/>
        </w:rPr>
        <w:t>である。旧稿が置いていた「〜となるためです」という目的節は本文に無い。否定的な目的（μήποτε）を担っているのは、</w:t>
      </w:r>
      <w:r>
        <w:rPr>
          <w:b/>
        </w:rPr>
        <w:t>引用文の末尾「彼らが立ち返って赦されることのないように」だけ</w:t>
      </w:r>
      <w:r>
        <w:rPr>
          <w:b w:val="0"/>
        </w:rPr>
        <w:t>である。</w:t>
      </w:r>
    </w:p>
    <w:p>
      <w:pPr>
        <w:spacing w:after="100"/>
      </w:pPr>
      <w:r>
        <w:rPr>
          <w:b w:val="0"/>
        </w:rPr>
        <w:t>したがって扱いを次のように定める。</w:t>
      </w:r>
    </w:p>
    <w:p>
      <w:pPr>
        <w:pStyle w:val="a"/>
        <w:spacing w:after="100"/>
        <w:ind w:left="360"/>
      </w:pPr>
      <w:r>
        <w:rPr>
          <w:b w:val="0"/>
        </w:rPr>
        <w:t>「</w:t>
      </w:r>
      <w:r>
        <w:rPr>
          <w:b/>
        </w:rPr>
        <w:t>たとえは分からせないために語られた</w:t>
      </w:r>
      <w:r>
        <w:rPr>
          <w:b w:val="0"/>
        </w:rPr>
        <w:t>」は、</w:t>
      </w:r>
      <w:r>
        <w:rPr>
          <w:b/>
        </w:rPr>
        <w:t>日本語本文の地の文からは出ない。</w:t>
      </w:r>
      <w:r>
        <w:rPr>
          <w:b w:val="0"/>
        </w:rPr>
        <w:t xml:space="preserve"> ギリシャ語 ἵνα に基づく説明として語るなら、原語の議論だと明示する（B）。</w:t>
      </w:r>
    </w:p>
    <w:p>
      <w:pPr>
        <w:pStyle w:val="a"/>
        <w:spacing w:after="100"/>
        <w:ind w:left="360"/>
      </w:pPr>
      <w:r>
        <w:rPr>
          <w:b/>
        </w:rPr>
        <w:t>日本語で本文が支えるのは3つ。</w:t>
      </w:r>
      <w:r>
        <w:rPr>
          <w:b w:val="0"/>
        </w:rPr>
        <w:t xml:space="preserve"> ①「外の人たちには、すべてがたとえで語られる」という事実（11節・A）②その事実が</w:t>
      </w:r>
      <w:r>
        <w:rPr>
          <w:b/>
        </w:rPr>
        <w:t>聖書の言葉のとおりである</w:t>
      </w:r>
      <w:r>
        <w:rPr>
          <w:b w:val="0"/>
        </w:rPr>
        <w:t>という位置づけ（12節前半・A）③イザヤ書の引用文の中にある否定的目的（12節後半・A。ただし</w:t>
      </w:r>
      <w:r>
        <w:rPr>
          <w:b/>
        </w:rPr>
        <w:t>引用文としての</w:t>
      </w:r>
      <w:r>
        <w:rPr>
          <w:b w:val="0"/>
        </w:rPr>
        <w:t>目的）。</w:t>
      </w:r>
    </w:p>
    <w:p>
      <w:pPr>
        <w:pStyle w:val="a"/>
        <w:spacing w:after="100"/>
        <w:ind w:left="360"/>
      </w:pPr>
      <w:r>
        <w:rPr>
          <w:b w:val="0"/>
        </w:rPr>
        <w:t>ἵνα の目的／結果の両義、アラム語 דִּי、マタイ13:13の ὅτι という議論は</w:t>
      </w:r>
      <w:r>
        <w:rPr>
          <w:b/>
        </w:rPr>
        <w:t>原語の議論として残す</w:t>
      </w:r>
      <w:r>
        <w:rPr>
          <w:b w:val="0"/>
        </w:rPr>
        <w:t>。日本語で語る説教では、この議論を本文の表面から始めない。</w:t>
      </w:r>
    </w:p>
    <w:p>
      <w:pPr>
        <w:spacing w:after="100"/>
      </w:pPr>
      <w:r>
        <w:rPr>
          <w:b/>
        </w:rPr>
        <w:t>由来（2026-09-04 マルコ3:26）</w:t>
      </w:r>
      <w:r>
        <w:rPr>
          <w:b w:val="0"/>
        </w:rPr>
        <w:t>: 条件文の帰結をイエスの宣言へ格上げした誤りが同日に確定している。同じ型（</w:t>
      </w:r>
      <w:r>
        <w:rPr>
          <w:b/>
        </w:rPr>
        <w:t>文の種類の取り違え</w:t>
      </w:r>
      <w:r>
        <w:rPr>
          <w:b w:val="0"/>
        </w:rPr>
        <w:t>）を防ぐため、本稿では12節の地の文の種類を先に確定させた。</w:t>
      </w:r>
    </w:p>
    <w:p>
      <w:pPr>
        <w:spacing w:after="100"/>
      </w:pPr>
      <w:r>
        <w:rPr>
          <w:b/>
        </w:rPr>
        <w:t>㋒ 日本語のままで立つもの（無傷）</w:t>
      </w:r>
    </w:p>
    <w:p>
      <w:pPr>
        <w:pStyle w:val="a"/>
        <w:spacing w:after="100"/>
        <w:ind w:left="360"/>
      </w:pPr>
      <w:r>
        <w:rPr>
          <w:b/>
        </w:rPr>
        <w:t>「赦される」／「癒やされる」</w:t>
      </w:r>
      <w:r>
        <w:rPr>
          <w:b w:val="0"/>
        </w:rPr>
        <w:t xml:space="preserve"> ── マルコ4:12「立ち返って</w:t>
      </w:r>
      <w:r>
        <w:rPr>
          <w:b/>
        </w:rPr>
        <w:t>赦される</w:t>
      </w:r>
      <w:r>
        <w:rPr>
          <w:b w:val="0"/>
        </w:rPr>
        <w:t>ことのないように」／イザヤ6:10「立ち返って</w:t>
      </w:r>
      <w:r>
        <w:rPr>
          <w:b/>
        </w:rPr>
        <w:t>癒やされる</w:t>
      </w:r>
      <w:r>
        <w:rPr>
          <w:b w:val="0"/>
        </w:rPr>
        <w:t>こともないように」。第2節・4.2のタルグム由来の観察は、</w:t>
      </w:r>
      <w:r>
        <w:rPr>
          <w:b/>
        </w:rPr>
        <w:t>日本語本文でもそのまま見える</w:t>
      </w:r>
      <w:r>
        <w:rPr>
          <w:b w:val="0"/>
        </w:rPr>
        <w:t>（A）。マルコ3:1–6でἀπόλλυμιの照応が日本語で消えたのとは逆のケースである。</w:t>
      </w:r>
    </w:p>
    <w:p>
      <w:pPr>
        <w:pStyle w:val="a"/>
        <w:spacing w:after="100"/>
        <w:ind w:left="360"/>
      </w:pPr>
      <w:r>
        <w:rPr>
          <w:b/>
        </w:rPr>
        <w:t>「聞く」の反復</w:t>
      </w:r>
      <w:r>
        <w:rPr>
          <w:b w:val="0"/>
        </w:rPr>
        <w:t xml:space="preserve"> ── 3・9・15・16・18・20節（および23・24節）。旧稿の縦の糸は無傷（A）。</w:t>
      </w:r>
    </w:p>
    <w:p>
      <w:pPr>
        <w:pStyle w:val="a"/>
        <w:spacing w:after="100"/>
        <w:ind w:left="360"/>
      </w:pPr>
      <w:r>
        <w:rPr>
          <w:b/>
        </w:rPr>
        <w:t>「外」</w:t>
      </w:r>
      <w:r>
        <w:rPr>
          <w:b w:val="0"/>
        </w:rPr>
        <w:t xml:space="preserve"> ── 4:11「</w:t>
      </w:r>
      <w:r>
        <w:rPr>
          <w:b/>
        </w:rPr>
        <w:t>外</w:t>
      </w:r>
      <w:r>
        <w:rPr>
          <w:b w:val="0"/>
        </w:rPr>
        <w:t>の人たちには」／3:31「</w:t>
      </w:r>
      <w:r>
        <w:rPr>
          <w:b/>
        </w:rPr>
        <w:t>外</w:t>
      </w:r>
      <w:r>
        <w:rPr>
          <w:b w:val="0"/>
        </w:rPr>
        <w:t>に立ち」／3:32「</w:t>
      </w:r>
      <w:r>
        <w:rPr>
          <w:b/>
        </w:rPr>
        <w:t>外</w:t>
      </w:r>
      <w:r>
        <w:rPr>
          <w:b w:val="0"/>
        </w:rPr>
        <w:t>に来ておられます」。3:20–35釈義㋒の「内と外」と連続する（A）。</w:t>
      </w:r>
    </w:p>
    <w:p>
      <w:pPr>
        <w:spacing w:after="100"/>
      </w:pPr>
      <w:r>
        <w:rPr>
          <w:b/>
        </w:rPr>
        <w:t>㋓ 引用聖句——字句を引き直したもの</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870"/>
        <w:gridCol w:w="3317"/>
        <w:gridCol w:w="3317"/>
      </w:tblGrid>
      <w:tr>
        <w:tc>
          <w:tcPr>
            <w:tcW w:type="dxa" w:w="1870"/>
          </w:tcPr>
          <w:p>
            <w:pPr>
              <w:spacing w:after="0"/>
            </w:pPr>
            <w:r>
              <w:rPr>
                <w:b/>
              </w:rPr>
              <w:t>箇所</w:t>
            </w:r>
          </w:p>
        </w:tc>
        <w:tc>
          <w:tcPr>
            <w:tcW w:type="dxa" w:w="3317"/>
          </w:tcPr>
          <w:p>
            <w:pPr>
              <w:spacing w:after="0"/>
            </w:pPr>
            <w:r>
              <w:rPr>
                <w:b/>
              </w:rPr>
              <w:t>旧稿</w:t>
            </w:r>
          </w:p>
        </w:tc>
        <w:tc>
          <w:tcPr>
            <w:tcW w:type="dxa" w:w="3317"/>
          </w:tcPr>
          <w:p>
            <w:pPr>
              <w:spacing w:after="0"/>
            </w:pPr>
            <w:r>
              <w:rPr>
                <w:b/>
              </w:rPr>
              <w:t>内蔵新改訳2017</w:t>
            </w:r>
          </w:p>
        </w:tc>
      </w:tr>
      <w:tr>
        <w:tc>
          <w:tcPr>
            <w:tcW w:type="dxa" w:w="1870"/>
          </w:tcPr>
          <w:p>
            <w:pPr>
              <w:spacing w:after="0"/>
            </w:pPr>
            <w:r>
              <w:rPr>
                <w:b w:val="0"/>
              </w:rPr>
              <w:t>創世記26:12</w:t>
            </w:r>
          </w:p>
        </w:tc>
        <w:tc>
          <w:tcPr>
            <w:tcW w:type="dxa" w:w="3317"/>
          </w:tcPr>
          <w:p>
            <w:pPr>
              <w:spacing w:after="0"/>
            </w:pPr>
            <w:r>
              <w:rPr>
                <w:b w:val="0"/>
              </w:rPr>
              <w:t>「主</w:t>
            </w:r>
            <w:r>
              <w:rPr>
                <w:b/>
              </w:rPr>
              <w:t>が</w:t>
            </w:r>
            <w:r>
              <w:rPr>
                <w:b w:val="0"/>
              </w:rPr>
              <w:t>彼を祝福された</w:t>
            </w:r>
            <w:r>
              <w:rPr>
                <w:b/>
              </w:rPr>
              <w:t>のである</w:t>
            </w:r>
            <w:r>
              <w:rPr>
                <w:b w:val="0"/>
              </w:rPr>
              <w:t>」</w:t>
            </w:r>
          </w:p>
        </w:tc>
        <w:tc>
          <w:tcPr>
            <w:tcW w:type="dxa" w:w="3317"/>
          </w:tcPr>
          <w:p>
            <w:pPr>
              <w:spacing w:after="0"/>
            </w:pPr>
            <w:r>
              <w:rPr>
                <w:b w:val="0"/>
              </w:rPr>
              <w:t>「主</w:t>
            </w:r>
            <w:r>
              <w:rPr>
                <w:b/>
              </w:rPr>
              <w:t>は</w:t>
            </w:r>
            <w:r>
              <w:rPr>
                <w:b w:val="0"/>
              </w:rPr>
              <w:t>彼を祝福された。」</w:t>
            </w:r>
          </w:p>
        </w:tc>
      </w:tr>
      <w:tr>
        <w:tc>
          <w:tcPr>
            <w:tcW w:type="dxa" w:w="1870"/>
          </w:tcPr>
          <w:p>
            <w:pPr>
              <w:spacing w:after="0"/>
            </w:pPr>
            <w:r>
              <w:rPr>
                <w:b w:val="0"/>
              </w:rPr>
              <w:t>ダニエル2:28</w:t>
            </w:r>
          </w:p>
        </w:tc>
        <w:tc>
          <w:tcPr>
            <w:tcW w:type="dxa" w:w="3317"/>
          </w:tcPr>
          <w:p>
            <w:pPr>
              <w:spacing w:after="0"/>
            </w:pPr>
            <w:r>
              <w:rPr>
                <w:b w:val="0"/>
              </w:rPr>
              <w:t>「天に秘密を</w:t>
            </w:r>
            <w:r>
              <w:rPr>
                <w:b/>
              </w:rPr>
              <w:t>明かす</w:t>
            </w:r>
            <w:r>
              <w:rPr>
                <w:b w:val="0"/>
              </w:rPr>
              <w:t>神がおられ」</w:t>
            </w:r>
          </w:p>
        </w:tc>
        <w:tc>
          <w:tcPr>
            <w:tcW w:type="dxa" w:w="3317"/>
          </w:tcPr>
          <w:p>
            <w:pPr>
              <w:spacing w:after="0"/>
            </w:pPr>
            <w:r>
              <w:rPr>
                <w:b w:val="0"/>
              </w:rPr>
              <w:t>「天に秘密を</w:t>
            </w:r>
            <w:r>
              <w:rPr>
                <w:b/>
              </w:rPr>
              <w:t>明らかにするひとりの</w:t>
            </w:r>
            <w:r>
              <w:rPr>
                <w:b w:val="0"/>
              </w:rPr>
              <w:t>神がおられます」</w:t>
            </w:r>
          </w:p>
        </w:tc>
      </w:tr>
      <w:tr>
        <w:tc>
          <w:tcPr>
            <w:tcW w:type="dxa" w:w="1870"/>
          </w:tcPr>
          <w:p>
            <w:pPr>
              <w:spacing w:after="0"/>
            </w:pPr>
            <w:r>
              <w:rPr>
                <w:b w:val="0"/>
              </w:rPr>
              <w:t>イザヤ55:10–11</w:t>
            </w:r>
          </w:p>
        </w:tc>
        <w:tc>
          <w:tcPr>
            <w:tcW w:type="dxa" w:w="3317"/>
          </w:tcPr>
          <w:p>
            <w:pPr>
              <w:spacing w:after="0"/>
            </w:pPr>
            <w:r>
              <w:rPr>
                <w:b w:val="0"/>
              </w:rPr>
              <w:t>「種を</w:t>
            </w:r>
            <w:r>
              <w:rPr>
                <w:b/>
              </w:rPr>
              <w:t>蒔く者</w:t>
            </w:r>
            <w:r>
              <w:rPr>
                <w:b w:val="0"/>
              </w:rPr>
              <w:t>に種を与え」「</w:t>
            </w:r>
            <w:r>
              <w:rPr>
                <w:b/>
              </w:rPr>
              <w:t>必ず</w:t>
            </w:r>
            <w:r>
              <w:rPr>
                <w:b w:val="0"/>
              </w:rPr>
              <w:t>わたしが望むことを成し遂げ」</w:t>
            </w:r>
          </w:p>
        </w:tc>
        <w:tc>
          <w:tcPr>
            <w:tcW w:type="dxa" w:w="3317"/>
          </w:tcPr>
          <w:p>
            <w:pPr>
              <w:spacing w:after="0"/>
            </w:pPr>
            <w:r>
              <w:rPr>
                <w:b w:val="0"/>
              </w:rPr>
              <w:t>「</w:t>
            </w:r>
            <w:r>
              <w:rPr>
                <w:b/>
              </w:rPr>
              <w:t>種蒔く人</w:t>
            </w:r>
            <w:r>
              <w:rPr>
                <w:b w:val="0"/>
              </w:rPr>
              <w:t>に種を与え」「</w:t>
            </w:r>
            <w:r>
              <w:rPr>
                <w:b/>
              </w:rPr>
              <w:t>それは、</w:t>
            </w:r>
            <w:r>
              <w:rPr>
                <w:b w:val="0"/>
              </w:rPr>
              <w:t>わたしが望むことを成し遂げ」（「必ず」は</w:t>
            </w:r>
            <w:r>
              <w:rPr>
                <w:b/>
              </w:rPr>
              <w:t>無い</w:t>
            </w:r>
            <w:r>
              <w:rPr>
                <w:b w:val="0"/>
              </w:rPr>
              <w:t>）</w:t>
            </w:r>
          </w:p>
        </w:tc>
      </w:tr>
      <w:tr>
        <w:tc>
          <w:tcPr>
            <w:tcW w:type="dxa" w:w="1870"/>
          </w:tcPr>
          <w:p>
            <w:pPr>
              <w:spacing w:after="0"/>
            </w:pPr>
            <w:r>
              <w:rPr>
                <w:b w:val="0"/>
              </w:rPr>
              <w:t>Ⅰペテロ1:23</w:t>
            </w:r>
          </w:p>
        </w:tc>
        <w:tc>
          <w:tcPr>
            <w:tcW w:type="dxa" w:w="3317"/>
          </w:tcPr>
          <w:p>
            <w:pPr>
              <w:spacing w:after="0"/>
            </w:pPr>
            <w:r>
              <w:rPr>
                <w:b w:val="0"/>
              </w:rPr>
              <w:t>「朽ちない種から…によって新しく生まれた」（語順が逆）</w:t>
            </w:r>
          </w:p>
        </w:tc>
        <w:tc>
          <w:tcPr>
            <w:tcW w:type="dxa" w:w="3317"/>
          </w:tcPr>
          <w:p>
            <w:pPr>
              <w:spacing w:after="0"/>
            </w:pPr>
            <w:r>
              <w:rPr>
                <w:b w:val="0"/>
              </w:rPr>
              <w:t>「新しく生まれたのは、</w:t>
            </w:r>
            <w:r>
              <w:rPr>
                <w:b/>
              </w:rPr>
              <w:t>朽ちる種からではなく</w:t>
            </w:r>
            <w:r>
              <w:rPr>
                <w:b w:val="0"/>
              </w:rPr>
              <w:t>朽ちない種からであり…」</w:t>
            </w:r>
          </w:p>
        </w:tc>
      </w:tr>
      <w:tr>
        <w:tc>
          <w:tcPr>
            <w:tcW w:type="dxa" w:w="1870"/>
          </w:tcPr>
          <w:p>
            <w:pPr>
              <w:spacing w:after="0"/>
            </w:pPr>
            <w:r>
              <w:rPr>
                <w:b w:val="0"/>
              </w:rPr>
              <w:t>ルカ24:45</w:t>
            </w:r>
          </w:p>
        </w:tc>
        <w:tc>
          <w:tcPr>
            <w:tcW w:type="dxa" w:w="3317"/>
          </w:tcPr>
          <w:p>
            <w:pPr>
              <w:spacing w:after="0"/>
            </w:pPr>
            <w:r>
              <w:rPr>
                <w:b w:val="0"/>
              </w:rPr>
              <w:t>「</w:t>
            </w:r>
            <w:r>
              <w:rPr>
                <w:b/>
              </w:rPr>
              <w:t>そこで</w:t>
            </w:r>
            <w:r>
              <w:rPr>
                <w:b w:val="0"/>
              </w:rPr>
              <w:t>イエスは」</w:t>
            </w:r>
          </w:p>
        </w:tc>
        <w:tc>
          <w:tcPr>
            <w:tcW w:type="dxa" w:w="3317"/>
          </w:tcPr>
          <w:p>
            <w:pPr>
              <w:spacing w:after="0"/>
            </w:pPr>
            <w:r>
              <w:rPr>
                <w:b w:val="0"/>
              </w:rPr>
              <w:t>「</w:t>
            </w:r>
            <w:r>
              <w:rPr>
                <w:b/>
              </w:rPr>
              <w:t>それから</w:t>
            </w:r>
            <w:r>
              <w:rPr>
                <w:b w:val="0"/>
              </w:rPr>
              <w:t>イエスは」</w:t>
            </w:r>
          </w:p>
        </w:tc>
      </w:tr>
      <w:tr>
        <w:tc>
          <w:tcPr>
            <w:tcW w:type="dxa" w:w="1870"/>
          </w:tcPr>
          <w:p>
            <w:pPr>
              <w:spacing w:after="0"/>
            </w:pPr>
            <w:r>
              <w:rPr>
                <w:b w:val="0"/>
              </w:rPr>
              <w:t>ローマ9:2</w:t>
            </w:r>
          </w:p>
        </w:tc>
        <w:tc>
          <w:tcPr>
            <w:tcW w:type="dxa" w:w="3317"/>
          </w:tcPr>
          <w:p>
            <w:pPr>
              <w:spacing w:after="0"/>
            </w:pPr>
            <w:r>
              <w:rPr>
                <w:b w:val="0"/>
              </w:rPr>
              <w:t>「心には絶えず痛みが」</w:t>
            </w:r>
          </w:p>
        </w:tc>
        <w:tc>
          <w:tcPr>
            <w:tcW w:type="dxa" w:w="3317"/>
          </w:tcPr>
          <w:p>
            <w:pPr>
              <w:spacing w:after="0"/>
            </w:pPr>
            <w:r>
              <w:rPr>
                <w:b w:val="0"/>
              </w:rPr>
              <w:t>「</w:t>
            </w:r>
            <w:r>
              <w:rPr>
                <w:b/>
              </w:rPr>
              <w:t>私の</w:t>
            </w:r>
            <w:r>
              <w:rPr>
                <w:b w:val="0"/>
              </w:rPr>
              <w:t>心には絶えず痛みが」</w:t>
            </w:r>
          </w:p>
        </w:tc>
      </w:tr>
    </w:tbl>
    <w:p/>
    <w:p>
      <w:pPr>
        <w:spacing w:after="100"/>
      </w:pPr>
      <w:r>
        <w:rPr>
          <w:b/>
        </w:rPr>
        <w:t>一致を確認し、そのまま使えるもの</w:t>
      </w:r>
      <w:r>
        <w:rPr>
          <w:b w:val="0"/>
        </w:rPr>
        <w:t>: マルコ4:3・13の本文／15・17・19・20節の鍵語（「すぐにサタンが来て…取り去ります」「みことばのために困難や迫害が起こると」「この世の思い煩いや、富の惑わし、そのほかいろいろな欲望」「聞いて受け入れ」）／エレミヤ4:3／Ⅰコリント3:6–7／ヨハネ12:24／ルカ8:15「忍耐して実を結びます」／マタイ13:13／マルコ1:22・1:27・3:9／イザヤ6:9–10・6:11。</w:t>
      </w:r>
    </w:p>
    <w:p>
      <w:pPr>
        <w:spacing w:after="100"/>
      </w:pPr>
      <w:r>
        <w:rPr>
          <w:b/>
        </w:rPr>
        <w:t>㋔ 12節の「目的」は三福音書で形が違う（日本語本文）</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870"/>
        <w:gridCol w:w="3317"/>
        <w:gridCol w:w="3317"/>
      </w:tblGrid>
      <w:tr>
        <w:tc>
          <w:tcPr>
            <w:tcW w:type="dxa" w:w="1870"/>
          </w:tcPr>
          <w:p>
            <w:pPr>
              <w:spacing w:after="0"/>
            </w:pPr>
            <w:r>
              <w:rPr>
                <w:b/>
              </w:rPr>
            </w:r>
          </w:p>
        </w:tc>
        <w:tc>
          <w:tcPr>
            <w:tcW w:type="dxa" w:w="3317"/>
          </w:tcPr>
          <w:p>
            <w:pPr>
              <w:spacing w:after="0"/>
            </w:pPr>
            <w:r>
              <w:rPr>
                <w:b/>
              </w:rPr>
              <w:t>地の文</w:t>
            </w:r>
          </w:p>
        </w:tc>
        <w:tc>
          <w:tcPr>
            <w:tcW w:type="dxa" w:w="3317"/>
          </w:tcPr>
          <w:p>
            <w:pPr>
              <w:spacing w:after="0"/>
            </w:pPr>
            <w:r>
              <w:rPr>
                <w:b/>
              </w:rPr>
              <w:t>形</w:t>
            </w:r>
          </w:p>
        </w:tc>
      </w:tr>
      <w:tr>
        <w:tc>
          <w:tcPr>
            <w:tcW w:type="dxa" w:w="1870"/>
          </w:tcPr>
          <w:p>
            <w:pPr>
              <w:spacing w:after="0"/>
            </w:pPr>
            <w:r>
              <w:rPr>
                <w:b/>
              </w:rPr>
              <w:t>マルコ4:12</w:t>
            </w:r>
          </w:p>
        </w:tc>
        <w:tc>
          <w:tcPr>
            <w:tcW w:type="dxa" w:w="3317"/>
          </w:tcPr>
          <w:p>
            <w:pPr>
              <w:spacing w:after="0"/>
            </w:pPr>
            <w:r>
              <w:rPr>
                <w:b w:val="0"/>
              </w:rPr>
              <w:t>「</w:t>
            </w:r>
            <w:r>
              <w:rPr>
                <w:b/>
              </w:rPr>
              <w:t>それはこうあるからです。</w:t>
            </w:r>
            <w:r>
              <w:rPr>
                <w:b w:val="0"/>
              </w:rPr>
              <w:t>」＋引用文末「彼らが立ち返って赦されることのないように。」</w:t>
            </w:r>
          </w:p>
        </w:tc>
        <w:tc>
          <w:tcPr>
            <w:tcW w:type="dxa" w:w="3317"/>
          </w:tcPr>
          <w:p>
            <w:pPr>
              <w:spacing w:after="0"/>
            </w:pPr>
            <w:r>
              <w:rPr>
                <w:b/>
              </w:rPr>
              <w:t>引用による理由づけ。</w:t>
            </w:r>
            <w:r>
              <w:rPr>
                <w:b w:val="0"/>
              </w:rPr>
              <w:t xml:space="preserve"> 目的は引用文の中にだけある</w:t>
            </w:r>
          </w:p>
        </w:tc>
      </w:tr>
      <w:tr>
        <w:tc>
          <w:tcPr>
            <w:tcW w:type="dxa" w:w="1870"/>
          </w:tcPr>
          <w:p>
            <w:pPr>
              <w:spacing w:after="0"/>
            </w:pPr>
            <w:r>
              <w:rPr>
                <w:b w:val="0"/>
              </w:rPr>
              <w:t>マタイ13:13</w:t>
            </w:r>
          </w:p>
        </w:tc>
        <w:tc>
          <w:tcPr>
            <w:tcW w:type="dxa" w:w="3317"/>
          </w:tcPr>
          <w:p>
            <w:pPr>
              <w:spacing w:after="0"/>
            </w:pPr>
            <w:r>
              <w:rPr>
                <w:b w:val="0"/>
              </w:rPr>
              <w:t>「彼らが見てはいるが見ず…悟ることもしない</w:t>
            </w:r>
            <w:r>
              <w:rPr>
                <w:b/>
              </w:rPr>
              <w:t>からです</w:t>
            </w:r>
            <w:r>
              <w:rPr>
                <w:b w:val="0"/>
              </w:rPr>
              <w:t>。」</w:t>
            </w:r>
          </w:p>
        </w:tc>
        <w:tc>
          <w:tcPr>
            <w:tcW w:type="dxa" w:w="3317"/>
          </w:tcPr>
          <w:p>
            <w:pPr>
              <w:spacing w:after="0"/>
            </w:pPr>
            <w:r>
              <w:rPr>
                <w:b/>
              </w:rPr>
              <w:t>理由</w:t>
            </w:r>
            <w:r>
              <w:rPr>
                <w:b w:val="0"/>
              </w:rPr>
              <w:t>（ὅτι）</w:t>
            </w:r>
          </w:p>
        </w:tc>
      </w:tr>
      <w:tr>
        <w:tc>
          <w:tcPr>
            <w:tcW w:type="dxa" w:w="1870"/>
          </w:tcPr>
          <w:p>
            <w:pPr>
              <w:spacing w:after="0"/>
            </w:pPr>
            <w:r>
              <w:rPr>
                <w:b w:val="0"/>
              </w:rPr>
              <w:t>ルカ8:10</w:t>
            </w:r>
          </w:p>
        </w:tc>
        <w:tc>
          <w:tcPr>
            <w:tcW w:type="dxa" w:w="3317"/>
          </w:tcPr>
          <w:p>
            <w:pPr>
              <w:spacing w:after="0"/>
            </w:pPr>
            <w:r>
              <w:rPr>
                <w:b w:val="0"/>
              </w:rPr>
              <w:t>「『彼らが見ていても見ることがなく、聞いていても悟ることがないように』</w:t>
            </w:r>
            <w:r>
              <w:rPr>
                <w:b/>
              </w:rPr>
              <w:t>するためです</w:t>
            </w:r>
            <w:r>
              <w:rPr>
                <w:b w:val="0"/>
              </w:rPr>
              <w:t>。」</w:t>
            </w:r>
          </w:p>
        </w:tc>
        <w:tc>
          <w:tcPr>
            <w:tcW w:type="dxa" w:w="3317"/>
          </w:tcPr>
          <w:p>
            <w:pPr>
              <w:spacing w:after="0"/>
            </w:pPr>
            <w:r>
              <w:rPr>
                <w:b/>
              </w:rPr>
              <w:t>目的が地の文にある</w:t>
            </w:r>
          </w:p>
        </w:tc>
      </w:tr>
    </w:tbl>
    <w:p/>
    <w:p>
      <w:pPr>
        <w:spacing w:after="100"/>
      </w:pPr>
      <w:r>
        <w:rPr>
          <w:b/>
        </w:rPr>
        <w:t>日本語で「たとえは分からせないためです」と地の文で言っているのはルカである。</w:t>
      </w:r>
      <w:r>
        <w:rPr>
          <w:b w:val="0"/>
        </w:rPr>
        <w:t xml:space="preserve"> 過去原稿がこの難所と格闘したときの本文は、マタイ13:13–15とルカ8:10であって、マルコではない（下記㋕）。</w:t>
      </w:r>
      <w:r>
        <w:rPr>
          <w:b/>
        </w:rPr>
        <w:t>マルコ版でこの議論をルカの形のまま持ち込まない。</w:t>
      </w:r>
    </w:p>
    <w:p>
      <w:pPr>
        <w:spacing w:after="100"/>
      </w:pPr>
      <w:r>
        <w:rPr>
          <w:b/>
        </w:rPr>
        <w:t>㋕ 並行箇所の過去原稿との照合（2026-09-07 実施）</w:t>
      </w:r>
    </w:p>
    <w:p>
      <w:pPr>
        <w:spacing w:after="100"/>
      </w:pPr>
      <w:r>
        <w:rPr>
          <w:b w:val="0"/>
        </w:rPr>
        <w:t>読んだもの:2021-01-10 マタイ13:1-24「蒔かれた種として。」／2023-04-30 ルカ8:1-15「種まきのたとえ」（</w:t>
      </w:r>
      <w:r>
        <w:rPr>
          <w:b/>
        </w:rPr>
        <w:t>ファイル名にマタイ版からの流用が明記</w:t>
      </w:r>
      <w:r>
        <w:rPr>
          <w:b w:val="0"/>
        </w:rPr>
        <w:t>。実際、種蒔きの農法・会員制クラブのたとえ・茨の段落・まとめの三段階・結びの祈りは、ほぼ一字一句同一だった）。</w:t>
      </w:r>
    </w:p>
    <w:p>
      <w:pPr>
        <w:spacing w:after="100"/>
      </w:pPr>
      <w:r>
        <w:rPr>
          <w:b/>
        </w:rPr>
        <w:t>★マルコに存在しない柱（そのまま持ち込めないもの）</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870"/>
        <w:gridCol w:w="3317"/>
        <w:gridCol w:w="3317"/>
      </w:tblGrid>
      <w:tr>
        <w:tc>
          <w:tcPr>
            <w:tcW w:type="dxa" w:w="1870"/>
          </w:tcPr>
          <w:p>
            <w:pPr>
              <w:spacing w:after="0"/>
            </w:pPr>
            <w:r>
              <w:rPr>
                <w:b/>
              </w:rPr>
              <w:t>過去原稿の柱</w:t>
            </w:r>
          </w:p>
        </w:tc>
        <w:tc>
          <w:tcPr>
            <w:tcW w:type="dxa" w:w="3317"/>
          </w:tcPr>
          <w:p>
            <w:pPr>
              <w:spacing w:after="0"/>
            </w:pPr>
            <w:r>
              <w:rPr>
                <w:b/>
              </w:rPr>
              <w:t>出所</w:t>
            </w:r>
          </w:p>
        </w:tc>
        <w:tc>
          <w:tcPr>
            <w:tcW w:type="dxa" w:w="3317"/>
          </w:tcPr>
          <w:p>
            <w:pPr>
              <w:spacing w:after="0"/>
            </w:pPr>
            <w:r>
              <w:rPr>
                <w:b/>
              </w:rPr>
              <w:t>マルコ4:1–20の本文</w:t>
            </w:r>
          </w:p>
        </w:tc>
      </w:tr>
      <w:tr>
        <w:tc>
          <w:tcPr>
            <w:tcW w:type="dxa" w:w="1870"/>
          </w:tcPr>
          <w:p>
            <w:pPr>
              <w:spacing w:after="0"/>
            </w:pPr>
            <w:r>
              <w:rPr>
                <w:b/>
              </w:rPr>
              <w:t>「良い土地の証明は、聞くだけでなく</w:t>
            </w:r>
            <w:r>
              <w:rPr>
                <w:b w:val="0"/>
              </w:rPr>
              <w:t>実践</w:t>
            </w:r>
            <w:r>
              <w:rPr>
                <w:b/>
              </w:rPr>
              <w:t>できること」</w:t>
            </w:r>
            <w:r>
              <w:rPr>
                <w:b w:val="0"/>
              </w:rPr>
              <w:t>（両原稿の頂点・題の由来）</w:t>
            </w:r>
          </w:p>
        </w:tc>
        <w:tc>
          <w:tcPr>
            <w:tcW w:type="dxa" w:w="3317"/>
          </w:tcPr>
          <w:p>
            <w:pPr>
              <w:spacing w:after="0"/>
            </w:pPr>
            <w:r>
              <w:rPr>
                <w:b w:val="0"/>
              </w:rPr>
              <w:t>マタイ13:23「聞いて</w:t>
            </w:r>
            <w:r>
              <w:rPr>
                <w:b/>
              </w:rPr>
              <w:t>悟る</w:t>
            </w:r>
            <w:r>
              <w:rPr>
                <w:b w:val="0"/>
              </w:rPr>
              <w:t>人」＋ルカ8:15「しっかり</w:t>
            </w:r>
            <w:r>
              <w:rPr>
                <w:b/>
              </w:rPr>
              <w:t>守り</w:t>
            </w:r>
            <w:r>
              <w:rPr>
                <w:b w:val="0"/>
              </w:rPr>
              <w:t>、</w:t>
            </w:r>
            <w:r>
              <w:rPr>
                <w:b/>
              </w:rPr>
              <w:t>忍耐して</w:t>
            </w:r>
            <w:r>
              <w:rPr>
                <w:b w:val="0"/>
              </w:rPr>
              <w:t>」</w:t>
            </w:r>
          </w:p>
        </w:tc>
        <w:tc>
          <w:tcPr>
            <w:tcW w:type="dxa" w:w="3317"/>
          </w:tcPr>
          <w:p>
            <w:pPr>
              <w:spacing w:after="0"/>
            </w:pPr>
            <w:r>
              <w:rPr>
                <w:b w:val="0"/>
              </w:rPr>
              <w:t>マルコ4:20は「聞いて</w:t>
            </w:r>
            <w:r>
              <w:rPr>
                <w:b/>
              </w:rPr>
              <w:t>受け入れ</w:t>
            </w:r>
            <w:r>
              <w:rPr>
                <w:b w:val="0"/>
              </w:rPr>
              <w:t>、実を結ぶ」。</w:t>
            </w:r>
            <w:r>
              <w:rPr>
                <w:b/>
              </w:rPr>
              <w:t>「悟る」も「守る」も「忍耐」も「実践」も無い。</w:t>
            </w:r>
            <w:r>
              <w:rPr>
                <w:b w:val="0"/>
              </w:rPr>
              <w:t xml:space="preserve"> マルコの良い地の定義は</w:t>
            </w:r>
            <w:r>
              <w:rPr>
                <w:b/>
              </w:rPr>
              <w:t>受容</w:t>
            </w:r>
            <w:r>
              <w:rPr>
                <w:b w:val="0"/>
              </w:rPr>
              <w:t>である</w:t>
            </w:r>
          </w:p>
        </w:tc>
      </w:tr>
      <w:tr>
        <w:tc>
          <w:tcPr>
            <w:tcW w:type="dxa" w:w="1870"/>
          </w:tcPr>
          <w:p>
            <w:pPr>
              <w:spacing w:after="0"/>
            </w:pPr>
            <w:r>
              <w:rPr>
                <w:b/>
              </w:rPr>
              <w:t>奥義＝「会員制クラブの会員資格」。会員証は真剣に受け止めようとする気持ち</w:t>
            </w:r>
          </w:p>
        </w:tc>
        <w:tc>
          <w:tcPr>
            <w:tcW w:type="dxa" w:w="3317"/>
          </w:tcPr>
          <w:p>
            <w:pPr>
              <w:spacing w:after="0"/>
            </w:pPr>
            <w:r>
              <w:rPr>
                <w:b w:val="0"/>
              </w:rPr>
              <w:t>マタイ13:11／ルカ8:10「奥義を知ることが</w:t>
            </w:r>
            <w:r>
              <w:rPr>
                <w:b/>
              </w:rPr>
              <w:t>許されています</w:t>
            </w:r>
            <w:r>
              <w:rPr>
                <w:b w:val="0"/>
              </w:rPr>
              <w:t>」</w:t>
            </w:r>
          </w:p>
        </w:tc>
        <w:tc>
          <w:tcPr>
            <w:tcW w:type="dxa" w:w="3317"/>
          </w:tcPr>
          <w:p>
            <w:pPr>
              <w:spacing w:after="0"/>
            </w:pPr>
            <w:r>
              <w:rPr>
                <w:b w:val="0"/>
              </w:rPr>
              <w:t>マルコ4:11は「奥義が</w:t>
            </w:r>
            <w:r>
              <w:rPr>
                <w:b/>
              </w:rPr>
              <w:t>与えられています</w:t>
            </w:r>
            <w:r>
              <w:rPr>
                <w:b w:val="0"/>
              </w:rPr>
              <w:t>」（神的受動）。</w:t>
            </w:r>
            <w:r>
              <w:rPr>
                <w:b/>
              </w:rPr>
              <w:t>資格ではなく贈与。</w:t>
            </w:r>
            <w:r>
              <w:rPr>
                <w:b w:val="0"/>
              </w:rPr>
              <w:t xml:space="preserve"> 聞き手の気持ちを会員証とする説明は、マルコの本文と噛み合わない（</w:t>
            </w:r>
            <w:r>
              <w:rPr>
                <w:b/>
              </w:rPr>
              <w:t>D</w:t>
            </w:r>
            <w:r>
              <w:rPr>
                <w:b w:val="0"/>
              </w:rPr>
              <w:t>）</w:t>
            </w:r>
          </w:p>
        </w:tc>
      </w:tr>
      <w:tr>
        <w:tc>
          <w:tcPr>
            <w:tcW w:type="dxa" w:w="1870"/>
          </w:tcPr>
          <w:p>
            <w:pPr>
              <w:spacing w:after="0"/>
            </w:pPr>
            <w:r>
              <w:rPr>
                <w:b/>
              </w:rPr>
              <w:t>結びの励まし「持っている人は与えられ、持っていない人は取り上げられる」</w:t>
            </w:r>
          </w:p>
        </w:tc>
        <w:tc>
          <w:tcPr>
            <w:tcW w:type="dxa" w:w="3317"/>
          </w:tcPr>
          <w:p>
            <w:pPr>
              <w:spacing w:after="0"/>
            </w:pPr>
            <w:r>
              <w:rPr>
                <w:b w:val="0"/>
              </w:rPr>
              <w:t>マタイ13:12（引用箇所の内側）／ルカ8:18</w:t>
            </w:r>
          </w:p>
        </w:tc>
        <w:tc>
          <w:tcPr>
            <w:tcW w:type="dxa" w:w="3317"/>
          </w:tcPr>
          <w:p>
            <w:pPr>
              <w:spacing w:after="0"/>
            </w:pPr>
            <w:r>
              <w:rPr>
                <w:b w:val="0"/>
              </w:rPr>
              <w:t>マルコでは</w:t>
            </w:r>
            <w:r>
              <w:rPr>
                <w:b/>
              </w:rPr>
              <w:t>4:25＝今回の説教範囲の外</w:t>
            </w:r>
            <w:r>
              <w:rPr>
                <w:b w:val="0"/>
              </w:rPr>
              <w:t>。使うなら「先の箇所から」と断る（</w:t>
            </w:r>
            <w:r>
              <w:rPr>
                <w:b/>
              </w:rPr>
              <w:t>C</w:t>
            </w:r>
            <w:r>
              <w:rPr>
                <w:b w:val="0"/>
              </w:rPr>
              <w:t>）</w:t>
            </w:r>
          </w:p>
        </w:tc>
      </w:tr>
      <w:tr>
        <w:tc>
          <w:tcPr>
            <w:tcW w:type="dxa" w:w="1870"/>
          </w:tcPr>
          <w:p>
            <w:pPr>
              <w:spacing w:after="0"/>
            </w:pPr>
            <w:r>
              <w:rPr>
                <w:b/>
              </w:rPr>
              <w:t>難所の解き方＝マタイ5:43–45（太陽と雨）と黙示録20:15（いのちの書）の二極</w:t>
            </w:r>
          </w:p>
        </w:tc>
        <w:tc>
          <w:tcPr>
            <w:tcW w:type="dxa" w:w="3317"/>
          </w:tcPr>
          <w:p>
            <w:pPr>
              <w:spacing w:after="0"/>
            </w:pPr>
            <w:r>
              <w:rPr>
                <w:b w:val="0"/>
              </w:rPr>
              <w:t>マタイ版で構築</w:t>
            </w:r>
          </w:p>
        </w:tc>
        <w:tc>
          <w:tcPr>
            <w:tcW w:type="dxa" w:w="3317"/>
          </w:tcPr>
          <w:p>
            <w:pPr>
              <w:spacing w:after="0"/>
            </w:pPr>
            <w:r>
              <w:rPr>
                <w:b w:val="0"/>
              </w:rPr>
              <w:t>どちらもマルコの外。</w:t>
            </w:r>
            <w:r>
              <w:rPr>
                <w:b/>
              </w:rPr>
              <w:t>マタイ5章はマルコに並行が無い。</w:t>
            </w:r>
            <w:r>
              <w:rPr>
                <w:b w:val="0"/>
              </w:rPr>
              <w:t xml:space="preserve"> 借りるなら借りると言う（</w:t>
            </w:r>
            <w:r>
              <w:rPr>
                <w:b/>
              </w:rPr>
              <w:t>C</w:t>
            </w:r>
            <w:r>
              <w:rPr>
                <w:b w:val="0"/>
              </w:rPr>
              <w:t>）</w:t>
            </w:r>
          </w:p>
        </w:tc>
      </w:tr>
      <w:tr>
        <w:tc>
          <w:tcPr>
            <w:tcW w:type="dxa" w:w="1870"/>
          </w:tcPr>
          <w:p>
            <w:pPr>
              <w:spacing w:after="0"/>
            </w:pPr>
            <w:r>
              <w:rPr>
                <w:b w:val="0"/>
              </w:rPr>
              <w:t>「種を蒔く人はイエス様で、蒔く種は御言葉です」</w:t>
            </w:r>
          </w:p>
        </w:tc>
        <w:tc>
          <w:tcPr>
            <w:tcW w:type="dxa" w:w="3317"/>
          </w:tcPr>
          <w:p>
            <w:pPr>
              <w:spacing w:after="0"/>
            </w:pPr>
            <w:r>
              <w:rPr>
                <w:b w:val="0"/>
              </w:rPr>
              <w:t>ルカ8:11「種は神のことばです」＋説教者の補い</w:t>
            </w:r>
          </w:p>
        </w:tc>
        <w:tc>
          <w:tcPr>
            <w:tcW w:type="dxa" w:w="3317"/>
          </w:tcPr>
          <w:p>
            <w:pPr>
              <w:spacing w:after="0"/>
            </w:pPr>
            <w:r>
              <w:rPr>
                <w:b w:val="0"/>
              </w:rPr>
              <w:t>マルコ4:14は「</w:t>
            </w:r>
            <w:r>
              <w:rPr>
                <w:b/>
              </w:rPr>
              <w:t>種蒔く人は、みことばを蒔くのです</w:t>
            </w:r>
            <w:r>
              <w:rPr>
                <w:b w:val="0"/>
              </w:rPr>
              <w:t>」。蒔き手が誰かをマルコは言っていない（</w:t>
            </w:r>
            <w:r>
              <w:rPr>
                <w:b/>
              </w:rPr>
              <w:t>B</w:t>
            </w:r>
            <w:r>
              <w:rPr>
                <w:b w:val="0"/>
              </w:rPr>
              <w:t>——文脈から妥当だが本文の明示ではない）</w:t>
            </w:r>
          </w:p>
        </w:tc>
      </w:tr>
      <w:tr>
        <w:tc>
          <w:tcPr>
            <w:tcW w:type="dxa" w:w="1870"/>
          </w:tcPr>
          <w:p>
            <w:pPr>
              <w:spacing w:after="0"/>
            </w:pPr>
            <w:r>
              <w:rPr>
                <w:b w:val="0"/>
              </w:rPr>
              <w:t>「イエス様の話を理解できない者は見捨てられたのか」という問いの立て方</w:t>
            </w:r>
          </w:p>
        </w:tc>
        <w:tc>
          <w:tcPr>
            <w:tcW w:type="dxa" w:w="3317"/>
          </w:tcPr>
          <w:p>
            <w:pPr>
              <w:spacing w:after="0"/>
            </w:pPr>
            <w:r>
              <w:rPr>
                <w:b w:val="0"/>
              </w:rPr>
              <w:t>ルカ8:10「〜ないようにするためです」＝</w:t>
            </w:r>
            <w:r>
              <w:rPr>
                <w:b/>
              </w:rPr>
              <w:t>目的が地の文にある</w:t>
            </w:r>
            <w:r>
              <w:rPr>
                <w:b w:val="0"/>
              </w:rPr>
              <w:t>形</w:t>
            </w:r>
          </w:p>
        </w:tc>
        <w:tc>
          <w:tcPr>
            <w:tcW w:type="dxa" w:w="3317"/>
          </w:tcPr>
          <w:p>
            <w:pPr>
              <w:spacing w:after="0"/>
            </w:pPr>
            <w:r>
              <w:rPr>
                <w:b w:val="0"/>
              </w:rPr>
              <w:t>マルコの地の文は理由づけ（㋔）。</w:t>
            </w:r>
            <w:r>
              <w:rPr>
                <w:b/>
              </w:rPr>
              <w:t>同じ問いをマルコの本文から立てると、本文が支えない</w:t>
            </w:r>
          </w:p>
        </w:tc>
      </w:tr>
    </w:tbl>
    <w:p/>
    <w:p>
      <w:pPr>
        <w:spacing w:after="100"/>
      </w:pPr>
      <w:r>
        <w:rPr>
          <w:b/>
        </w:rPr>
        <w:t>★逆に、マルコだけが持っている素材（今回の頂点の候補）</w:t>
      </w:r>
    </w:p>
    <w:p>
      <w:pPr>
        <w:pStyle w:val="a"/>
        <w:spacing w:after="100"/>
        <w:ind w:left="360"/>
      </w:pPr>
      <w:r>
        <w:rPr>
          <w:b/>
        </w:rPr>
        <w:t>4:15「すぐに</w:t>
      </w:r>
      <w:r>
        <w:rPr>
          <w:b w:val="0"/>
        </w:rPr>
        <w:t>サタン</w:t>
      </w:r>
      <w:r>
        <w:rPr>
          <w:b/>
        </w:rPr>
        <w:t>が来て」</w:t>
      </w:r>
      <w:r>
        <w:rPr>
          <w:b w:val="0"/>
        </w:rPr>
        <w:t xml:space="preserve"> ── マタイ13:19は「悪い者」、ルカ8:12は「悪魔」。</w:t>
      </w:r>
      <w:r>
        <w:rPr>
          <w:b/>
        </w:rPr>
        <w:t>マルコだけが「サタン」と名指す。</w:t>
      </w:r>
      <w:r>
        <w:rPr>
          <w:b w:val="0"/>
        </w:rPr>
        <w:t xml:space="preserve"> しかも直前の説教箇所3:23–27（サタン論争・「強い者を縛り上げる」）と同じ語である。</w:t>
      </w:r>
      <w:r>
        <w:rPr>
          <w:b/>
        </w:rPr>
        <w:t>連続講解でここが直結するのはマルコだけ</w:t>
      </w:r>
      <w:r>
        <w:rPr>
          <w:b w:val="0"/>
        </w:rPr>
        <w:t>（A）。</w:t>
      </w:r>
    </w:p>
    <w:p>
      <w:pPr>
        <w:pStyle w:val="a"/>
        <w:spacing w:after="100"/>
        <w:ind w:left="360"/>
      </w:pPr>
      <w:r>
        <w:rPr>
          <w:b/>
        </w:rPr>
        <w:t>4:17「みことばのために</w:t>
      </w:r>
      <w:r>
        <w:rPr>
          <w:b w:val="0"/>
        </w:rPr>
        <w:t>困難や迫害</w:t>
      </w:r>
      <w:r>
        <w:rPr>
          <w:b/>
        </w:rPr>
        <w:t>が起こると」</w:t>
      </w:r>
      <w:r>
        <w:rPr>
          <w:b w:val="0"/>
        </w:rPr>
        <w:t xml:space="preserve"> ── ルカ8:13は「試練のとき」。</w:t>
      </w:r>
      <w:r>
        <w:rPr>
          <w:b/>
        </w:rPr>
        <w:t>迫害はマルコに固有</w:t>
      </w:r>
      <w:r>
        <w:rPr>
          <w:b w:val="0"/>
        </w:rPr>
        <w:t>（A）。</w:t>
      </w:r>
    </w:p>
    <w:p>
      <w:pPr>
        <w:pStyle w:val="a"/>
        <w:spacing w:after="100"/>
        <w:ind w:left="360"/>
      </w:pPr>
      <w:r>
        <w:rPr>
          <w:b/>
        </w:rPr>
        <w:t>4:19 三つ目の「そのほかいろいろな欲望」</w:t>
      </w:r>
      <w:r>
        <w:rPr>
          <w:b w:val="0"/>
        </w:rPr>
        <w:t xml:space="preserve"> ── マタイは2つ（思い煩い・富の誘惑）、ルカは3つ（思い煩い・富・快楽）。</w:t>
      </w:r>
      <w:r>
        <w:rPr>
          <w:b/>
        </w:rPr>
        <w:t>マルコの三つ目は「欲望」で、名指しの範囲が最も広い</w:t>
      </w:r>
      <w:r>
        <w:rPr>
          <w:b w:val="0"/>
        </w:rPr>
        <w:t>（A）。</w:t>
      </w:r>
    </w:p>
    <w:p>
      <w:pPr>
        <w:pStyle w:val="a"/>
        <w:spacing w:after="100"/>
        <w:ind w:left="360"/>
      </w:pPr>
      <w:r>
        <w:rPr>
          <w:b/>
        </w:rPr>
        <w:t>4:13「このたとえが分からないのですか。そんなことで、どうしてすべてのたとえが理解できるでしょうか」</w:t>
      </w:r>
      <w:r>
        <w:rPr>
          <w:b w:val="0"/>
        </w:rPr>
        <w:t xml:space="preserve"> ── </w:t>
      </w:r>
      <w:r>
        <w:rPr>
          <w:b/>
        </w:rPr>
        <w:t>マタイにもルカにも無い</w:t>
      </w:r>
      <w:r>
        <w:rPr>
          <w:b w:val="0"/>
        </w:rPr>
        <w:t>（A）。マルコだけがここで弟子を叱る。</w:t>
      </w:r>
    </w:p>
    <w:p>
      <w:pPr>
        <w:pStyle w:val="a"/>
        <w:spacing w:after="100"/>
        <w:ind w:left="360"/>
      </w:pPr>
      <w:r>
        <w:rPr>
          <w:b/>
        </w:rPr>
        <w:t>4:10「イエスの</w:t>
      </w:r>
      <w:r>
        <w:rPr>
          <w:b w:val="0"/>
        </w:rPr>
        <w:t>周りにいた人たち</w:t>
      </w:r>
      <w:r>
        <w:rPr>
          <w:b/>
        </w:rPr>
        <w:t>が、十二人とともに」</w:t>
      </w:r>
      <w:r>
        <w:rPr>
          <w:b w:val="0"/>
        </w:rPr>
        <w:t xml:space="preserve"> ── マタイ・ルカは「弟子たち」。マルコの「周りにいた人たち」は</w:t>
      </w:r>
      <w:r>
        <w:rPr>
          <w:b/>
        </w:rPr>
        <w:t>3:34「周りに座っている人たちを見回して」と同じ絵</w:t>
      </w:r>
      <w:r>
        <w:rPr>
          <w:b w:val="0"/>
        </w:rPr>
        <w:t>であり、前週の箇所と直結する（A）。</w:t>
      </w:r>
    </w:p>
    <w:p>
      <w:pPr>
        <w:pStyle w:val="a"/>
        <w:spacing w:after="100"/>
        <w:ind w:left="360"/>
      </w:pPr>
      <w:r>
        <w:rPr>
          <w:b/>
        </w:rPr>
        <w:t>収量が昇順で二度</w:t>
      </w:r>
      <w:r>
        <w:rPr>
          <w:b w:val="0"/>
        </w:rPr>
        <w:t xml:space="preserve"> ── マルコ4:8・4:20「三十倍、六十倍、百倍」。マタイ13:8・23は降順（百→六十→三十）、ルカ8:8は「百倍」のみ。</w:t>
      </w:r>
      <w:r>
        <w:rPr>
          <w:b/>
        </w:rPr>
        <w:t>過去原稿の牧会的適用「誰もが百倍でなくてよい、三十倍でもよい」はマルコでも立つ</w:t>
      </w:r>
      <w:r>
        <w:rPr>
          <w:b w:val="0"/>
        </w:rPr>
        <w:t>が、マルコは</w:t>
      </w:r>
      <w:r>
        <w:rPr>
          <w:b/>
        </w:rPr>
        <w:t>昇順で百倍が頂点</w:t>
      </w:r>
      <w:r>
        <w:rPr>
          <w:b w:val="0"/>
        </w:rPr>
        <w:t>であることに注意（A）。</w:t>
      </w:r>
    </w:p>
    <w:p>
      <w:pPr>
        <w:spacing w:after="100"/>
      </w:pPr>
      <w:r>
        <w:rPr>
          <w:b/>
        </w:rPr>
        <w:t>㋖ 未了（本稿の外）</w:t>
      </w:r>
    </w:p>
    <w:p>
      <w:pPr>
        <w:pStyle w:val="a"/>
        <w:spacing w:after="100"/>
        <w:ind w:left="360"/>
      </w:pPr>
      <w:r>
        <w:rPr>
          <w:b w:val="0"/>
        </w:rPr>
        <w:t>ESVは内蔵聖書に英語本文が無く未照合。</w:t>
      </w:r>
    </w:p>
    <w:p>
      <w:pPr>
        <w:pStyle w:val="a"/>
        <w:spacing w:after="100"/>
        <w:ind w:left="360"/>
      </w:pPr>
      <w:r>
        <w:rPr>
          <w:b w:val="0"/>
        </w:rPr>
        <w:t>早天の過去原稿（2021-02-12・13／2022-01-28）は未読。主日原稿2本で柱は把握できたため、必要が出たときに読む。</w:t>
      </w:r>
    </w:p>
    <w:p>
      <w:pPr>
        <w:spacing w:after="100"/>
      </w:pPr>
      <w:r>
        <w:rPr>
          <w:b w:val="0"/>
        </w:rPr>
        <w:t xml:space="preserve">判定記号: </w:t>
      </w:r>
      <w:r>
        <w:rPr>
          <w:b/>
        </w:rPr>
        <w:t>A＝本文の明示／B＝本文から妥当に導ける推論／C＝説明上の補い／D＝読み込みとして排除／U＝未決。</w:t>
      </w:r>
    </w:p>
    <w:p>
      <w:pPr>
        <w:pStyle w:val="1"/>
      </w:pPr>
      <w:r>
        <w:t>1. 文脈分析</w:t>
      </w:r>
    </w:p>
    <w:p>
      <w:pPr>
        <w:spacing w:after="100"/>
      </w:pPr>
      <w:r>
        <w:rPr>
          <w:b/>
        </w:rPr>
        <w:t>位置——「たとえの章」（4:1–34）の開幕。</w:t>
      </w:r>
      <w:r>
        <w:rPr>
          <w:b w:val="0"/>
        </w:rPr>
        <w:t xml:space="preserve"> マルコで最初のまとまった教えの記録。ここまでイエスの「教え」は権威の評判としてのみ語られ（1:22、27）、内容はほとんど示されなかった。3章の結末（指導層の断罪・家族の誤解・「内と外」の分割）を受けて、4章は</w:t>
      </w:r>
      <w:r>
        <w:rPr>
          <w:b/>
        </w:rPr>
        <w:t>なぜ同じ言葉が人によって全く違う結果を生むのか</w:t>
      </w:r>
      <w:r>
        <w:rPr>
          <w:b w:val="0"/>
        </w:rPr>
        <w:t>という、ここまでの物語全体の謎に答える章である。種蒔きのたとえはその</w:t>
      </w:r>
      <w:r>
        <w:rPr>
          <w:b/>
        </w:rPr>
        <w:t>プログラム宣言</w:t>
      </w:r>
      <w:r>
        <w:rPr>
          <w:b w:val="0"/>
        </w:rPr>
        <w:t>であり、13節「このたとえが分からないのですか。そんなことで、どうしてすべてのたとえが理解できるでしょうか」が示すとおり、</w:t>
      </w:r>
      <w:r>
        <w:rPr>
          <w:b/>
        </w:rPr>
        <w:t>すべてのたとえを解く鍵のたとえ</w:t>
      </w:r>
      <w:r>
        <w:rPr>
          <w:b w:val="0"/>
        </w:rPr>
        <w:t>として置かれている。</w:t>
      </w:r>
    </w:p>
    <w:p>
      <w:pPr>
        <w:spacing w:after="100"/>
      </w:pPr>
      <w:r>
        <w:rPr>
          <w:b/>
        </w:rPr>
        <w:t>場面。</w:t>
      </w:r>
      <w:r>
        <w:rPr>
          <w:b w:val="0"/>
        </w:rPr>
        <w:t xml:space="preserve"> 3:9で用意させた小舟が説教壇になる（4:1）。湖岸の自然の音響空間。聴衆は「非常に多くの群衆」——3:7–12の需要の群衆であり、種の落ちる「あらゆる土地」がそのまま目の前にいる。</w:t>
      </w:r>
    </w:p>
    <w:p>
      <w:pPr>
        <w:spacing w:after="100"/>
      </w:pPr>
      <w:r>
        <w:rPr>
          <w:b/>
        </w:rPr>
        <w:t>構造。</w:t>
      </w:r>
      <w:r>
        <w:rPr>
          <w:b w:val="0"/>
        </w:rPr>
        <w:t xml:space="preserve"> ①たとえ本体（1–9節、「聞きなさい」で開き「聞く耳のある者は聞きなさい」で閉じる封筒構造）②たとえの目的の問答（10–12節、イザヤ6章引用）③解き明かし（13–20節）。</w:t>
      </w:r>
    </w:p>
    <w:p>
      <w:pPr>
        <w:pStyle w:val="1"/>
      </w:pPr>
      <w:r>
        <w:t>2. 本文批評</w:t>
      </w:r>
    </w:p>
    <w:p>
      <w:pPr>
        <w:spacing w:after="100"/>
      </w:pPr>
      <w:r>
        <w:rPr>
          <w:b w:val="0"/>
        </w:rPr>
        <w:t>大きな異読は少ない。8節・20節の「三十倍、六十倍、百倍」の前置詞・記法（εἰς／ἐν）が写本で揺れるが釈義に影響なし。むしろ本文批評的に重要なのは</w:t>
      </w:r>
      <w:r>
        <w:rPr>
          <w:b/>
        </w:rPr>
        <w:t>12節の引用形態</w:t>
      </w:r>
      <w:r>
        <w:rPr>
          <w:b w:val="0"/>
        </w:rPr>
        <w:t>である:マルコのイザヤ6:9–10引用は、ヘブル語本文（「癒やされることのないように」）ともLXXとも完全には一致せず、末尾「赦される（ἀφεθῇ）」は</w:t>
      </w:r>
      <w:r>
        <w:rPr>
          <w:b/>
        </w:rPr>
        <w:t>イザヤ書タルグム</w:t>
      </w:r>
      <w:r>
        <w:rPr>
          <w:b w:val="0"/>
        </w:rPr>
        <w:t>（アラム語敷衍訳）の読み「彼らが赦されることのないように」と一致する。これはこの言葉が</w:t>
      </w:r>
      <w:r>
        <w:rPr>
          <w:b/>
        </w:rPr>
        <w:t>アラム語で語り教えたイエス自身に遡る</w:t>
      </w:r>
      <w:r>
        <w:rPr>
          <w:b w:val="0"/>
        </w:rPr>
        <w:t>ことの、専門的だが強力な傍証である。</w:t>
      </w:r>
      <w:r>
        <w:rPr>
          <w:b/>
        </w:rPr>
        <w:t>この観察は日本語本文でも見える</w:t>
      </w:r>
      <w:r>
        <w:rPr>
          <w:b w:val="0"/>
        </w:rPr>
        <w:t>——マルコ4:12「立ち返って</w:t>
      </w:r>
      <w:r>
        <w:rPr>
          <w:b/>
        </w:rPr>
        <w:t>赦される</w:t>
      </w:r>
      <w:r>
        <w:rPr>
          <w:b w:val="0"/>
        </w:rPr>
        <w:t>ことのないように」／イザヤ6:10「立ち返って</w:t>
      </w:r>
      <w:r>
        <w:rPr>
          <w:b/>
        </w:rPr>
        <w:t>癒やされる</w:t>
      </w:r>
      <w:r>
        <w:rPr>
          <w:b w:val="0"/>
        </w:rPr>
        <w:t>こともないように」（J. ジェレミアス『イエスのたとえ』以来の標準的観察；後述4.2）。</w:t>
      </w:r>
    </w:p>
    <w:p>
      <w:pPr>
        <w:pStyle w:val="1"/>
      </w:pPr>
      <w:r>
        <w:t>3. 節ごとの詳細釈義（要点）</w:t>
      </w:r>
    </w:p>
    <w:p>
      <w:pPr>
        <w:pStyle w:val="20"/>
      </w:pPr>
      <w:r>
        <w:t>3節「種を蒔く人が種蒔きに出かけた」</w:t>
      </w:r>
    </w:p>
    <w:p>
      <w:pPr>
        <w:spacing w:after="100"/>
      </w:pPr>
      <w:r>
        <w:rPr>
          <w:b w:val="0"/>
        </w:rPr>
        <w:t>パレスチナの農法では</w:t>
      </w:r>
      <w:r>
        <w:rPr>
          <w:b/>
        </w:rPr>
        <w:t>蒔いてから耕す</w:t>
      </w:r>
      <w:r>
        <w:rPr>
          <w:b w:val="0"/>
        </w:rPr>
        <w:t>のが通例（蒔種が先、鋤き込みが後）——道端や茨の間に種が落ちるのは、無謀ではなく通常の風景である。蒔き手は結果を予見できないまま、</w:t>
      </w:r>
      <w:r>
        <w:rPr>
          <w:b/>
        </w:rPr>
        <w:t>全域に蒔く</w:t>
      </w:r>
      <w:r>
        <w:rPr>
          <w:b w:val="0"/>
        </w:rPr>
        <w:t>。たとえの冒頭の焦点は土ではなく、この蒔き手の無差別な気前よさにある（イエスの宣教の実況:会堂にも、群衆にも、律法学者にも、同じ言葉が蒔かれてきた）。</w:t>
      </w:r>
    </w:p>
    <w:p>
      <w:pPr>
        <w:pStyle w:val="20"/>
      </w:pPr>
      <w:r>
        <w:t>4–7節　三つの失敗地</w:t>
      </w:r>
    </w:p>
    <w:p>
      <w:pPr>
        <w:pStyle w:val="a"/>
        <w:spacing w:after="100"/>
        <w:ind w:left="360"/>
      </w:pPr>
      <w:r>
        <w:rPr>
          <w:b/>
        </w:rPr>
        <w:t>道端</w:t>
      </w:r>
      <w:r>
        <w:rPr>
          <w:b w:val="0"/>
        </w:rPr>
        <w:t>:踏み固められた地。種は地表に留まり、鳥が奪う（15節=サタン。εὐθύς「すぐに」——奪取の即時性）。</w:t>
      </w:r>
    </w:p>
    <w:p>
      <w:pPr>
        <w:pStyle w:val="a"/>
        <w:spacing w:after="100"/>
        <w:ind w:left="360"/>
      </w:pPr>
      <w:r>
        <w:rPr>
          <w:b/>
        </w:rPr>
        <w:t>岩地</w:t>
      </w:r>
      <w:r>
        <w:rPr>
          <w:b w:val="0"/>
        </w:rPr>
        <w:t>:土の薄い石灰岩盤の上。発芽は</w:t>
      </w:r>
      <w:r>
        <w:rPr>
          <w:b/>
        </w:rPr>
        <w:t>最速</w:t>
      </w:r>
      <w:r>
        <w:rPr>
          <w:b w:val="0"/>
        </w:rPr>
        <w:t>（「すぐに芽を出した」）だが根がなく、太陽（17節=困難や迫害 θλῖψις・διωγμός）で枯れる。σκανδαλίζονται（つまずく）——マルコの読者（迫害下のローマ教会、と伝統的に想定）には現在進行の現実。</w:t>
      </w:r>
      <w:r>
        <w:rPr>
          <w:b/>
        </w:rPr>
        <w:t>成長の速さは健全さの証拠ではない</w:t>
      </w:r>
      <w:r>
        <w:rPr>
          <w:b w:val="0"/>
        </w:rPr>
        <w:t>——即席の感動は即席に枯れる。</w:t>
      </w:r>
    </w:p>
    <w:p>
      <w:pPr>
        <w:pStyle w:val="a"/>
        <w:spacing w:after="100"/>
        <w:ind w:left="360"/>
      </w:pPr>
      <w:r>
        <w:rPr>
          <w:b/>
        </w:rPr>
        <w:t>茨の間</w:t>
      </w:r>
      <w:r>
        <w:rPr>
          <w:b w:val="0"/>
        </w:rPr>
        <w:t>:発芽も成長もするが、実らない。窒息の三因子（19節）:</w:t>
      </w:r>
      <w:r>
        <w:rPr>
          <w:b/>
        </w:rPr>
        <w:t>この世の思い煩い（μέριμναι）、富の惑わし（ἀπάτη τοῦ πλούτου）、その他いろいろな欲望（ἐπιθυμίαι）</w:t>
      </w:r>
      <w:r>
        <w:rPr>
          <w:b w:val="0"/>
        </w:rPr>
        <w:t>。迫害と違い外から襲わない——</w:t>
      </w:r>
      <w:r>
        <w:rPr>
          <w:b/>
        </w:rPr>
        <w:t>共生しながら窒息させる</w:t>
      </w:r>
      <w:r>
        <w:rPr>
          <w:b w:val="0"/>
        </w:rPr>
        <w:t>。三つの土の失敗は時系列を持つ:聞いた直後（道端）→困難の時（岩地）→長期の日常（茨）。信仰の危機は入口だけでなく、中年期の日常にもある。</w:t>
      </w:r>
    </w:p>
    <w:p>
      <w:pPr>
        <w:pStyle w:val="20"/>
      </w:pPr>
      <w:r>
        <w:t>8節「三十倍、六十倍、百倍」</w:t>
      </w:r>
    </w:p>
    <w:p>
      <w:pPr>
        <w:spacing w:after="100"/>
      </w:pPr>
      <w:r>
        <w:rPr>
          <w:b w:val="0"/>
        </w:rPr>
        <w:t>当時の平均収量は蒔いた種の数倍〜十倍程度と推定され、</w:t>
      </w:r>
      <w:r>
        <w:rPr>
          <w:b/>
        </w:rPr>
        <w:t>百倍は奇跡的豊作</w:t>
      </w:r>
      <w:r>
        <w:rPr>
          <w:b w:val="0"/>
        </w:rPr>
        <w:t>（創世記26:12「イサクはその地に種を蒔き、その年に百倍の収穫を見た。主は彼を祝福された」——百倍は祝福の定型）。三つの失敗にもかかわらず、収穫は失敗をはるかに超えて余りある——たとえの重心は「四分の三は失敗する」という悲観ではなく、</w:t>
      </w:r>
      <w:r>
        <w:rPr>
          <w:b/>
        </w:rPr>
        <w:t>失敗込みでなお溢れる収穫の確実性</w:t>
      </w:r>
      <w:r>
        <w:rPr>
          <w:b w:val="0"/>
        </w:rPr>
        <w:t>にある。</w:t>
      </w:r>
    </w:p>
    <w:p>
      <w:pPr>
        <w:pStyle w:val="20"/>
      </w:pPr>
      <w:r>
        <w:t>10–12節　たとえの目的（最難所）</w:t>
      </w:r>
    </w:p>
    <w:p>
      <w:pPr>
        <w:spacing w:after="100"/>
      </w:pPr>
      <w:r>
        <w:rPr>
          <w:b/>
        </w:rPr>
        <w:t>「神の国の奥義（μυστήριον）」（11節）。</w:t>
      </w:r>
      <w:r>
        <w:rPr>
          <w:b w:val="0"/>
        </w:rPr>
        <w:t xml:space="preserve"> μυστήριον は新約でマルコここのみ（並行除く）。背景はダニエル書2章のアラム語 רָז（ラーズ——王の夢の「秘密」、神が啓示する終末の秘密。ダニ2:28「天に秘密を明らかにするひとりの神がおられます」）。奥義の内容:</w:t>
      </w:r>
      <w:r>
        <w:rPr>
          <w:b/>
        </w:rPr>
        <w:t>神の国が、権力の顕現ではなく、種蒔きのような目立たない言葉の働きとして、すでに到来している</w:t>
      </w:r>
      <w:r>
        <w:rPr>
          <w:b w:val="0"/>
        </w:rPr>
        <w:t>こと。これは謎解きの知能ではなく、啓示として「</w:t>
      </w:r>
      <w:r>
        <w:rPr>
          <w:b/>
        </w:rPr>
        <w:t>与えられる</w:t>
      </w:r>
      <w:r>
        <w:rPr>
          <w:b w:val="0"/>
        </w:rPr>
        <w:t>」（δέδοται——神的受動）。</w:t>
      </w:r>
    </w:p>
    <w:p>
      <w:pPr>
        <w:spacing w:after="100"/>
      </w:pPr>
      <w:r>
        <w:rPr>
          <w:b/>
        </w:rPr>
        <w:t>12節のイザヤ6:9–10引用。</w:t>
      </w:r>
      <w:r>
        <w:rPr>
          <w:b w:val="0"/>
        </w:rPr>
        <w:t xml:space="preserve"> 聖書中で最も困難な節の一つ。</w:t>
      </w:r>
      <w:r>
        <w:rPr>
          <w:b/>
        </w:rPr>
        <w:t>まず文の種類を確定する。</w:t>
      </w:r>
      <w:r>
        <w:rPr>
          <w:b w:val="0"/>
        </w:rPr>
        <w:t xml:space="preserve"> 新改訳2017の地の文は「</w:t>
      </w:r>
      <w:r>
        <w:rPr>
          <w:b/>
        </w:rPr>
        <w:t>それはこうあるからです</w:t>
      </w:r>
      <w:r>
        <w:rPr>
          <w:b w:val="0"/>
        </w:rPr>
        <w:t>」であって、「〜となるためです」という</w:t>
      </w:r>
      <w:r>
        <w:rPr>
          <w:b/>
        </w:rPr>
        <w:t>目的の言い方ではない</w:t>
      </w:r>
      <w:r>
        <w:rPr>
          <w:b w:val="0"/>
        </w:rPr>
        <w:t>。否定的な目的（μήποτε）を担うのは</w:t>
      </w:r>
      <w:r>
        <w:rPr>
          <w:b/>
        </w:rPr>
        <w:t>引用文の末尾「彼らが立ち返って赦されることのないように」だけ</w:t>
      </w:r>
      <w:r>
        <w:rPr>
          <w:b w:val="0"/>
        </w:rPr>
        <w:t>である。ギリシャ語では ἵνα ＋ μήποτε で「分からせないため」と読めるが、</w:t>
      </w:r>
      <w:r>
        <w:rPr>
          <w:b/>
        </w:rPr>
        <w:t>それは原語の議論であって、日本語で聞く会衆には地の文から見えない</w:t>
      </w:r>
      <w:r>
        <w:rPr>
          <w:b w:val="0"/>
        </w:rPr>
        <w:t>（0.1㋑）。取り扱いの要点:</w:t>
      </w:r>
    </w:p>
    <w:p>
      <w:pPr>
        <w:spacing w:after="100"/>
        <w:ind w:left="360"/>
      </w:pPr>
      <w:r>
        <w:rPr>
          <w:b w:val="0"/>
        </w:rPr>
        <w:t xml:space="preserve">1. </w:t>
      </w:r>
      <w:r>
        <w:rPr>
          <w:b/>
        </w:rPr>
        <w:t>イザヤ6章の文脈</w:t>
      </w:r>
      <w:r>
        <w:rPr>
          <w:b w:val="0"/>
        </w:rPr>
        <w:t>:預言者の派遣の場面で、神はイザヤに「聞き続けよ、しかし悟るな」と</w:t>
      </w:r>
      <w:r>
        <w:rPr>
          <w:b/>
        </w:rPr>
        <w:t>語れ</w:t>
      </w:r>
      <w:r>
        <w:rPr>
          <w:b w:val="0"/>
        </w:rPr>
        <w:t>と命じる——これは審判の宣告であり、しかも実際のイザヤ書はその後も悔い改めへの招きを語り続ける。「頑なにする言葉」とは、</w:t>
      </w:r>
      <w:r>
        <w:rPr>
          <w:b/>
        </w:rPr>
        <w:t>拒み続けた民に対して、なお語り続けられる言葉が持つ、硬化を確定していく効果</w:t>
      </w:r>
      <w:r>
        <w:rPr>
          <w:b w:val="0"/>
        </w:rPr>
        <w:t>の預言的表現である。</w:t>
      </w:r>
    </w:p>
    <w:p>
      <w:pPr>
        <w:spacing w:after="100"/>
        <w:ind w:left="360"/>
      </w:pPr>
      <w:r>
        <w:rPr>
          <w:b w:val="0"/>
        </w:rPr>
        <w:t xml:space="preserve">2. </w:t>
      </w:r>
      <w:r>
        <w:rPr>
          <w:b/>
        </w:rPr>
        <w:t>マルコの文脈</w:t>
      </w:r>
      <w:r>
        <w:rPr>
          <w:b w:val="0"/>
        </w:rPr>
        <w:t>:3章で、見ても見ず（3:22——追放を見てベルゼブルと呼ぶ）、聞いても聞かない（3:21——家族の誤解）者たちが既に登場済みである。たとえは情報を隠す暗号ではない（聞けば絵は誰にも分かる）——</w:t>
      </w:r>
      <w:r>
        <w:rPr>
          <w:b/>
        </w:rPr>
        <w:t>応答を要求する形式</w:t>
      </w:r>
      <w:r>
        <w:rPr>
          <w:b w:val="0"/>
        </w:rPr>
        <w:t>であり、心を開く者には奥義への入口、閉じる者には裁きの確定として働く。同じ日光が、蝋を柔らかくし、粘土を硬くする。</w:t>
      </w:r>
    </w:p>
    <w:p>
      <w:pPr>
        <w:spacing w:after="100"/>
        <w:ind w:left="360"/>
      </w:pPr>
      <w:r>
        <w:rPr>
          <w:b w:val="0"/>
        </w:rPr>
        <w:t xml:space="preserve">3. </w:t>
      </w:r>
      <w:r>
        <w:rPr>
          <w:b/>
        </w:rPr>
        <w:t>ἵνα の力</w:t>
      </w:r>
      <w:r>
        <w:rPr>
          <w:b w:val="0"/>
        </w:rPr>
        <w:t>:目的（〜のために）と結果（〜という次第で）の両義があり、アラム語の接続詞 דִּי はさらに広い（ジェレミアスは関係詞的理解「〜するところの者たちには」を提案）。マタイ13:13は ὅτι（〜だから——原因）に変えて緩和する。</w:t>
      </w:r>
      <w:r>
        <w:rPr>
          <w:b/>
        </w:rPr>
        <w:t>なお新改訳2017は、マルコの地の文自体を「こうあるからです」と、理由の形に近く訳している</w:t>
      </w:r>
      <w:r>
        <w:rPr>
          <w:b w:val="0"/>
        </w:rPr>
        <w:t>（0.1㋑）——日本語では「マルコは目的・マタイは理由」という対比を本文の表面で示せない。</w:t>
      </w:r>
      <w:r>
        <w:rPr>
          <w:b/>
        </w:rPr>
        <w:t>断定すべきでない</w:t>
      </w:r>
      <w:r>
        <w:rPr>
          <w:b w:val="0"/>
        </w:rPr>
        <w:t>:マルコの形は神の主権的な裁きの側面を消さずに残しており、それを人間の責任（「聞く耳のある者は聞きなさい」——応答への招き）と並置している。選びと責任の両立という、聖書全体の未決の緊張（ロマ9–11章が最終的に取り組む）の縮図として、両方を語る。</w:t>
      </w:r>
    </w:p>
    <w:p>
      <w:pPr>
        <w:pStyle w:val="20"/>
      </w:pPr>
      <w:r>
        <w:t>13–20節　解き明かし</w:t>
      </w:r>
    </w:p>
    <w:p>
      <w:pPr>
        <w:spacing w:after="100"/>
      </w:pPr>
      <w:r>
        <w:rPr>
          <w:b w:val="0"/>
        </w:rPr>
        <w:t>種＝みことば（ὁ λόγος——マルコの福音の術語、14節）。四つの土＝四種の聞き方。注意点:①これは</w:t>
      </w:r>
      <w:r>
        <w:rPr>
          <w:b/>
        </w:rPr>
        <w:t>運命の分類ではなく、聞き方の診断</w:t>
      </w:r>
      <w:r>
        <w:rPr>
          <w:b w:val="0"/>
        </w:rPr>
        <w:t>である——同じ人の中に四つの土があり、人生の季節で土は変わりうる（テキストは土の固定を主張しない）。②解き明かしの中心動詞は一貫して</w:t>
      </w:r>
      <w:r>
        <w:rPr>
          <w:b/>
        </w:rPr>
        <w:t>ἀκούω（聞く）</w:t>
      </w:r>
      <w:r>
        <w:rPr>
          <w:b w:val="0"/>
        </w:rPr>
        <w:t>（15、16、18、20節すべて「みことばを聞くと」で始まる）——4章全体の主題（9、23、24節）と一体。③良い地の定義（20節）:「聞いて</w:t>
      </w:r>
      <w:r>
        <w:rPr>
          <w:b/>
        </w:rPr>
        <w:t>受け入れ</w:t>
      </w:r>
      <w:r>
        <w:rPr>
          <w:b w:val="0"/>
        </w:rPr>
        <w:t>（παραδέχονται）、実を結ぶ」——理解の速さでも感動の強さでもなく、受容と持続（ルカ8:15「忍耐して実を結びます」が明示化）。</w:t>
      </w:r>
    </w:p>
    <w:p>
      <w:pPr>
        <w:pStyle w:val="1"/>
      </w:pPr>
      <w:r>
        <w:t>4. 批判的・自由主義的挑戦の先回り提示</w:t>
      </w:r>
    </w:p>
    <w:p>
      <w:pPr>
        <w:pStyle w:val="20"/>
      </w:pPr>
      <w:r>
        <w:t>4.1 解き明かし（13–20節）は初代教会の産物か（自由主義神学）</w:t>
      </w:r>
    </w:p>
    <w:p>
      <w:pPr>
        <w:spacing w:after="100"/>
      </w:pPr>
      <w:r>
        <w:rPr>
          <w:b w:val="0"/>
        </w:rPr>
        <w:t>A. ユリヒャー『イエスの譬え話』（1888–99）以来の古典的主張:イエスのたとえは一つの要点を突く比較であり、細部に意味を割り振る</w:t>
      </w:r>
      <w:r>
        <w:rPr>
          <w:b/>
        </w:rPr>
        <w:t>アレゴリー</w:t>
      </w:r>
      <w:r>
        <w:rPr>
          <w:b w:val="0"/>
        </w:rPr>
        <w:t>は後代の教会の手法である。ジェレミアスも13–20節の語彙（「みことば」の絶対用法、「富の惑わし」等）が使徒時代の宣教用語であることを指摘し、解き明かしを初代教会の説教的展開とみた。</w:t>
      </w:r>
    </w:p>
    <w:p>
      <w:pPr>
        <w:spacing w:after="100"/>
      </w:pPr>
      <w:r>
        <w:rPr>
          <w:b/>
        </w:rPr>
        <w:t>評価と応答。</w:t>
      </w:r>
      <w:r>
        <w:rPr>
          <w:b w:val="0"/>
        </w:rPr>
        <w:t xml:space="preserve"> ①語彙の観察は真剣に受け取る——解き明かしが</w:t>
      </w:r>
      <w:r>
        <w:rPr>
          <w:b/>
        </w:rPr>
        <w:t>教会の言葉で定式化されて伝承された</w:t>
      </w:r>
      <w:r>
        <w:rPr>
          <w:b w:val="0"/>
        </w:rPr>
        <w:t>可能性は高い。しかしそれは</w:t>
      </w:r>
      <w:r>
        <w:rPr>
          <w:b/>
        </w:rPr>
        <w:t>内容がイエスに遡らない</w:t>
      </w:r>
      <w:r>
        <w:rPr>
          <w:b w:val="0"/>
        </w:rPr>
        <w:t>ことを意味しない（翻訳と定式化は伝承の通常の過程である）。②「たとえ＝一点、アレゴリー＝後代」という二分法自体が崩れている:ヘブル語のマーシャール伝統は謎・アレゴリー・格言を包含し、旧約自体がアレゴリー的たとえを持つ（ナタンの羊のたとえⅡサム12章——細部が対応する；イザヤ5章のぶどう畑の歌——5:7で明示的に解き明かされる）。種蒔きのたとえの解き明かしは、イザヤ5:1–7と同じ</w:t>
      </w:r>
      <w:r>
        <w:rPr>
          <w:b/>
        </w:rPr>
        <w:t>預言者的マーシャールの型</w:t>
      </w:r>
      <w:r>
        <w:rPr>
          <w:b w:val="0"/>
        </w:rPr>
        <w:t>の内にある。③聞き手の側の多様な応答という主題は、イエスの宣教の実況（2–3章）そのものであり、教会の後付けを必要としない。</w:t>
      </w:r>
    </w:p>
    <w:p>
      <w:pPr>
        <w:pStyle w:val="20"/>
      </w:pPr>
      <w:r>
        <w:t>4.2 12節——「頑なにするためのたとえ」は教会の失敗の合理化か（自由主義神学）</w:t>
      </w:r>
    </w:p>
    <w:p>
      <w:pPr>
        <w:spacing w:after="100"/>
      </w:pPr>
      <w:r>
        <w:rPr>
          <w:b w:val="0"/>
        </w:rPr>
        <w:t>ヴレーデ（メシアの秘密——1:29–34釈義4.1参照）の延長で、10–12節を「イスラエルの多数がイエスを拒んだ事実を、神の意図として事後的に説明するマルコの構成」とみる読みは批判学に根強い。</w:t>
      </w:r>
      <w:r>
        <w:rPr>
          <w:b/>
        </w:rPr>
        <w:t>応答:</w:t>
      </w:r>
      <w:r>
        <w:rPr>
          <w:b w:val="0"/>
        </w:rPr>
        <w:t xml:space="preserve"> ①前掲（第2節）のタルグム一致は、この言葉のアラム語起源＝イエス自身への遡及を支持する——マルコの創作なら、マルコが日常的に用いるLXXの形を取るはずである。②イザヤ6章を拒絶の説明に用いる解釈行為自体は、初代教会に広く（使28:26–27；ヨハネ12:39–40；ロマ11:8）確認されるが、その源流が</w:t>
      </w:r>
      <w:r>
        <w:rPr>
          <w:b/>
        </w:rPr>
        <w:t>イエス自身のイザヤ的自己理解</w:t>
      </w:r>
      <w:r>
        <w:rPr>
          <w:b w:val="0"/>
        </w:rPr>
        <w:t>（拒まれる預言者、しもべ）にあることは十分に蓋然的。③神学的には、この節は「福音が効かない」ことの合理化ではなく、</w:t>
      </w:r>
      <w:r>
        <w:rPr>
          <w:b/>
        </w:rPr>
        <w:t>福音の言葉が中立の情報ではなく、人を二分する終末的出来事である</w:t>
      </w:r>
      <w:r>
        <w:rPr>
          <w:b w:val="0"/>
        </w:rPr>
        <w:t>ことの宣言である——結果として、これは説教の失敗の慰めではなく、説教の重さの根拠になる。</w:t>
      </w:r>
    </w:p>
    <w:p>
      <w:pPr>
        <w:pStyle w:val="20"/>
      </w:pPr>
      <w:r>
        <w:t>4.3 収量の数字・農法の正確性</w:t>
      </w:r>
    </w:p>
    <w:p>
      <w:pPr>
        <w:spacing w:after="100"/>
      </w:pPr>
      <w:r>
        <w:rPr>
          <w:b w:val="0"/>
        </w:rPr>
        <w:t>「百倍は農学的に不可能」という古い批判には、創26:12の祝福の定型・終末的豊穣の象徴表現（ホセ2:21–22等）として答える——たとえは農業報告ではない。逆に、蒔種先行の農法（3節釈義）は当時の実態に即しており、「不自然な蒔き方」を根拠にたとえの人工性を主張する議論は成立しない。</w:t>
      </w:r>
    </w:p>
    <w:p>
      <w:pPr>
        <w:pStyle w:val="1"/>
      </w:pPr>
      <w:r>
        <w:t>5. 神学史的考察</w:t>
      </w:r>
    </w:p>
    <w:p>
      <w:pPr>
        <w:spacing w:after="100"/>
      </w:pPr>
      <w:r>
        <w:rPr>
          <w:b/>
        </w:rPr>
        <w:t>教父。</w:t>
      </w:r>
      <w:r>
        <w:rPr>
          <w:b w:val="0"/>
        </w:rPr>
        <w:t xml:space="preserve"> 種蒔きのたとえの四土は、教父以来、洗礼志願者の教育と自己吟味の標準テキスト。アウグスティヌスはこのたとえから「教会の中に諸種の聞き手が混在する」ことの慰めを引く（純粋な教会を性急に求めるドナトゥス派への応答の文脈。趣旨の要約）。</w:t>
      </w:r>
    </w:p>
    <w:p>
      <w:pPr>
        <w:spacing w:after="100"/>
      </w:pPr>
      <w:r>
        <w:rPr>
          <w:b/>
        </w:rPr>
        <w:t>宗教改革。</w:t>
      </w:r>
      <w:r>
        <w:rPr>
          <w:b w:val="0"/>
        </w:rPr>
        <w:t xml:space="preserve"> カルヴァン『共観福音書註解』:12節について、神の選びの奥義と福音の普遍的提示を共に保持し、「隠された裁きに恐れをもって近づき、詮索しない」節度を説く。またルターの説教伝統は、このたとえを</w:t>
      </w:r>
      <w:r>
        <w:rPr>
          <w:b/>
        </w:rPr>
        <w:t>説教論</w:t>
      </w:r>
      <w:r>
        <w:rPr>
          <w:b w:val="0"/>
        </w:rPr>
        <w:t>として読む——蒔くのは説教者の務め、生やすのは神の業（Ⅰコリ3:6–7と重ねて）。</w:t>
      </w:r>
    </w:p>
    <w:p>
      <w:pPr>
        <w:spacing w:after="100"/>
      </w:pPr>
      <w:r>
        <w:rPr>
          <w:b/>
        </w:rPr>
        <w:t>近現代。</w:t>
      </w:r>
      <w:r>
        <w:rPr>
          <w:b w:val="0"/>
        </w:rPr>
        <w:t xml:space="preserve"> ユリヒャー（1888–99、自由主義）、ジェレミアス『イエスのたとえ』（1947——タルグム観察を含む古典）、C. H. ダッド『神の国の譬』（1935——実現された終末論の枠でたとえを読む）。現代注解（フランス2002、エドワーズ2002、スタイン2008）は解き明かしの実質的真正性とマーシャール伝統の連続性を支持。N. T. ライト（1996）:種蒔きのたとえを「イスラエルの物語の再演（捕囚からの帰還＝新しい蒔き直し）」として読む独自の提案（刺激的だが、確立した読みとしてではなく一説として扱う）。</w:t>
      </w:r>
    </w:p>
    <w:p>
      <w:pPr>
        <w:pStyle w:val="1"/>
      </w:pPr>
      <w:r>
        <w:t>6. 新約・旧約との共鳴点</w:t>
      </w:r>
    </w:p>
    <w:p>
      <w:pPr>
        <w:pStyle w:val="a"/>
        <w:spacing w:after="100"/>
        <w:ind w:left="360"/>
      </w:pPr>
      <w:r>
        <w:rPr>
          <w:b/>
        </w:rPr>
        <w:t>イザヤ6:9–10</w:t>
      </w:r>
      <w:r>
        <w:rPr>
          <w:b w:val="0"/>
        </w:rPr>
        <w:t>——12節の引用元（前掲）。使28:26–27；ヨハネ12:39–40；ロマ11:8と、新約の「拒絶の神学」の共通典拠。</w:t>
      </w:r>
    </w:p>
    <w:p>
      <w:pPr>
        <w:pStyle w:val="a"/>
        <w:spacing w:after="100"/>
        <w:ind w:left="360"/>
      </w:pPr>
      <w:r>
        <w:rPr>
          <w:b/>
        </w:rPr>
        <w:t>イザヤ55:10–11</w:t>
      </w:r>
      <w:r>
        <w:rPr>
          <w:b w:val="0"/>
        </w:rPr>
        <w:t>——「雨や雪は、天から降って、もとに戻らず、地を潤して物を生えさせ、芽を出させて、種蒔く人に種を与え…わたしの口から出るわたしのことばも、わたしのところに、空しく帰って来ることはない。それは、わたしが望むことを成し遂げ」——</w:t>
      </w:r>
      <w:r>
        <w:rPr>
          <w:b/>
        </w:rPr>
        <w:t>みことば＝種</w:t>
      </w:r>
      <w:r>
        <w:rPr>
          <w:b w:val="0"/>
        </w:rPr>
        <w:t>の最重要の旧約的根。みことばの有効性の保証。</w:t>
      </w:r>
    </w:p>
    <w:p>
      <w:pPr>
        <w:pStyle w:val="a"/>
        <w:spacing w:after="100"/>
        <w:ind w:left="360"/>
      </w:pPr>
      <w:r>
        <w:rPr>
          <w:b/>
        </w:rPr>
        <w:t>イザヤ5:1–7；Ⅱサムエル12:1–7</w:t>
      </w:r>
      <w:r>
        <w:rPr>
          <w:b w:val="0"/>
        </w:rPr>
        <w:t>——解き明かされる預言者的マーシャールの先例（4.1）。</w:t>
      </w:r>
    </w:p>
    <w:p>
      <w:pPr>
        <w:pStyle w:val="a"/>
        <w:spacing w:after="100"/>
        <w:ind w:left="360"/>
      </w:pPr>
      <w:r>
        <w:rPr>
          <w:b/>
        </w:rPr>
        <w:t>ダニエル2:28–29、44</w:t>
      </w:r>
      <w:r>
        <w:rPr>
          <w:b w:val="0"/>
        </w:rPr>
        <w:t>——奥義（ラーズ）と神の国。11節の背景。</w:t>
      </w:r>
    </w:p>
    <w:p>
      <w:pPr>
        <w:pStyle w:val="a"/>
        <w:spacing w:after="100"/>
        <w:ind w:left="360"/>
      </w:pPr>
      <w:r>
        <w:rPr>
          <w:b/>
        </w:rPr>
        <w:t>創世記26:12；ホセア2:21–22；ヨエル2:24</w:t>
      </w:r>
      <w:r>
        <w:rPr>
          <w:b w:val="0"/>
        </w:rPr>
        <w:t>——百倍・終末的豊穣。</w:t>
      </w:r>
    </w:p>
    <w:p>
      <w:pPr>
        <w:pStyle w:val="a"/>
        <w:spacing w:after="100"/>
        <w:ind w:left="360"/>
      </w:pPr>
      <w:r>
        <w:rPr>
          <w:b/>
        </w:rPr>
        <w:t>エレミヤ4:3「耕地を開拓せよ。茨の中に種を蒔くな」</w:t>
      </w:r>
      <w:r>
        <w:rPr>
          <w:b w:val="0"/>
        </w:rPr>
        <w:t>——土の状態への預言的招き（悔い改め＝土の開墾、の説教的展開の正典的根拠として使える）。</w:t>
      </w:r>
    </w:p>
    <w:p>
      <w:pPr>
        <w:pStyle w:val="a"/>
        <w:spacing w:after="100"/>
        <w:ind w:left="360"/>
      </w:pPr>
      <w:r>
        <w:rPr>
          <w:b/>
        </w:rPr>
        <w:t>Ⅰコリント3:6–7</w:t>
      </w:r>
      <w:r>
        <w:rPr>
          <w:b w:val="0"/>
        </w:rPr>
        <w:t>——「私が植えて、アポロが水を注ぎました。しかし、成長させたのは神です」——蒔き手の限界と神の成長支配（4:26–29と併せて）。</w:t>
      </w:r>
    </w:p>
    <w:p>
      <w:pPr>
        <w:pStyle w:val="a"/>
        <w:spacing w:after="100"/>
        <w:ind w:left="360"/>
      </w:pPr>
      <w:r>
        <w:rPr>
          <w:b/>
        </w:rPr>
        <w:t>Ⅰペテロ1:23</w:t>
      </w:r>
      <w:r>
        <w:rPr>
          <w:b w:val="0"/>
        </w:rPr>
        <w:t>——「あなたがたが新しく生まれたのは、朽ちる種からではなく朽ちない種からであり、生きた、いつまでも残る、神のことばによるのです」——種＝みことばの使徒的展開。</w:t>
      </w:r>
    </w:p>
    <w:p>
      <w:pPr>
        <w:pStyle w:val="1"/>
      </w:pPr>
      <w:r>
        <w:t>7. 聖書外の伝説・民話・文化的影響</w:t>
      </w:r>
    </w:p>
    <w:p>
      <w:pPr>
        <w:pStyle w:val="a"/>
        <w:spacing w:after="100"/>
        <w:ind w:left="360"/>
      </w:pPr>
      <w:r>
        <w:rPr>
          <w:b/>
        </w:rPr>
        <w:t>第四エズラ書8:41</w:t>
      </w:r>
      <w:r>
        <w:rPr>
          <w:b w:val="0"/>
        </w:rPr>
        <w:t>——「農夫が多くの種を地に蒔くが…蒔かれたすべてが救われるわけではない」——種蒔きと救いの結びつきがユダヤ教黙示文学にもあることを示す並行（後1世紀末。マルコより後代だが、表象の共有を示す）。</w:t>
      </w:r>
    </w:p>
    <w:p>
      <w:pPr>
        <w:pStyle w:val="a"/>
        <w:spacing w:after="100"/>
        <w:ind w:left="360"/>
      </w:pPr>
      <w:r>
        <w:rPr>
          <w:b/>
        </w:rPr>
        <w:t>トマス福音書9</w:t>
      </w:r>
      <w:r>
        <w:rPr>
          <w:b w:val="0"/>
        </w:rPr>
        <w:t>——種蒔きのたとえの並行（解き明かしなし）。語録の独立流通の証拠として引かれるが、トマスの一般的傾向（物語・解釈の削ぎ落とし）からマルコ側の優先性を否定する根拠にはならない。</w:t>
      </w:r>
    </w:p>
    <w:p>
      <w:pPr>
        <w:pStyle w:val="a"/>
        <w:spacing w:after="100"/>
        <w:ind w:left="360"/>
      </w:pPr>
      <w:r>
        <w:rPr>
          <w:b/>
        </w:rPr>
        <w:t>パレスチナ農法</w:t>
      </w:r>
      <w:r>
        <w:rPr>
          <w:b w:val="0"/>
        </w:rPr>
        <w:t>——蒔種先行・岩盤の浅土・収量の実態:考古学・文化史の標準的知見（3節・4.3参照）。</w:t>
      </w:r>
    </w:p>
    <w:p>
      <w:pPr>
        <w:pStyle w:val="a"/>
        <w:spacing w:after="100"/>
        <w:ind w:left="360"/>
      </w:pPr>
      <w:r>
        <w:rPr>
          <w:b/>
        </w:rPr>
        <w:t>ラビのたとえ伝統</w:t>
      </w:r>
      <w:r>
        <w:rPr>
          <w:b w:val="0"/>
        </w:rPr>
        <w:t>——土壌と学びの類型論（アボット5:15「四種の弟子」——ざる・漏斗・こし器・ふるい）は、聞き手の類型化がユダヤ教教育の伝統に自然であったことを示す（成文後代の留保付き）。</w:t>
      </w:r>
    </w:p>
    <w:p>
      <w:pPr>
        <w:pStyle w:val="1"/>
      </w:pPr>
      <w:r>
        <w:t>8. 諸解釈とその反駁</w:t>
      </w:r>
    </w:p>
    <w:p>
      <w:pPr>
        <w:spacing w:after="100"/>
      </w:pPr>
      <w:r>
        <w:rPr>
          <w:b/>
        </w:rPr>
        <w:t>(1) 解き明かし後代説</w:t>
      </w:r>
      <w:r>
        <w:rPr>
          <w:b w:val="0"/>
        </w:rPr>
        <w:t>——4.1のとおり。定式化と内容を区別。</w:t>
      </w:r>
    </w:p>
    <w:p>
      <w:pPr>
        <w:spacing w:after="100"/>
      </w:pPr>
      <w:r>
        <w:rPr>
          <w:b/>
        </w:rPr>
        <w:t>(2) 12節の予定論的硬直読解（「神は一部を分からせないと決めた」で終わる）</w:t>
      </w:r>
      <w:r>
        <w:rPr>
          <w:b w:val="0"/>
        </w:rPr>
        <w:t>——イザヤ6章の文脈（拒絶の歴史への審判）と9節・23–24節（聞くことへの招き）が均衡を要求する。断定的な二重予定の教科書にしない。</w:t>
      </w:r>
      <w:r>
        <w:rPr>
          <w:b/>
        </w:rPr>
        <w:t>そもそも日本語本文の地の文は「それはこうあるからです」であって目的節ではない</w:t>
      </w:r>
      <w:r>
        <w:rPr>
          <w:b w:val="0"/>
        </w:rPr>
        <w:t>（0.1㋑）。</w:t>
      </w:r>
    </w:p>
    <w:p>
      <w:pPr>
        <w:spacing w:after="100"/>
      </w:pPr>
      <w:r>
        <w:rPr>
          <w:b/>
        </w:rPr>
        <w:t>(3) 12節の緩和しすぎ（マタイの ὅτι で上書きする）</w:t>
      </w:r>
      <w:r>
        <w:rPr>
          <w:b w:val="0"/>
        </w:rPr>
        <w:t>——マルコの本文を語る以上、神の主権的裁きの側面を消さない。両立の緊張をそのまま提示する。ただし</w:t>
      </w:r>
      <w:r>
        <w:rPr>
          <w:b/>
        </w:rPr>
        <w:t>新改訳2017のマルコ12節自体が理由の形に近い</w:t>
      </w:r>
      <w:r>
        <w:rPr>
          <w:b w:val="0"/>
        </w:rPr>
        <w:t>ため、日本語では「マルコは目的・マタイは理由」という対比を本文の表面で示せない（0.1㋑）。原語の差として説明する。</w:t>
      </w:r>
    </w:p>
    <w:p>
      <w:pPr>
        <w:spacing w:after="100"/>
      </w:pPr>
      <w:r>
        <w:rPr>
          <w:b/>
        </w:rPr>
        <w:t>(4) 土の固定的運命論（「私は岩地の人間だから」）</w:t>
      </w:r>
      <w:r>
        <w:rPr>
          <w:b w:val="0"/>
        </w:rPr>
        <w:t>——本文は土の診断であって宿命の宣告ではない。エレミヤ4:3（開墾への招き）が正典的な出口。</w:t>
      </w:r>
    </w:p>
    <w:p>
      <w:pPr>
        <w:spacing w:after="100"/>
      </w:pPr>
      <w:r>
        <w:rPr>
          <w:b/>
        </w:rPr>
        <w:t>(5) 収穫の悲観的読解（「大半は失敗する」）</w:t>
      </w:r>
      <w:r>
        <w:rPr>
          <w:b w:val="0"/>
        </w:rPr>
        <w:t>——たとえの結末は百倍の豊作である。重心の置き違いに注意（8節釈義）。</w:t>
      </w:r>
    </w:p>
    <w:p>
      <w:pPr>
        <w:pStyle w:val="1"/>
      </w:pPr>
      <w:r>
        <w:t>9. 霊的適用（四層構造）</w:t>
      </w:r>
    </w:p>
    <w:p>
      <w:pPr>
        <w:spacing w:after="100"/>
      </w:pPr>
      <w:r>
        <w:rPr>
          <w:b w:val="0"/>
        </w:rPr>
        <w:t>縦の糸:</w:t>
      </w:r>
      <w:r>
        <w:rPr>
          <w:b/>
        </w:rPr>
        <w:t>「聞く」</w:t>
      </w:r>
      <w:r>
        <w:rPr>
          <w:b w:val="0"/>
        </w:rPr>
        <w:t>（ἀκούω——3節「聞きなさい」から20節「聞いて受け入れ」まで、章全体を貫く動詞）。</w:t>
      </w:r>
    </w:p>
    <w:p>
      <w:pPr>
        <w:spacing w:after="100"/>
      </w:pPr>
      <w:r>
        <w:rPr>
          <w:b/>
        </w:rPr>
        <w:t>第1層（実践）</w:t>
      </w:r>
    </w:p>
    <w:p>
      <w:pPr>
        <w:pStyle w:val="a"/>
        <w:spacing w:after="100"/>
        <w:ind w:left="360"/>
      </w:pPr>
      <w:r>
        <w:rPr>
          <w:b w:val="0"/>
        </w:rPr>
        <w:t>このたとえの適用の第一歩は、説教の聞き方の点検である。私は日曜の説教を、評価する者として聞くか（説教者の出来・自分の好み）、種を受ける土として聞くか。「聞く耳のある者は聞きなさい」（9節）は、耳の所有ではなく使用への命令である。</w:t>
      </w:r>
    </w:p>
    <w:p>
      <w:pPr>
        <w:pStyle w:val="a"/>
        <w:spacing w:after="100"/>
        <w:ind w:left="360"/>
      </w:pPr>
      <w:r>
        <w:rPr>
          <w:b w:val="0"/>
        </w:rPr>
        <w:t>茨は抜かなければ、種と共生して窒息させる（19節）。「思い煩い・富の惑わし・その他の欲望」——三つのうち、いま私の実を細らせているのはどれか、一つ名指しする。名指しできない茨は抜けない。</w:t>
      </w:r>
    </w:p>
    <w:p>
      <w:pPr>
        <w:spacing w:after="100"/>
      </w:pPr>
      <w:r>
        <w:rPr>
          <w:b/>
        </w:rPr>
        <w:t>第2層（心の診断と福音の構造）</w:t>
      </w:r>
    </w:p>
    <w:p>
      <w:pPr>
        <w:pStyle w:val="a"/>
        <w:spacing w:after="100"/>
        <w:ind w:left="360"/>
      </w:pPr>
      <w:r>
        <w:rPr>
          <w:b w:val="0"/>
        </w:rPr>
        <w:t>岩地の悲劇は、喜んで受けたことではなく、</w:t>
      </w:r>
      <w:r>
        <w:rPr>
          <w:b/>
        </w:rPr>
        <w:t>根の深さより発芽の速さを信頼した</w:t>
      </w:r>
      <w:r>
        <w:rPr>
          <w:b w:val="0"/>
        </w:rPr>
        <w:t>ことにある（16–17節）。感動の強さは信仰の深さの指標にならない——根は見えない場所で、困難（θλῖψις）が来る前に張るものである。私の信仰生活は、感動の補給で維持されているか、見えない根で立っているか。</w:t>
      </w:r>
    </w:p>
    <w:p>
      <w:pPr>
        <w:spacing w:after="100"/>
      </w:pPr>
      <w:r>
        <w:rPr>
          <w:b w:val="0"/>
        </w:rPr>
        <w:t xml:space="preserve">　錨:5–6節／16–17節——非常に強。思弁度:低。</w:t>
      </w:r>
    </w:p>
    <w:p>
      <w:pPr>
        <w:pStyle w:val="a"/>
        <w:spacing w:after="100"/>
        <w:ind w:left="360"/>
      </w:pPr>
      <w:r>
        <w:rPr>
          <w:b w:val="0"/>
        </w:rPr>
        <w:t>四つの土は四種の他人ではなく、私の心の四つの区画である——踏み固められた領域（もう何も刺さらない話題）、浅い岩地（感動するが変わらない領域）、茨の区画（関心が富と心配に接収された領域）、そして良い地。このたとえを「他の人の分類表」として聞き終えることこそ、道端の聞き方である。</w:t>
      </w:r>
    </w:p>
    <w:p>
      <w:pPr>
        <w:spacing w:after="100"/>
      </w:pPr>
      <w:r>
        <w:rPr>
          <w:b w:val="0"/>
        </w:rPr>
        <w:t xml:space="preserve">　錨:13–20節の構造（聞き方の診断）——強。思弁度:低。</w:t>
      </w:r>
    </w:p>
    <w:p>
      <w:pPr>
        <w:spacing w:after="100"/>
      </w:pPr>
      <w:r>
        <w:rPr>
          <w:b/>
        </w:rPr>
        <w:t>第3層（キリスト論・終末論）</w:t>
      </w:r>
    </w:p>
    <w:p>
      <w:pPr>
        <w:pStyle w:val="a"/>
        <w:spacing w:after="100"/>
        <w:ind w:left="360"/>
      </w:pPr>
      <w:r>
        <w:rPr>
          <w:b w:val="0"/>
        </w:rPr>
        <w:t>蒔き手はどうなったか——たとえは語らないが、福音書は語る。</w:t>
      </w:r>
      <w:r>
        <w:rPr>
          <w:b/>
        </w:rPr>
        <w:t>種であるみことば（14節）は、ついに蒔き手自身が種になることで実を結んだ</w:t>
      </w:r>
      <w:r>
        <w:rPr>
          <w:b w:val="0"/>
        </w:rPr>
        <w:t>:「一粒の麦は、地に落ちて死ななければ、一粒のままです。しかし、死ぬなら、豊かな実を結びます」（ヨハネ12:24）。三つの失敗地を惜しげなく含む種蒔きの気前よさは、十字架の気前よさの前奏である——無駄を計算する愛は、種を選り分けて蒔く。神の愛は全域に蒔いた。</w:t>
      </w:r>
    </w:p>
    <w:p>
      <w:pPr>
        <w:spacing w:after="100"/>
      </w:pPr>
      <w:r>
        <w:rPr>
          <w:b w:val="0"/>
        </w:rPr>
        <w:t xml:space="preserve">　錨:14節／ヨハネ12:24——強（接続はヨハネによる正典内展開）。思弁度:中。</w:t>
      </w:r>
    </w:p>
    <w:p>
      <w:pPr>
        <w:pStyle w:val="a"/>
        <w:spacing w:after="100"/>
        <w:ind w:left="360"/>
      </w:pPr>
      <w:r>
        <w:rPr>
          <w:b w:val="0"/>
        </w:rPr>
        <w:t>百倍の収穫（8節）は約束である——教会の疲れた蒔き手（親、教師、伝道者）へ:結果の見えない三つの土を数えて絶望する計算は、たとえの計算ではない。イザヤ55:11「わたしの口から出るわたしのことばも、わたしのところに、空しく帰って来ることはない」。収穫の日（ヨエル2:24；黙14:15）から逆算して、今日の一握りを蒔く。</w:t>
      </w:r>
    </w:p>
    <w:p>
      <w:pPr>
        <w:spacing w:after="100"/>
      </w:pPr>
      <w:r>
        <w:rPr>
          <w:b w:val="0"/>
        </w:rPr>
        <w:t xml:space="preserve">　錨:8節／創26:12／イザ55:10–11——非常に強。思弁度:低。</w:t>
      </w:r>
    </w:p>
    <w:p>
      <w:pPr>
        <w:spacing w:after="100"/>
      </w:pPr>
      <w:r>
        <w:rPr>
          <w:b/>
        </w:rPr>
        <w:t>第4層（三位一体論・観想）</w:t>
      </w:r>
    </w:p>
    <w:p>
      <w:pPr>
        <w:pStyle w:val="a"/>
        <w:spacing w:after="100"/>
        <w:ind w:left="360"/>
      </w:pPr>
      <w:r>
        <w:rPr>
          <w:b w:val="0"/>
        </w:rPr>
        <w:t>「あなたがたには神の国の奥義が</w:t>
      </w:r>
      <w:r>
        <w:rPr>
          <w:b/>
        </w:rPr>
        <w:t>与えられています</w:t>
      </w:r>
      <w:r>
        <w:rPr>
          <w:b w:val="0"/>
        </w:rPr>
        <w:t>」（11節・神的受動）——分かることは、成果ではなく贈与である。だとすれば釈義も説教準備も、最終的には</w:t>
      </w:r>
      <w:r>
        <w:rPr>
          <w:b/>
        </w:rPr>
        <w:t>求める行為</w:t>
      </w:r>
      <w:r>
        <w:rPr>
          <w:b w:val="0"/>
        </w:rPr>
        <w:t>であって製造ではない（13節「このたとえが分からないのですか」は、与える意志のある方の焦れったさである）。理解の座に着く前に、与え主の前に座ること——ルカ24:45「それからイエスは、聖書を悟らせるために彼らの心を開いて」——開くのは今も御霊である（Ⅰコリ2:10–12）。</w:t>
      </w:r>
    </w:p>
    <w:p>
      <w:pPr>
        <w:spacing w:after="100"/>
      </w:pPr>
      <w:r>
        <w:rPr>
          <w:b w:val="0"/>
        </w:rPr>
        <w:t xml:space="preserve">　錨:11節 δέδοται／ルカ24:45／Ⅰコリ2:10–12——強。思弁度:低〜中。</w:t>
      </w:r>
    </w:p>
    <w:p>
      <w:pPr>
        <w:pStyle w:val="a"/>
        <w:spacing w:after="100"/>
        <w:ind w:left="360"/>
      </w:pPr>
      <w:r>
        <w:rPr>
          <w:b w:val="0"/>
        </w:rPr>
        <w:t>（自己批判的適用）12節を語る説教者への問い:私はこの節の恐ろしさを、自分の説教の不発の言い訳（「頑なだから仕方ない」）に流用していないか。イザヤ6章で「いつまでですか」と叫んだ預言者のように、この節は嘆きと共にしか正しく引用できない（ロマ9:2–3「私には大きな悲しみがあり、私の心には絶えず痛みがあります」——同じ主題を扱うパウロの姿勢）。嘆きなしにこの節を引く者は、この節に裁かれる側にいる。</w:t>
      </w:r>
    </w:p>
    <w:p>
      <w:pPr>
        <w:spacing w:after="100"/>
      </w:pPr>
      <w:r>
        <w:rPr>
          <w:b w:val="0"/>
        </w:rPr>
        <w:t xml:space="preserve">　錨:12節／イザ6:11／ロマ9:2–3——強。思弁度:低。</w:t>
      </w:r>
    </w:p>
    <w:p>
      <w:pPr>
        <w:spacing w:after="100"/>
      </w:pPr>
      <w:r>
        <w:rPr>
          <w:b/>
        </w:rPr>
        <w:t>（第5層注記）</w:t>
      </w:r>
      <w:r>
        <w:rPr>
          <w:b w:val="0"/>
        </w:rPr>
        <w:t xml:space="preserve"> 種蒔きの説教は、語る者自身が「良い地にしていただいた土」であることの静かな証言があって初めて、分類表でなく招きになる。</w:t>
      </w:r>
    </w:p>
    <w:p>
      <w:pPr>
        <w:pStyle w:val="1"/>
      </w:pPr>
      <w:r>
        <w:t>10. 最終チェック</w:t>
      </w:r>
    </w:p>
    <w:p>
      <w:pPr>
        <w:pStyle w:val="a"/>
        <w:spacing w:after="100"/>
        <w:ind w:left="360"/>
      </w:pPr>
      <w:r>
        <w:rPr>
          <w:b w:val="0"/>
        </w:rPr>
        <w:t>12節のタルグム一致（「赦される」）:ジェレミアス以来の標準的観察として提示（第2節・4.2）。</w:t>
      </w:r>
    </w:p>
    <w:p>
      <w:pPr>
        <w:pStyle w:val="a"/>
        <w:spacing w:after="100"/>
        <w:ind w:left="360"/>
      </w:pPr>
      <w:r>
        <w:rPr>
          <w:b w:val="0"/>
        </w:rPr>
        <w:t>農法（蒔種先行）・収量の背景:標準的知見。創26:12の百倍:本文事実。</w:t>
      </w:r>
    </w:p>
    <w:p>
      <w:pPr>
        <w:pStyle w:val="a"/>
        <w:spacing w:after="100"/>
        <w:ind w:left="360"/>
      </w:pPr>
      <w:r>
        <w:rPr>
          <w:b w:val="0"/>
        </w:rPr>
        <w:t>ユリヒャー（1888–99）、ジェレミアス（1947）、ダッド（1935）、ライト（1996）:標準的書誌。</w:t>
      </w:r>
    </w:p>
    <w:p>
      <w:pPr>
        <w:pStyle w:val="a"/>
        <w:spacing w:after="100"/>
        <w:ind w:left="360"/>
      </w:pPr>
      <w:r>
        <w:rPr>
          <w:b w:val="0"/>
        </w:rPr>
        <w:t>第四エズラ8:41、トマス9、アボット5:15:標準的資料（年代の留保付き）。</w:t>
      </w:r>
    </w:p>
    <w:p>
      <w:pPr>
        <w:pStyle w:val="a"/>
        <w:spacing w:after="100"/>
        <w:ind w:left="360"/>
      </w:pPr>
      <w:r>
        <w:rPr>
          <w:b w:val="0"/>
        </w:rPr>
        <w:t>μυστήριον とダニエル2章のラーズ:標準的な背景理解。</w:t>
      </w:r>
    </w:p>
    <w:p>
      <w:pPr>
        <w:pStyle w:val="a"/>
        <w:spacing w:after="100"/>
        <w:ind w:left="360"/>
      </w:pPr>
      <w:r>
        <w:rPr>
          <w:b w:val="0"/>
        </w:rPr>
        <w:t>ἵνα の両義・マタイの ὅτι:本文事実。断定回避を明記。</w:t>
      </w:r>
    </w:p>
    <w:p>
      <w:pPr>
        <w:pStyle w:val="a"/>
        <w:spacing w:after="100"/>
        <w:ind w:left="360"/>
      </w:pPr>
      <w:r>
        <w:rPr>
          <w:b/>
        </w:rPr>
        <w:t>新改訳2017の字句は2026-09-07に照合済み（0.1）。</w:t>
      </w:r>
      <w:r>
        <w:rPr>
          <w:b w:val="0"/>
        </w:rPr>
        <w:t xml:space="preserve"> 本文20節を全文収録し、引用聖句を引き直した。</w:t>
      </w:r>
      <w:r>
        <w:rPr>
          <w:b/>
        </w:rPr>
        <w:t>残る未照合はESVと、並行箇所の過去原稿3本（0.1㋔）。</w:t>
      </w:r>
    </w:p>
    <w:sectPr w:rsidR="0032435B" w:rsidSect="00034616">
      <w:footerReference w:type="default" r:id="rId19"/>
      <w:pgSz w:w="11906" w:h="16838"/>
      <w:pgMar w:top="1984" w:right="1701" w:bottom="1701" w:left="1701"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27ED5E" w14:textId="77777777" w:rsidR="00477AF5" w:rsidRDefault="00477AF5">
      <w:pPr>
        <w:spacing w:after="0" w:line="240" w:lineRule="auto"/>
        <w:rPr>
          <w:rFonts w:hint="eastAsia"/>
        </w:rPr>
      </w:pPr>
      <w:r>
        <w:separator/>
      </w:r>
    </w:p>
  </w:endnote>
  <w:endnote w:type="continuationSeparator" w:id="0">
    <w:p w14:paraId="0ADD9D91" w14:textId="77777777" w:rsidR="00477AF5" w:rsidRDefault="00477AF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Kozuka Mincho Pro L">
    <w:altName w:val="Cambria"/>
    <w:panose1 w:val="020B0604020202020204"/>
    <w:charset w:val="00"/>
    <w:family w:val="roman"/>
    <w:notTrueType/>
    <w:pitch w:val="default"/>
  </w:font>
  <w:font w:name="Meiryo UI">
    <w:panose1 w:val="020B0604030504040204"/>
    <w:charset w:val="80"/>
    <w:family w:val="swiss"/>
    <w:pitch w:val="variable"/>
    <w:sig w:usb0="E00002FF" w:usb1="6AC7FFFF"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04CDD6" w14:textId="77777777" w:rsidR="0032435B" w:rsidRDefault="00000000">
    <w:pPr>
      <w:pStyle w:val="a6"/>
      <w:jc w:val="center"/>
      <w:rPr>
        <w:rFonts w:hint="eastAsia"/>
      </w:rPr>
    </w:pP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A6AF83" w14:textId="77777777" w:rsidR="00477AF5" w:rsidRDefault="00477AF5">
      <w:pPr>
        <w:spacing w:after="0" w:line="240" w:lineRule="auto"/>
        <w:rPr>
          <w:rFonts w:hint="eastAsia"/>
        </w:rPr>
      </w:pPr>
      <w:r>
        <w:separator/>
      </w:r>
    </w:p>
  </w:footnote>
  <w:footnote w:type="continuationSeparator" w:id="0">
    <w:p w14:paraId="1934EA79" w14:textId="77777777" w:rsidR="00477AF5" w:rsidRDefault="00477AF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BD4367"/>
    <w:multiLevelType w:val="singleLevel"/>
    <w:tmpl w:val="1932158E"/>
    <w:lvl w:ilvl="0">
      <w:start w:val="1"/>
      <w:numFmt w:val="decimal"/>
      <w:pStyle w:val="2"/>
      <w:lvlText w:val="%1."/>
      <w:lvlJc w:val="left"/>
      <w:pPr>
        <w:tabs>
          <w:tab w:val="num" w:pos="540"/>
        </w:tabs>
        <w:spacing w:after="80" w:line="300" w:lineRule="auto"/>
        <w:ind w:left="540" w:hanging="270"/>
      </w:pPr>
    </w:lvl>
  </w:abstractNum>
  <w:abstractNum w:abstractNumId="10" w15:restartNumberingAfterBreak="0">
    <w:nsid w:val="60382010"/>
    <w:multiLevelType w:val="singleLevel"/>
    <w:tmpl w:val="61D49AF0"/>
    <w:lvl w:ilvl="0">
      <w:start w:val="1"/>
      <w:numFmt w:val="bullet"/>
      <w:pStyle w:val="a"/>
      <w:lvlText w:val="•"/>
      <w:lvlJc w:val="left"/>
      <w:pPr>
        <w:tabs>
          <w:tab w:val="num" w:pos="540"/>
        </w:tabs>
        <w:spacing w:after="80" w:line="300" w:lineRule="auto"/>
        <w:ind w:left="540" w:hanging="270"/>
      </w:pPr>
      <w:rPr>
        <w:rFonts w:ascii="Arial" w:hAnsi="Arial"/>
      </w:rPr>
    </w:lvl>
  </w:abstractNum>
  <w:num w:numId="1" w16cid:durableId="1867937926">
    <w:abstractNumId w:val="10"/>
    <w:lvlOverride w:ilvl="0">
      <w:startOverride w:val="1"/>
    </w:lvlOverride>
  </w:num>
  <w:num w:numId="2" w16cid:durableId="483010160">
    <w:abstractNumId w:val="9"/>
    <w:lvlOverride w:ilvl="0">
      <w:startOverride w:val="1"/>
    </w:lvlOverride>
  </w:num>
  <w:num w:numId="3" w16cid:durableId="1355427097">
    <w:abstractNumId w:val="9"/>
    <w:lvlOverride w:ilvl="0">
      <w:startOverride w:val="1"/>
    </w:lvlOverride>
  </w:num>
  <w:num w:numId="4" w16cid:durableId="1925409070">
    <w:abstractNumId w:val="9"/>
    <w:lvlOverride w:ilvl="0">
      <w:startOverride w:val="1"/>
    </w:lvlOverride>
  </w:num>
  <w:num w:numId="5" w16cid:durableId="1082868749">
    <w:abstractNumId w:val="9"/>
    <w:lvlOverride w:ilvl="0">
      <w:startOverride w:val="1"/>
    </w:lvlOverride>
  </w:num>
  <w:num w:numId="6" w16cid:durableId="831332027">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3"/>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435B"/>
    <w:rsid w:val="00326F90"/>
    <w:rsid w:val="00477AF5"/>
    <w:rsid w:val="004971C1"/>
    <w:rsid w:val="00AA1D8D"/>
    <w:rsid w:val="00B47730"/>
    <w:rsid w:val="00B92DFD"/>
    <w:rsid w:val="00CB0664"/>
    <w:rsid w:val="00CC75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415161"/>
  <w14:defaultImageDpi w14:val="300"/>
  <w15:docId w15:val="{9FE3FD15-7880-424C-9D3C-14968D3A3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pPr>
    <w:rPr>
      <w:rFonts w:ascii="Kozuka Mincho Pro L" w:eastAsia="Meiryo UI" w:hAnsi="Kozuka Mincho Pro L" w:cs="Kozuka Mincho Pro L"/>
      <w:color w:val="000000"/>
      <w:sz w:val="21"/>
    </w:rPr>
  </w:style>
  <w:style w:type="paragraph" w:styleId="1">
    <w:name w:val="heading 1"/>
    <w:basedOn w:val="a0"/>
    <w:next w:val="a0"/>
    <w:link w:val="10"/>
    <w:uiPriority w:val="9"/>
    <w:qFormat/>
    <w:rsid w:val="00FC693F"/>
    <w:pPr>
      <w:keepNext/>
      <w:keepLines/>
      <w:spacing w:before="280" w:after="140" w:line="276" w:lineRule="auto"/>
      <w:outlineLvl w:val="0"/>
    </w:pPr>
    <w:rPr>
      <w:rFonts w:ascii="Meiryo UI" w:eastAsia="Meiryo UI" w:hAnsi="Meiryo UI" w:cs="Meiryo UI"/>
      <w:b/>
      <w:bCs/>
      <w:sz w:val="26"/>
      <w:szCs w:val="28"/>
    </w:rPr>
  </w:style>
  <w:style w:type="paragraph" w:styleId="20">
    <w:name w:val="heading 2"/>
    <w:basedOn w:val="a0"/>
    <w:next w:val="a0"/>
    <w:link w:val="21"/>
    <w:uiPriority w:val="9"/>
    <w:unhideWhenUsed/>
    <w:qFormat/>
    <w:rsid w:val="00FC693F"/>
    <w:pPr>
      <w:keepNext/>
      <w:keepLines/>
      <w:spacing w:before="200" w:after="100" w:line="276" w:lineRule="auto"/>
      <w:outlineLvl w:val="1"/>
    </w:pPr>
    <w:rPr>
      <w:rFonts w:ascii="Meiryo UI" w:eastAsia="Meiryo UI" w:hAnsi="Meiryo UI" w:cs="Meiryo UI"/>
      <w:b/>
      <w:bCs/>
      <w:sz w:val="23"/>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Meiryo UI" w:eastAsia="Meiryo UI" w:hAnsi="Meiryo UI" w:cs="Meiryo UI"/>
      <w:b/>
      <w:bCs/>
    </w:rPr>
  </w:style>
  <w:style w:type="paragraph" w:styleId="4">
    <w:name w:val="heading 4"/>
    <w:basedOn w:val="a0"/>
    <w:next w:val="a0"/>
    <w:link w:val="40"/>
    <w:uiPriority w:val="9"/>
    <w:semiHidden/>
    <w:unhideWhenUsed/>
    <w:qFormat/>
    <w:rsid w:val="00FC693F"/>
    <w:pPr>
      <w:keepNext/>
      <w:keepLines/>
      <w:spacing w:before="200" w:after="0"/>
      <w:outlineLvl w:val="3"/>
    </w:pPr>
    <w:rPr>
      <w:rFonts w:ascii="Meiryo UI" w:eastAsia="Meiryo UI" w:hAnsi="Meiryo UI" w:cs="Meiryo U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Meiryo UI" w:eastAsia="Meiryo UI" w:hAnsi="Meiryo UI" w:cs="Meiryo U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Meiryo UI" w:eastAsia="Meiryo UI" w:hAnsi="Meiryo UI" w:cs="Meiryo U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Meiryo UI" w:eastAsia="Meiryo UI" w:hAnsi="Meiryo UI" w:cs="Meiryo U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Meiryo UI" w:eastAsia="Meiryo UI" w:hAnsi="Meiryo UI" w:cs="Meiryo U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Meiryo UI" w:eastAsia="Meiryo UI" w:hAnsi="Meiryo UI" w:cs="Meiryo U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ヘッダー (文字)"/>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フッター (文字)"/>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見出し 1 (文字)"/>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見出し 2 (文字)"/>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見出し 3 (文字)"/>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表題 (文字)"/>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題 (文字)"/>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本文 (文字)"/>
    <w:basedOn w:val="a1"/>
    <w:link w:val="ae"/>
    <w:uiPriority w:val="99"/>
    <w:rsid w:val="00AA1D8D"/>
  </w:style>
  <w:style w:type="paragraph" w:styleId="22">
    <w:name w:val="Body Text 2"/>
    <w:basedOn w:val="a0"/>
    <w:link w:val="23"/>
    <w:uiPriority w:val="99"/>
    <w:unhideWhenUsed/>
    <w:rsid w:val="00AA1D8D"/>
    <w:pPr>
      <w:spacing w:line="480" w:lineRule="auto"/>
    </w:pPr>
  </w:style>
  <w:style w:type="character" w:customStyle="1" w:styleId="23">
    <w:name w:val="本文 2 (文字)"/>
    <w:basedOn w:val="a1"/>
    <w:link w:val="22"/>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本文 3 (文字)"/>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ind w:left="540" w:hanging="270"/>
      <w:contextualSpacing/>
    </w:pPr>
  </w:style>
  <w:style w:type="paragraph" w:styleId="af1">
    <w:name w:val="List Number"/>
    <w:basedOn w:val="a0"/>
    <w:uiPriority w:val="99"/>
    <w:unhideWhenUsed/>
    <w:rsid w:val="00326F90"/>
    <w:pPr>
      <w:tabs>
        <w:tab w:val="num" w:pos="540"/>
      </w:tabs>
      <w:spacing w:after="80"/>
      <w:ind w:left="540" w:hanging="270"/>
      <w:contextualSpacing/>
    </w:pPr>
  </w:style>
  <w:style w:type="paragraph" w:styleId="25">
    <w:name w:val="List Number 2"/>
    <w:basedOn w:val="a0"/>
    <w:uiPriority w:val="99"/>
    <w:unhideWhenUsed/>
    <w:rsid w:val="0029639D"/>
    <w:pPr>
      <w:tabs>
        <w:tab w:val="num" w:pos="540"/>
      </w:tabs>
      <w:spacing w:after="80"/>
      <w:ind w:left="540" w:hanging="270"/>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文 (文字)"/>
    <w:basedOn w:val="a1"/>
    <w:link w:val="af5"/>
    <w:uiPriority w:val="29"/>
    <w:rsid w:val="00FC693F"/>
    <w:rPr>
      <w:i/>
      <w:iCs/>
      <w:color w:val="000000" w:themeColor="text1"/>
    </w:rPr>
  </w:style>
  <w:style w:type="character" w:customStyle="1" w:styleId="40">
    <w:name w:val="見出し 4 (文字)"/>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27">
    <w:name w:val="Intense Quote"/>
    <w:basedOn w:val="a0"/>
    <w:next w:val="a0"/>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1"/>
    <w:link w:val="27"/>
    <w:uiPriority w:val="30"/>
    <w:rsid w:val="00FC693F"/>
    <w:rPr>
      <w:b/>
      <w:bCs/>
      <w:i/>
      <w:iCs/>
      <w:color w:val="4F81BD" w:themeColor="accent1"/>
    </w:rPr>
  </w:style>
  <w:style w:type="character" w:styleId="afa">
    <w:name w:val="Subtle Emphasis"/>
    <w:basedOn w:val="a1"/>
    <w:uiPriority w:val="19"/>
    <w:qFormat/>
    <w:rsid w:val="00FC693F"/>
    <w:rPr>
      <w:i/>
      <w:iCs/>
      <w:color w:val="808080" w:themeColor="text1" w:themeTint="7F"/>
    </w:rPr>
  </w:style>
  <w:style w:type="character" w:styleId="29">
    <w:name w:val="Intense Emphasis"/>
    <w:basedOn w:val="a1"/>
    <w:uiPriority w:val="21"/>
    <w:qFormat/>
    <w:rsid w:val="00FC693F"/>
    <w:rPr>
      <w:b/>
      <w:bCs/>
      <w:i/>
      <w:iCs/>
      <w:color w:val="4F81BD" w:themeColor="accent1"/>
    </w:rPr>
  </w:style>
  <w:style w:type="character" w:styleId="afb">
    <w:name w:val="Subtle Reference"/>
    <w:basedOn w:val="a1"/>
    <w:uiPriority w:val="31"/>
    <w:qFormat/>
    <w:rsid w:val="00FC693F"/>
    <w:rPr>
      <w:smallCaps/>
      <w:color w:val="C0504D" w:themeColor="accent2"/>
      <w:u w:val="single"/>
    </w:rPr>
  </w:style>
  <w:style w:type="character" w:styleId="2a">
    <w:name w:val="Intense Reference"/>
    <w:basedOn w:val="a1"/>
    <w:uiPriority w:val="32"/>
    <w:qFormat/>
    <w:rsid w:val="00FC693F"/>
    <w:rPr>
      <w:b/>
      <w:bCs/>
      <w:smallCaps/>
      <w:color w:val="C0504D" w:themeColor="accent2"/>
      <w:spacing w:val="5"/>
      <w:u w:val="single"/>
    </w:rPr>
  </w:style>
  <w:style w:type="character" w:styleId="afc">
    <w:name w:val="Book Title"/>
    <w:basedOn w:val="a1"/>
    <w:uiPriority w:val="33"/>
    <w:qFormat/>
    <w:rsid w:val="00FC693F"/>
    <w:rPr>
      <w:b/>
      <w:bCs/>
      <w:smallCaps/>
      <w:spacing w:val="5"/>
    </w:rPr>
  </w:style>
  <w:style w:type="paragraph" w:styleId="afd">
    <w:name w:val="TOC Heading"/>
    <w:basedOn w:val="1"/>
    <w:next w:val="a0"/>
    <w:uiPriority w:val="39"/>
    <w:semiHidden/>
    <w:unhideWhenUsed/>
    <w:qFormat/>
    <w:rsid w:val="00FC693F"/>
    <w:pPr>
      <w:outlineLvl w:val="9"/>
    </w:pPr>
  </w:style>
  <w:style w:type="table" w:styleId="afe">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w.githubusercontent.com/Faithlife/SBLGNT/refs/heads/master/data/sblgnt/text/Mark.txt" TargetMode="External"/><Relationship Id="rId13" Type="http://schemas.openxmlformats.org/officeDocument/2006/relationships/hyperlink" Target="https://www.kci.go.kr/kciportal/ci/sereArticleSearch/ciSereArtiView.kci?sereArticleSearchBean.artiId=ART002386874" TargetMode="External"/><Relationship Id="rId18" Type="http://schemas.openxmlformats.org/officeDocument/2006/relationships/hyperlink" Target="https://www.newadvent.org/fathers/0703.ht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journals.sagepub.com/doi/10.1177/0034637317704808" TargetMode="External"/><Relationship Id="rId17" Type="http://schemas.openxmlformats.org/officeDocument/2006/relationships/hyperlink" Target="https://www.newadvent.org/fathers/110110.htm" TargetMode="External"/><Relationship Id="rId2" Type="http://schemas.openxmlformats.org/officeDocument/2006/relationships/numbering" Target="numbering.xml"/><Relationship Id="rId16" Type="http://schemas.openxmlformats.org/officeDocument/2006/relationships/hyperlink" Target="https://biblehub.com/commentaries/calvin/mark/3.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261734800_Stretch_Out_Your_Hand_Echo_and_Metalepsis_in_Mark%27s_Sabbath_Healing_Controversy" TargetMode="External"/><Relationship Id="rId5" Type="http://schemas.openxmlformats.org/officeDocument/2006/relationships/webSettings" Target="webSettings.xml"/><Relationship Id="rId15" Type="http://schemas.openxmlformats.org/officeDocument/2006/relationships/hyperlink" Target="https://www.sefaria.org/Mishnah_Shabbat.22.6" TargetMode="External"/><Relationship Id="rId10" Type="http://schemas.openxmlformats.org/officeDocument/2006/relationships/hyperlink" Target="https://raw.githubusercontent.com/morphgnt/sblgnt/refs/heads/master/62-Mk-morphgnt.tx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raw.githubusercontent.com/Faithlife/SBLGNT/refs/heads/master/data/sblgntapp/text/Mark.txt" TargetMode="External"/><Relationship Id="rId14" Type="http://schemas.openxmlformats.org/officeDocument/2006/relationships/hyperlink" Target="https://www.sefaria.org/Mishnah_Yoma.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11240</Words>
  <Characters>13152</Characters>
  <Application>Microsoft Office Word</Application>
  <DocSecurity>0</DocSecurity>
  <Lines>453</Lines>
  <Paragraphs>443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マルコの福音書3:1–6 釈義</dc:title>
  <dc:subject>説教段落⑤『手を伸ばしなさい』の釈義</dc:subject>
  <dc:creator>南雲嘉明</dc:creator>
  <cp:keywords>マルコ3:1–6, 釈義, 安息日, 手を伸ばしなさい</cp:keywords>
  <dc:description>generated by python-docx</dc:description>
  <cp:lastModifiedBy>嘉明 南雲</cp:lastModifiedBy>
  <cp:revision>2</cp:revision>
  <cp:lastPrinted>2026-08-17T13:26:00Z</cp:lastPrinted>
  <dcterms:created xsi:type="dcterms:W3CDTF">2026-08-17T14:17:00Z</dcterms:created>
  <dcterms:modified xsi:type="dcterms:W3CDTF">2026-08-17T14:17:00Z</dcterms:modified>
  <cp:category/>
</cp:coreProperties>
</file>